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7092D" w14:textId="44B160CD" w:rsidR="002164DB" w:rsidRDefault="002164DB" w:rsidP="002164DB">
      <w:pPr>
        <w:pStyle w:val="Overskrift1"/>
      </w:pPr>
      <w:r>
        <w:t>N</w:t>
      </w:r>
      <w:r>
        <w:t xml:space="preserve">y forskrift for gebyrer etter plan- og bygningsloven, eierseksjonsloven og matrikkellova </w:t>
      </w:r>
    </w:p>
    <w:p w14:paraId="685AB1BA" w14:textId="6C83A9D4" w:rsidR="004827B1" w:rsidRPr="00820358" w:rsidRDefault="00682FB2" w:rsidP="002164DB">
      <w:pPr>
        <w:pStyle w:val="Overskrift2"/>
      </w:pPr>
      <w:r w:rsidRPr="00820358">
        <w:t xml:space="preserve">Oppsummering av merknader </w:t>
      </w:r>
      <w:r w:rsidR="00FD7CEC" w:rsidRPr="00820358">
        <w:t xml:space="preserve">etter </w:t>
      </w:r>
      <w:r w:rsidR="00345CCB" w:rsidRPr="00820358">
        <w:t>offentlig ettersyn</w:t>
      </w:r>
    </w:p>
    <w:p w14:paraId="699724FA" w14:textId="6DDD3C06" w:rsidR="00820358" w:rsidRDefault="002164DB" w:rsidP="00292F16">
      <w:r>
        <w:t>Forslag til ny forskrift</w:t>
      </w:r>
      <w:r w:rsidR="00345CCB">
        <w:t xml:space="preserve"> har </w:t>
      </w:r>
      <w:r w:rsidR="00345CCB" w:rsidRPr="00245DC6">
        <w:t xml:space="preserve">vært på høring i perioden </w:t>
      </w:r>
      <w:r w:rsidR="00245DC6" w:rsidRPr="00245DC6">
        <w:t>26.06.2026 – 28.08.026</w:t>
      </w:r>
      <w:r w:rsidR="00345CCB" w:rsidRPr="00245DC6">
        <w:t>. Under</w:t>
      </w:r>
      <w:r w:rsidR="00345CCB">
        <w:t xml:space="preserve"> følger en oppsummering av merknader som har kommet inn.</w:t>
      </w:r>
    </w:p>
    <w:p w14:paraId="010E36A4" w14:textId="77777777" w:rsidR="00820358" w:rsidRDefault="00820358" w:rsidP="00292F16"/>
    <w:tbl>
      <w:tblPr>
        <w:tblStyle w:val="Tabellrutenett"/>
        <w:tblW w:w="9067" w:type="dxa"/>
        <w:tblLayout w:type="fixed"/>
        <w:tblCellMar>
          <w:top w:w="57" w:type="dxa"/>
          <w:bottom w:w="57" w:type="dxa"/>
        </w:tblCellMar>
        <w:tblLook w:val="04A0" w:firstRow="1" w:lastRow="0" w:firstColumn="1" w:lastColumn="0" w:noHBand="0" w:noVBand="1"/>
      </w:tblPr>
      <w:tblGrid>
        <w:gridCol w:w="1696"/>
        <w:gridCol w:w="7371"/>
      </w:tblGrid>
      <w:tr w:rsidR="00974ED3" w:rsidRPr="00827C97" w14:paraId="4C97F742" w14:textId="77777777" w:rsidTr="00974ED3">
        <w:tc>
          <w:tcPr>
            <w:tcW w:w="1696" w:type="dxa"/>
          </w:tcPr>
          <w:p w14:paraId="78BE0A9D" w14:textId="036E6E85" w:rsidR="00974ED3" w:rsidRPr="00827C97" w:rsidRDefault="00974ED3" w:rsidP="00682FB2">
            <w:pPr>
              <w:rPr>
                <w:rFonts w:cstheme="minorHAnsi"/>
                <w:b/>
              </w:rPr>
            </w:pPr>
            <w:r w:rsidRPr="00827C97">
              <w:rPr>
                <w:rFonts w:cstheme="minorHAnsi"/>
                <w:b/>
              </w:rPr>
              <w:t>Fra</w:t>
            </w:r>
          </w:p>
        </w:tc>
        <w:tc>
          <w:tcPr>
            <w:tcW w:w="7371" w:type="dxa"/>
          </w:tcPr>
          <w:p w14:paraId="2DAA1DDA" w14:textId="28CCC2FA" w:rsidR="00974ED3" w:rsidRPr="00827C97" w:rsidRDefault="00974ED3" w:rsidP="00682FB2">
            <w:pPr>
              <w:rPr>
                <w:rFonts w:cstheme="minorHAnsi"/>
                <w:b/>
              </w:rPr>
            </w:pPr>
            <w:r w:rsidRPr="00827C97">
              <w:rPr>
                <w:rFonts w:cstheme="minorHAnsi"/>
                <w:b/>
              </w:rPr>
              <w:t>Sammendrag og kommentar</w:t>
            </w:r>
          </w:p>
        </w:tc>
      </w:tr>
      <w:tr w:rsidR="00974ED3" w:rsidRPr="00155EBC" w14:paraId="42151645" w14:textId="77777777" w:rsidTr="00974ED3">
        <w:tc>
          <w:tcPr>
            <w:tcW w:w="1696" w:type="dxa"/>
          </w:tcPr>
          <w:p w14:paraId="732BA40E" w14:textId="21F43161" w:rsidR="00974ED3" w:rsidRPr="00155EBC" w:rsidRDefault="00974ED3" w:rsidP="00682FB2">
            <w:pPr>
              <w:rPr>
                <w:rFonts w:cstheme="minorHAnsi"/>
                <w:bCs/>
              </w:rPr>
            </w:pPr>
            <w:r w:rsidRPr="00155EBC">
              <w:rPr>
                <w:rFonts w:cstheme="minorHAnsi"/>
                <w:bCs/>
              </w:rPr>
              <w:t>Statens kartverk</w:t>
            </w:r>
          </w:p>
        </w:tc>
        <w:tc>
          <w:tcPr>
            <w:tcW w:w="7371" w:type="dxa"/>
          </w:tcPr>
          <w:p w14:paraId="6C41A09F" w14:textId="7E3861CA" w:rsidR="00974ED3" w:rsidRPr="00155EBC" w:rsidRDefault="00974ED3" w:rsidP="00682FB2">
            <w:pPr>
              <w:rPr>
                <w:rFonts w:cstheme="minorHAnsi"/>
                <w:bCs/>
              </w:rPr>
            </w:pPr>
            <w:r w:rsidRPr="00155EBC">
              <w:rPr>
                <w:rFonts w:cstheme="minorHAnsi"/>
                <w:bCs/>
              </w:rPr>
              <w:t>Ingen merknader.</w:t>
            </w:r>
          </w:p>
        </w:tc>
      </w:tr>
      <w:tr w:rsidR="00974ED3" w:rsidRPr="00F5662D" w14:paraId="3C771DBA" w14:textId="77777777" w:rsidTr="00974ED3">
        <w:tc>
          <w:tcPr>
            <w:tcW w:w="1696" w:type="dxa"/>
          </w:tcPr>
          <w:p w14:paraId="7135978C" w14:textId="4B215C8F" w:rsidR="00974ED3" w:rsidRPr="00F5662D" w:rsidRDefault="00974ED3" w:rsidP="00682FB2">
            <w:pPr>
              <w:rPr>
                <w:rFonts w:cstheme="minorHAnsi"/>
                <w:bCs/>
              </w:rPr>
            </w:pPr>
            <w:r w:rsidRPr="00F5662D">
              <w:rPr>
                <w:rFonts w:cstheme="minorHAnsi"/>
                <w:bCs/>
              </w:rPr>
              <w:t>Statsforvalteren</w:t>
            </w:r>
          </w:p>
        </w:tc>
        <w:tc>
          <w:tcPr>
            <w:tcW w:w="7371" w:type="dxa"/>
          </w:tcPr>
          <w:p w14:paraId="1878D6CA" w14:textId="71451AE8" w:rsidR="00F5662D" w:rsidRPr="00F5662D" w:rsidRDefault="00F5662D" w:rsidP="00F5662D">
            <w:pPr>
              <w:spacing w:after="160" w:line="252" w:lineRule="auto"/>
              <w:rPr>
                <w:rFonts w:cstheme="minorHAnsi"/>
              </w:rPr>
            </w:pPr>
            <w:r w:rsidRPr="00F5662D">
              <w:rPr>
                <w:rFonts w:cstheme="minorHAnsi"/>
              </w:rPr>
              <w:t xml:space="preserve">Vår generelle vurdering er at Statsforvalterens merknader i hovedsak berører begrepsavklaringer, pedagogiske presiseringer og vurderinger rundt enkeltvedtak/klageadgang, og at det er begrenset behov for substansielle endringer i forskriftens oppbygging eller gebyrsatser. </w:t>
            </w:r>
            <w:r w:rsidR="00827C97">
              <w:rPr>
                <w:rFonts w:cstheme="minorHAnsi"/>
              </w:rPr>
              <w:t>Under følger en oppsummering av merknader til konkrete bestemmelser:</w:t>
            </w:r>
          </w:p>
          <w:p w14:paraId="6ED4C578" w14:textId="77777777" w:rsidR="00F5662D" w:rsidRPr="00F5662D" w:rsidRDefault="00F5662D" w:rsidP="00F5662D">
            <w:pPr>
              <w:spacing w:after="160" w:line="252" w:lineRule="auto"/>
              <w:rPr>
                <w:rFonts w:cstheme="minorHAnsi"/>
              </w:rPr>
            </w:pPr>
            <w:r w:rsidRPr="00F5662D">
              <w:rPr>
                <w:rFonts w:cstheme="minorHAnsi"/>
                <w:b/>
                <w:bCs/>
              </w:rPr>
              <w:t>§ 1-2-2. Faktureringstidspunkt, beregningstidspunkt og fakturamottaker</w:t>
            </w:r>
          </w:p>
          <w:p w14:paraId="73A86E5F" w14:textId="77777777" w:rsidR="00F5662D" w:rsidRPr="00F5662D" w:rsidRDefault="00F5662D" w:rsidP="00F5662D">
            <w:pPr>
              <w:numPr>
                <w:ilvl w:val="0"/>
                <w:numId w:val="12"/>
              </w:numPr>
              <w:spacing w:after="160" w:line="252" w:lineRule="auto"/>
              <w:rPr>
                <w:rFonts w:eastAsia="Times New Roman" w:cstheme="minorHAnsi"/>
              </w:rPr>
            </w:pPr>
            <w:r w:rsidRPr="00F5662D">
              <w:rPr>
                <w:rFonts w:eastAsia="Times New Roman" w:cstheme="minorHAnsi"/>
                <w:b/>
                <w:bCs/>
              </w:rPr>
              <w:t>Statsforvalterens merknad:</w:t>
            </w:r>
            <w:r w:rsidRPr="00F5662D">
              <w:rPr>
                <w:rFonts w:eastAsia="Times New Roman" w:cstheme="minorHAnsi"/>
              </w:rPr>
              <w:t xml:space="preserve"> Påpeker at § 1-2-2 andre ledd bokstav d) og tredje ledd bokstav e) er likelydende, og stiller spørsmål ved om dette bør stå kun ett sted. </w:t>
            </w:r>
          </w:p>
          <w:p w14:paraId="1F9F345D" w14:textId="77777777" w:rsidR="00F5662D" w:rsidRPr="00F5662D" w:rsidRDefault="00F5662D" w:rsidP="00F5662D">
            <w:pPr>
              <w:numPr>
                <w:ilvl w:val="0"/>
                <w:numId w:val="12"/>
              </w:numPr>
              <w:spacing w:after="160" w:line="252" w:lineRule="auto"/>
              <w:rPr>
                <w:rFonts w:eastAsia="Times New Roman" w:cstheme="minorHAnsi"/>
              </w:rPr>
            </w:pPr>
            <w:r w:rsidRPr="00F5662D">
              <w:rPr>
                <w:rFonts w:eastAsia="Times New Roman" w:cstheme="minorHAnsi"/>
                <w:b/>
                <w:bCs/>
              </w:rPr>
              <w:t>Vår vurdering og anbefaling:</w:t>
            </w:r>
          </w:p>
          <w:p w14:paraId="39A8A562" w14:textId="54AC69AF" w:rsidR="00F5662D" w:rsidRPr="00F5662D" w:rsidRDefault="00F5662D" w:rsidP="00F5662D">
            <w:pPr>
              <w:spacing w:after="160" w:line="252" w:lineRule="auto"/>
              <w:ind w:left="720"/>
              <w:rPr>
                <w:rFonts w:cstheme="minorHAnsi"/>
              </w:rPr>
            </w:pPr>
            <w:r w:rsidRPr="00F5662D">
              <w:rPr>
                <w:rFonts w:cstheme="minorHAnsi"/>
              </w:rPr>
              <w:t xml:space="preserve">Teksten </w:t>
            </w:r>
            <w:r w:rsidR="00827C97">
              <w:rPr>
                <w:rFonts w:cstheme="minorHAnsi"/>
              </w:rPr>
              <w:t>beholdes.</w:t>
            </w:r>
            <w:r w:rsidRPr="00F5662D">
              <w:rPr>
                <w:rFonts w:cstheme="minorHAnsi"/>
              </w:rPr>
              <w:t xml:space="preserve"> </w:t>
            </w:r>
          </w:p>
          <w:p w14:paraId="15DD7307" w14:textId="77777777" w:rsidR="00F5662D" w:rsidRPr="00F5662D" w:rsidRDefault="00F5662D" w:rsidP="00F5662D">
            <w:pPr>
              <w:spacing w:after="160" w:line="252" w:lineRule="auto"/>
              <w:rPr>
                <w:rFonts w:cstheme="minorHAnsi"/>
              </w:rPr>
            </w:pPr>
            <w:r w:rsidRPr="00F5662D">
              <w:rPr>
                <w:rFonts w:cstheme="minorHAnsi"/>
                <w:b/>
                <w:bCs/>
              </w:rPr>
              <w:t>§ 1-3. Reduksjon av gebyr (og § 1-4 Klageadgang)</w:t>
            </w:r>
          </w:p>
          <w:p w14:paraId="6B927F86" w14:textId="77777777" w:rsidR="00F5662D" w:rsidRPr="00F5662D" w:rsidRDefault="00F5662D" w:rsidP="00F5662D">
            <w:pPr>
              <w:numPr>
                <w:ilvl w:val="0"/>
                <w:numId w:val="13"/>
              </w:numPr>
              <w:spacing w:after="160" w:line="252" w:lineRule="auto"/>
              <w:rPr>
                <w:rFonts w:eastAsia="Times New Roman" w:cstheme="minorHAnsi"/>
              </w:rPr>
            </w:pPr>
            <w:r w:rsidRPr="00F5662D">
              <w:rPr>
                <w:rFonts w:eastAsia="Times New Roman" w:cstheme="minorHAnsi"/>
                <w:b/>
                <w:bCs/>
              </w:rPr>
              <w:t>Statsforvalterens merknad:</w:t>
            </w:r>
          </w:p>
          <w:p w14:paraId="6E33296B" w14:textId="77777777" w:rsidR="00F5662D" w:rsidRPr="00F5662D" w:rsidRDefault="00F5662D" w:rsidP="00F5662D">
            <w:pPr>
              <w:spacing w:after="160" w:line="252" w:lineRule="auto"/>
              <w:ind w:left="720"/>
              <w:rPr>
                <w:rFonts w:cstheme="minorHAnsi"/>
              </w:rPr>
            </w:pPr>
            <w:r w:rsidRPr="00F5662D">
              <w:rPr>
                <w:rFonts w:cstheme="minorHAnsi"/>
                <w:b/>
                <w:bCs/>
              </w:rPr>
              <w:t>§ 1-3:</w:t>
            </w:r>
            <w:r w:rsidRPr="00F5662D">
              <w:rPr>
                <w:rFonts w:cstheme="minorHAnsi"/>
              </w:rPr>
              <w:t xml:space="preserve"> Viser til at både innvilgelse og avslag på søknad/vurdering om gebyrnedsettelse kan utgjøre et enkeltvedtak med klagerett. </w:t>
            </w:r>
          </w:p>
          <w:p w14:paraId="3BC8E3E2" w14:textId="77777777" w:rsidR="00F5662D" w:rsidRPr="00F5662D" w:rsidRDefault="00F5662D" w:rsidP="00F5662D">
            <w:pPr>
              <w:spacing w:after="160" w:line="252" w:lineRule="auto"/>
              <w:ind w:left="720"/>
              <w:rPr>
                <w:rFonts w:cstheme="minorHAnsi"/>
              </w:rPr>
            </w:pPr>
            <w:r w:rsidRPr="00F5662D">
              <w:rPr>
                <w:rFonts w:cstheme="minorHAnsi"/>
                <w:b/>
                <w:bCs/>
              </w:rPr>
              <w:t>§ 1-4:</w:t>
            </w:r>
            <w:r w:rsidRPr="00F5662D">
              <w:rPr>
                <w:rFonts w:cstheme="minorHAnsi"/>
              </w:rPr>
              <w:t xml:space="preserve"> Påpeker at gebyrer som ilegges etter skjønnsmessige vurderinger (f.eks. medgått tid eller skjønn) kan utgjøre enkeltvedtak med klagerett. </w:t>
            </w:r>
          </w:p>
          <w:p w14:paraId="24DB323D" w14:textId="77777777" w:rsidR="00F5662D" w:rsidRPr="00F5662D" w:rsidRDefault="00F5662D" w:rsidP="00F5662D">
            <w:pPr>
              <w:numPr>
                <w:ilvl w:val="0"/>
                <w:numId w:val="14"/>
              </w:numPr>
              <w:spacing w:after="160" w:line="252" w:lineRule="auto"/>
              <w:rPr>
                <w:rFonts w:eastAsia="Times New Roman" w:cstheme="minorHAnsi"/>
              </w:rPr>
            </w:pPr>
            <w:r w:rsidRPr="00F5662D">
              <w:rPr>
                <w:rFonts w:eastAsia="Times New Roman" w:cstheme="minorHAnsi"/>
                <w:b/>
                <w:bCs/>
              </w:rPr>
              <w:t>Vår vurdering og anbefaling:</w:t>
            </w:r>
          </w:p>
          <w:p w14:paraId="08231F89" w14:textId="77777777" w:rsidR="00F5662D" w:rsidRPr="00F5662D" w:rsidRDefault="00F5662D" w:rsidP="00F5662D">
            <w:pPr>
              <w:spacing w:after="160" w:line="252" w:lineRule="auto"/>
              <w:ind w:left="720"/>
              <w:rPr>
                <w:rFonts w:cstheme="minorHAnsi"/>
              </w:rPr>
            </w:pPr>
            <w:r w:rsidRPr="00F5662D">
              <w:rPr>
                <w:rFonts w:cstheme="minorHAnsi"/>
              </w:rPr>
              <w:t>Ingen endring i forskriftsteksten i § 1-3 er nødvendig. At et avslag eller innvilgelse av gebyrreduksjon utgjør et enkeltvedtak følger direkte av forvaltningslovens regler og departementets tolkningsuttalelser. Det er hverken nødvendig eller hensiktsmessig å ta inn regler om saksbehandlingen i selve den lokale forskriften.</w:t>
            </w:r>
          </w:p>
          <w:p w14:paraId="467D8849" w14:textId="77777777" w:rsidR="00F5662D" w:rsidRPr="00F5662D" w:rsidRDefault="00F5662D" w:rsidP="00F5662D">
            <w:pPr>
              <w:spacing w:after="160" w:line="252" w:lineRule="auto"/>
              <w:ind w:left="720"/>
              <w:rPr>
                <w:rFonts w:cstheme="minorHAnsi"/>
              </w:rPr>
            </w:pPr>
            <w:r w:rsidRPr="00F5662D">
              <w:rPr>
                <w:rFonts w:cstheme="minorHAnsi"/>
                <w:b/>
                <w:bCs/>
              </w:rPr>
              <w:t>Gebyrfastsettelse i normalsaker:</w:t>
            </w:r>
            <w:r w:rsidRPr="00F5662D">
              <w:rPr>
                <w:rFonts w:cstheme="minorHAnsi"/>
              </w:rPr>
              <w:t xml:space="preserve"> Vi understreker at i saker hvor kommunen anvender forskriftens standardgebyrer/faste satser, fattes det </w:t>
            </w:r>
            <w:r w:rsidRPr="00F5662D">
              <w:rPr>
                <w:rFonts w:cstheme="minorHAnsi"/>
                <w:i/>
                <w:iCs/>
              </w:rPr>
              <w:t>ikke</w:t>
            </w:r>
            <w:r w:rsidRPr="00F5662D">
              <w:rPr>
                <w:rFonts w:cstheme="minorHAnsi"/>
              </w:rPr>
              <w:t xml:space="preserve"> et eget enkeltvedtak om gebyrets størrelse. Enkeltvedtak og klageadgang oppstår kun i de tilfellene der kommunen gjør en individuell, skjønnsmessig vurdering og fatter en beslutning om å avvike fra de vedtatte faste satsene. </w:t>
            </w:r>
          </w:p>
          <w:p w14:paraId="796D9CAF" w14:textId="7BAC30AC" w:rsidR="00F5662D" w:rsidRPr="00EC188A" w:rsidRDefault="00EF1321" w:rsidP="00EC188A">
            <w:pPr>
              <w:spacing w:after="160" w:line="252" w:lineRule="auto"/>
              <w:ind w:left="720"/>
              <w:rPr>
                <w:rFonts w:cstheme="minorHAnsi"/>
              </w:rPr>
            </w:pPr>
            <w:r w:rsidRPr="00EC188A">
              <w:rPr>
                <w:rFonts w:cstheme="minorHAnsi"/>
              </w:rPr>
              <w:lastRenderedPageBreak/>
              <w:t>F</w:t>
            </w:r>
            <w:r w:rsidR="00EC188A" w:rsidRPr="00EC188A">
              <w:rPr>
                <w:rFonts w:cstheme="minorHAnsi"/>
              </w:rPr>
              <w:t>or</w:t>
            </w:r>
            <w:r w:rsidR="00F5662D" w:rsidRPr="00EC188A">
              <w:rPr>
                <w:rFonts w:cstheme="minorHAnsi"/>
              </w:rPr>
              <w:t xml:space="preserve"> å gjøre forskriften ekstra tydelig, </w:t>
            </w:r>
            <w:r w:rsidRPr="00EC188A">
              <w:rPr>
                <w:rFonts w:cstheme="minorHAnsi"/>
              </w:rPr>
              <w:t xml:space="preserve">er det </w:t>
            </w:r>
            <w:r w:rsidR="00EC188A" w:rsidRPr="00EC188A">
              <w:rPr>
                <w:rFonts w:cstheme="minorHAnsi"/>
              </w:rPr>
              <w:t xml:space="preserve">lagt til </w:t>
            </w:r>
            <w:r w:rsidR="00F5662D" w:rsidRPr="00EC188A">
              <w:rPr>
                <w:rFonts w:cstheme="minorHAnsi"/>
              </w:rPr>
              <w:t xml:space="preserve">følgende presisering i § 1-4: </w:t>
            </w:r>
            <w:r w:rsidR="00EC188A" w:rsidRPr="00EC188A">
              <w:rPr>
                <w:rFonts w:cstheme="minorHAnsi"/>
              </w:rPr>
              <w:t xml:space="preserve"> </w:t>
            </w:r>
            <w:r w:rsidR="00F5662D" w:rsidRPr="00EC188A">
              <w:rPr>
                <w:rFonts w:cstheme="minorHAnsi"/>
                <w:i/>
                <w:iCs/>
              </w:rPr>
              <w:t>«Det er ikke klageadgang på gebyrer som følger direkte og mekanisk av de faste satsene i denne forskriften, jf. forvaltningsloven.»</w:t>
            </w:r>
          </w:p>
          <w:p w14:paraId="722474B9" w14:textId="77777777" w:rsidR="00F5662D" w:rsidRPr="00F5662D" w:rsidRDefault="00F5662D" w:rsidP="00F5662D">
            <w:pPr>
              <w:spacing w:after="160" w:line="252" w:lineRule="auto"/>
              <w:rPr>
                <w:rFonts w:cstheme="minorHAnsi"/>
              </w:rPr>
            </w:pPr>
            <w:r w:rsidRPr="00F5662D">
              <w:rPr>
                <w:rFonts w:cstheme="minorHAnsi"/>
                <w:b/>
                <w:bCs/>
              </w:rPr>
              <w:t>§ 2-1-4. Tilleggsgebyr for politisk prøving av planinitiativ</w:t>
            </w:r>
          </w:p>
          <w:p w14:paraId="7B9EDE9B" w14:textId="77777777" w:rsidR="00F5662D" w:rsidRPr="00F5662D" w:rsidRDefault="00F5662D" w:rsidP="00F5662D">
            <w:pPr>
              <w:numPr>
                <w:ilvl w:val="0"/>
                <w:numId w:val="15"/>
              </w:numPr>
              <w:spacing w:after="160" w:line="252" w:lineRule="auto"/>
              <w:rPr>
                <w:rFonts w:eastAsia="Times New Roman" w:cstheme="minorHAnsi"/>
              </w:rPr>
            </w:pPr>
            <w:r w:rsidRPr="00F5662D">
              <w:rPr>
                <w:rFonts w:eastAsia="Times New Roman" w:cstheme="minorHAnsi"/>
                <w:b/>
                <w:bCs/>
              </w:rPr>
              <w:t>Statsforvalterens merknad:</w:t>
            </w:r>
            <w:r w:rsidRPr="00F5662D">
              <w:rPr>
                <w:rFonts w:eastAsia="Times New Roman" w:cstheme="minorHAnsi"/>
              </w:rPr>
              <w:t xml:space="preserve"> Minner om at dersom det er kommunen som krever vesentlige uenigheter lagt fram for kommunestyret, vil gebyrileggelsen kunne være et enkeltvedtak med klagerett.</w:t>
            </w:r>
          </w:p>
          <w:p w14:paraId="18CED4D3" w14:textId="77777777" w:rsidR="00F5662D" w:rsidRPr="00F5662D" w:rsidRDefault="00F5662D" w:rsidP="00F5662D">
            <w:pPr>
              <w:numPr>
                <w:ilvl w:val="0"/>
                <w:numId w:val="15"/>
              </w:numPr>
              <w:spacing w:after="160" w:line="252" w:lineRule="auto"/>
              <w:rPr>
                <w:rFonts w:eastAsia="Times New Roman" w:cstheme="minorHAnsi"/>
              </w:rPr>
            </w:pPr>
            <w:r w:rsidRPr="00F5662D">
              <w:rPr>
                <w:rFonts w:eastAsia="Times New Roman" w:cstheme="minorHAnsi"/>
                <w:b/>
                <w:bCs/>
              </w:rPr>
              <w:t>Vår vurdering og anbefaling:</w:t>
            </w:r>
          </w:p>
          <w:p w14:paraId="69DAE3A7" w14:textId="03FB61C9" w:rsidR="00F5662D" w:rsidRPr="00F5662D" w:rsidRDefault="00F5662D" w:rsidP="00F5662D">
            <w:pPr>
              <w:spacing w:after="160" w:line="252" w:lineRule="auto"/>
              <w:ind w:left="720"/>
              <w:rPr>
                <w:rFonts w:cstheme="minorHAnsi"/>
              </w:rPr>
            </w:pPr>
            <w:r w:rsidRPr="00F5662D">
              <w:rPr>
                <w:rFonts w:cstheme="minorHAnsi"/>
              </w:rPr>
              <w:t xml:space="preserve">Ordlyden i § 2-1-4 justeres slik at tilleggsgebyret for politisk prøving </w:t>
            </w:r>
            <w:r w:rsidRPr="00F5662D">
              <w:rPr>
                <w:rFonts w:cstheme="minorHAnsi"/>
                <w:i/>
                <w:iCs/>
              </w:rPr>
              <w:t>kun</w:t>
            </w:r>
            <w:r w:rsidRPr="00F5662D">
              <w:rPr>
                <w:rFonts w:cstheme="minorHAnsi"/>
              </w:rPr>
              <w:t xml:space="preserve"> utløses dersom det er den private forslagsstilleren som selv krever spørsmålet forelagt kommunestyret etter </w:t>
            </w:r>
            <w:proofErr w:type="spellStart"/>
            <w:r w:rsidRPr="00F5662D">
              <w:rPr>
                <w:rFonts w:cstheme="minorHAnsi"/>
              </w:rPr>
              <w:t>pbl</w:t>
            </w:r>
            <w:proofErr w:type="spellEnd"/>
            <w:r w:rsidRPr="00F5662D">
              <w:rPr>
                <w:rFonts w:cstheme="minorHAnsi"/>
              </w:rPr>
              <w:t xml:space="preserve">. § 12-11 andre ledd. </w:t>
            </w:r>
          </w:p>
          <w:p w14:paraId="0D5C806C" w14:textId="77777777" w:rsidR="00F5662D" w:rsidRPr="00F5662D" w:rsidRDefault="00F5662D" w:rsidP="00F5662D">
            <w:pPr>
              <w:spacing w:after="160" w:line="252" w:lineRule="auto"/>
              <w:rPr>
                <w:rFonts w:cstheme="minorHAnsi"/>
              </w:rPr>
            </w:pPr>
            <w:r w:rsidRPr="00F5662D">
              <w:rPr>
                <w:rFonts w:cstheme="minorHAnsi"/>
                <w:b/>
                <w:bCs/>
              </w:rPr>
              <w:t>Kapittel 3 – Andel gebyr som dekker tilsynsvirksomhet</w:t>
            </w:r>
          </w:p>
          <w:p w14:paraId="30B7614A" w14:textId="77777777" w:rsidR="00F5662D" w:rsidRPr="00F5662D" w:rsidRDefault="00F5662D" w:rsidP="00F5662D">
            <w:pPr>
              <w:numPr>
                <w:ilvl w:val="0"/>
                <w:numId w:val="16"/>
              </w:numPr>
              <w:spacing w:after="160" w:line="252" w:lineRule="auto"/>
              <w:rPr>
                <w:rFonts w:eastAsia="Times New Roman" w:cstheme="minorHAnsi"/>
              </w:rPr>
            </w:pPr>
            <w:r w:rsidRPr="00F5662D">
              <w:rPr>
                <w:rFonts w:eastAsia="Times New Roman" w:cstheme="minorHAnsi"/>
                <w:b/>
                <w:bCs/>
              </w:rPr>
              <w:t>Statsforvalterens merknad:</w:t>
            </w:r>
            <w:r w:rsidRPr="00F5662D">
              <w:rPr>
                <w:rFonts w:eastAsia="Times New Roman" w:cstheme="minorHAnsi"/>
              </w:rPr>
              <w:t xml:space="preserve"> Stiller spørsmål ved om å oppgi et intervall (f.eks. «mellom 5 og 10 prosent») samsvarer med </w:t>
            </w:r>
            <w:proofErr w:type="spellStart"/>
            <w:r w:rsidRPr="00F5662D">
              <w:rPr>
                <w:rFonts w:eastAsia="Times New Roman" w:cstheme="minorHAnsi"/>
              </w:rPr>
              <w:t>pbl</w:t>
            </w:r>
            <w:proofErr w:type="spellEnd"/>
            <w:r w:rsidRPr="00F5662D">
              <w:rPr>
                <w:rFonts w:eastAsia="Times New Roman" w:cstheme="minorHAnsi"/>
              </w:rPr>
              <w:t xml:space="preserve">. § 33-1 andre ledd, som krever at det skal </w:t>
            </w:r>
            <w:proofErr w:type="gramStart"/>
            <w:r w:rsidRPr="00F5662D">
              <w:rPr>
                <w:rFonts w:eastAsia="Times New Roman" w:cstheme="minorHAnsi"/>
              </w:rPr>
              <w:t>fremgå</w:t>
            </w:r>
            <w:proofErr w:type="gramEnd"/>
            <w:r w:rsidRPr="00F5662D">
              <w:rPr>
                <w:rFonts w:eastAsia="Times New Roman" w:cstheme="minorHAnsi"/>
              </w:rPr>
              <w:t xml:space="preserve"> «hvor mye» av gebyret som dekker tilsyn. </w:t>
            </w:r>
          </w:p>
          <w:p w14:paraId="061C1440" w14:textId="77777777" w:rsidR="00F5662D" w:rsidRPr="00F5662D" w:rsidRDefault="00F5662D" w:rsidP="00F5662D">
            <w:pPr>
              <w:numPr>
                <w:ilvl w:val="0"/>
                <w:numId w:val="16"/>
              </w:numPr>
              <w:spacing w:after="160" w:line="252" w:lineRule="auto"/>
              <w:rPr>
                <w:rFonts w:eastAsia="Times New Roman" w:cstheme="minorHAnsi"/>
              </w:rPr>
            </w:pPr>
            <w:r w:rsidRPr="00F5662D">
              <w:rPr>
                <w:rFonts w:eastAsia="Times New Roman" w:cstheme="minorHAnsi"/>
                <w:b/>
                <w:bCs/>
              </w:rPr>
              <w:t>Vår vurdering og anbefaling:</w:t>
            </w:r>
          </w:p>
          <w:p w14:paraId="3438654E" w14:textId="1390A73B" w:rsidR="00F5662D" w:rsidRPr="00F5662D" w:rsidRDefault="00F5662D" w:rsidP="009834BF">
            <w:pPr>
              <w:spacing w:after="160" w:line="252" w:lineRule="auto"/>
              <w:ind w:left="720"/>
              <w:rPr>
                <w:rFonts w:cstheme="minorHAnsi"/>
              </w:rPr>
            </w:pPr>
            <w:r w:rsidRPr="00B95F91">
              <w:rPr>
                <w:rFonts w:cstheme="minorHAnsi"/>
              </w:rPr>
              <w:t xml:space="preserve">Et intervall har faglig sett vært en pragmatisk løsning for å fange opp at tilsynsaktiviteten svinger naturlig fra år til år. </w:t>
            </w:r>
            <w:r w:rsidR="009834BF" w:rsidRPr="00B95F91">
              <w:rPr>
                <w:rFonts w:cstheme="minorHAnsi"/>
              </w:rPr>
              <w:t xml:space="preserve"> </w:t>
            </w:r>
            <w:r w:rsidRPr="00B95F91">
              <w:rPr>
                <w:rFonts w:cstheme="minorHAnsi"/>
              </w:rPr>
              <w:t xml:space="preserve">Siden Statsforvalteren ber om et eksakt tall, anbefaler vi </w:t>
            </w:r>
            <w:r w:rsidR="00B95F91" w:rsidRPr="00B95F91">
              <w:rPr>
                <w:rFonts w:cstheme="minorHAnsi"/>
              </w:rPr>
              <w:t xml:space="preserve">å legge en fast </w:t>
            </w:r>
            <w:proofErr w:type="spellStart"/>
            <w:r w:rsidR="00B95F91">
              <w:rPr>
                <w:rFonts w:cstheme="minorHAnsi"/>
              </w:rPr>
              <w:t>prosens</w:t>
            </w:r>
            <w:r w:rsidR="00B95F91" w:rsidRPr="00B95F91">
              <w:rPr>
                <w:rFonts w:cstheme="minorHAnsi"/>
              </w:rPr>
              <w:t>sats</w:t>
            </w:r>
            <w:proofErr w:type="spellEnd"/>
            <w:r w:rsidR="00B95F91" w:rsidRPr="00B95F91">
              <w:rPr>
                <w:rFonts w:cstheme="minorHAnsi"/>
              </w:rPr>
              <w:t xml:space="preserve">. </w:t>
            </w:r>
            <w:r w:rsidRPr="00B95F91">
              <w:rPr>
                <w:rFonts w:cstheme="minorHAnsi"/>
              </w:rPr>
              <w:t>Dette fjerner enhver usikkerhet ved lovlighetskontroll uten å skape administrative utfordringer i praksis.</w:t>
            </w:r>
          </w:p>
          <w:p w14:paraId="0A39B2FB" w14:textId="77777777" w:rsidR="00F5662D" w:rsidRPr="00F5662D" w:rsidRDefault="00F5662D" w:rsidP="00F5662D">
            <w:pPr>
              <w:spacing w:after="160" w:line="252" w:lineRule="auto"/>
              <w:rPr>
                <w:rFonts w:cstheme="minorHAnsi"/>
              </w:rPr>
            </w:pPr>
            <w:r w:rsidRPr="00F5662D">
              <w:rPr>
                <w:rFonts w:cstheme="minorHAnsi"/>
                <w:b/>
                <w:bCs/>
              </w:rPr>
              <w:t>§ 3-4. Forhåndskonferanse og avklaringsmøter</w:t>
            </w:r>
          </w:p>
          <w:p w14:paraId="6293EAFF" w14:textId="77777777" w:rsidR="00F5662D" w:rsidRPr="00F5662D" w:rsidRDefault="00F5662D" w:rsidP="00F5662D">
            <w:pPr>
              <w:numPr>
                <w:ilvl w:val="0"/>
                <w:numId w:val="17"/>
              </w:numPr>
              <w:spacing w:after="160" w:line="252" w:lineRule="auto"/>
              <w:rPr>
                <w:rFonts w:eastAsia="Times New Roman" w:cstheme="minorHAnsi"/>
              </w:rPr>
            </w:pPr>
            <w:r w:rsidRPr="00F5662D">
              <w:rPr>
                <w:rFonts w:eastAsia="Times New Roman" w:cstheme="minorHAnsi"/>
                <w:b/>
                <w:bCs/>
              </w:rPr>
              <w:t>Statsforvalterens merknad:</w:t>
            </w:r>
            <w:r w:rsidRPr="00F5662D">
              <w:rPr>
                <w:rFonts w:eastAsia="Times New Roman" w:cstheme="minorHAnsi"/>
              </w:rPr>
              <w:t xml:space="preserve"> Stiller spørsmål ved om «avklaringsmøter» er arbeid det påhviler kommunen å utføre etter plan- og bygningsloven, eller om dette gjelder gratis veiledning etter forvaltningsloven § 11. </w:t>
            </w:r>
          </w:p>
          <w:p w14:paraId="5FAB3218" w14:textId="77777777" w:rsidR="00F5662D" w:rsidRPr="00F5662D" w:rsidRDefault="00F5662D" w:rsidP="00F5662D">
            <w:pPr>
              <w:numPr>
                <w:ilvl w:val="0"/>
                <w:numId w:val="17"/>
              </w:numPr>
              <w:spacing w:after="160" w:line="252" w:lineRule="auto"/>
              <w:rPr>
                <w:rFonts w:eastAsia="Times New Roman" w:cstheme="minorHAnsi"/>
              </w:rPr>
            </w:pPr>
            <w:r w:rsidRPr="00F5662D">
              <w:rPr>
                <w:rFonts w:eastAsia="Times New Roman" w:cstheme="minorHAnsi"/>
                <w:b/>
                <w:bCs/>
              </w:rPr>
              <w:t>Vår vurdering og anbefaling:</w:t>
            </w:r>
          </w:p>
          <w:p w14:paraId="3D4E1D8D" w14:textId="0DD34E68" w:rsidR="00F5662D" w:rsidRPr="00F5662D" w:rsidRDefault="00F5662D" w:rsidP="00F95355">
            <w:pPr>
              <w:spacing w:after="160" w:line="252" w:lineRule="auto"/>
              <w:ind w:left="720"/>
              <w:rPr>
                <w:rFonts w:cstheme="minorHAnsi"/>
              </w:rPr>
            </w:pPr>
            <w:r w:rsidRPr="00F5662D">
              <w:rPr>
                <w:rFonts w:cstheme="minorHAnsi"/>
              </w:rPr>
              <w:t xml:space="preserve">Merknaden er basert på en feiltolkning av møtenes funksjon. Møter om konkrete byggesaker utgjør ikke alminnelig/generell veiledning etter forvaltningsloven § 11. Kommunal- og </w:t>
            </w:r>
            <w:proofErr w:type="spellStart"/>
            <w:r w:rsidRPr="00F5662D">
              <w:rPr>
                <w:rFonts w:cstheme="minorHAnsi"/>
              </w:rPr>
              <w:t>distriktsdepartementets</w:t>
            </w:r>
            <w:proofErr w:type="spellEnd"/>
            <w:r w:rsidRPr="00F5662D">
              <w:rPr>
                <w:rFonts w:cstheme="minorHAnsi"/>
              </w:rPr>
              <w:t xml:space="preserve"> selvkostveileder (H-2514 B, punkt 2.2.1.2) slår fast at mer konkret veiledning i en byggesak inngår i kommunens lovpålagte oppgaver etter </w:t>
            </w:r>
            <w:proofErr w:type="spellStart"/>
            <w:r w:rsidRPr="00F5662D">
              <w:rPr>
                <w:rFonts w:cstheme="minorHAnsi"/>
              </w:rPr>
              <w:t>pbl</w:t>
            </w:r>
            <w:proofErr w:type="spellEnd"/>
            <w:r w:rsidRPr="00F5662D">
              <w:rPr>
                <w:rFonts w:cstheme="minorHAnsi"/>
              </w:rPr>
              <w:t xml:space="preserve">. og kan gebyrlegges. Dersom en utbygger/konsulent ber om råd og avklaringer utover ordinær ramme, skal kommunen innkalle til forhåndskonferanse slik at arbeidet kan gebyrlegges. Så lenge et avklaringsmøte oppfyller de faglige funksjonene til en forhåndskonferanse, er det rettslig adgang til å gebyrlegge dette. At begrepet «avklaringsmøte» ikke står eksplisitt i </w:t>
            </w:r>
            <w:proofErr w:type="spellStart"/>
            <w:r w:rsidRPr="00F5662D">
              <w:rPr>
                <w:rFonts w:cstheme="minorHAnsi"/>
              </w:rPr>
              <w:t>pbl</w:t>
            </w:r>
            <w:proofErr w:type="spellEnd"/>
            <w:r w:rsidRPr="00F5662D">
              <w:rPr>
                <w:rFonts w:cstheme="minorHAnsi"/>
              </w:rPr>
              <w:t xml:space="preserve">. er ikke til hinder for å bruke det som en gebyrsats. </w:t>
            </w:r>
          </w:p>
          <w:p w14:paraId="78D08003" w14:textId="77777777" w:rsidR="00F5662D" w:rsidRPr="00F5662D" w:rsidRDefault="00F5662D" w:rsidP="00F5662D">
            <w:pPr>
              <w:spacing w:after="160" w:line="252" w:lineRule="auto"/>
              <w:rPr>
                <w:rFonts w:cstheme="minorHAnsi"/>
              </w:rPr>
            </w:pPr>
            <w:r w:rsidRPr="00F5662D">
              <w:rPr>
                <w:rFonts w:cstheme="minorHAnsi"/>
                <w:b/>
                <w:bCs/>
              </w:rPr>
              <w:t>§ 3-5-1-1. Oppføring av boligbygg og fritidsbolig (Beregning per bygning/boenhet)</w:t>
            </w:r>
          </w:p>
          <w:p w14:paraId="71CBF277" w14:textId="77777777" w:rsidR="00F5662D" w:rsidRPr="00F5662D" w:rsidRDefault="00F5662D" w:rsidP="00F5662D">
            <w:pPr>
              <w:numPr>
                <w:ilvl w:val="0"/>
                <w:numId w:val="18"/>
              </w:numPr>
              <w:spacing w:after="160" w:line="252" w:lineRule="auto"/>
              <w:rPr>
                <w:rFonts w:eastAsia="Times New Roman" w:cstheme="minorHAnsi"/>
              </w:rPr>
            </w:pPr>
            <w:r w:rsidRPr="00F5662D">
              <w:rPr>
                <w:rFonts w:eastAsia="Times New Roman" w:cstheme="minorHAnsi"/>
                <w:b/>
                <w:bCs/>
              </w:rPr>
              <w:lastRenderedPageBreak/>
              <w:t>Statsforvalterens merknad:</w:t>
            </w:r>
            <w:r w:rsidRPr="00F5662D">
              <w:rPr>
                <w:rFonts w:eastAsia="Times New Roman" w:cstheme="minorHAnsi"/>
              </w:rPr>
              <w:t xml:space="preserve"> Viser til at forskriften oppgir boenhetsintervaller i venstre kolonne, men at beregningsenheten i høyre kolonne er «per bygning». </w:t>
            </w:r>
          </w:p>
          <w:p w14:paraId="3821B757" w14:textId="77777777" w:rsidR="00F5662D" w:rsidRPr="00F5662D" w:rsidRDefault="00F5662D" w:rsidP="00F5662D">
            <w:pPr>
              <w:numPr>
                <w:ilvl w:val="0"/>
                <w:numId w:val="18"/>
              </w:numPr>
              <w:spacing w:after="160" w:line="252" w:lineRule="auto"/>
              <w:rPr>
                <w:rFonts w:eastAsia="Times New Roman" w:cstheme="minorHAnsi"/>
              </w:rPr>
            </w:pPr>
            <w:r w:rsidRPr="00F5662D">
              <w:rPr>
                <w:rFonts w:eastAsia="Times New Roman" w:cstheme="minorHAnsi"/>
                <w:b/>
                <w:bCs/>
              </w:rPr>
              <w:t>Vår vurdering og anbefaling:</w:t>
            </w:r>
          </w:p>
          <w:p w14:paraId="0083650B" w14:textId="77777777" w:rsidR="00F5662D" w:rsidRPr="00F5662D" w:rsidRDefault="00F5662D" w:rsidP="00F5662D">
            <w:pPr>
              <w:spacing w:after="160" w:line="252" w:lineRule="auto"/>
              <w:ind w:left="720"/>
              <w:rPr>
                <w:rFonts w:cstheme="minorHAnsi"/>
              </w:rPr>
            </w:pPr>
            <w:r w:rsidRPr="00F5662D">
              <w:rPr>
                <w:rFonts w:cstheme="minorHAnsi"/>
              </w:rPr>
              <w:t xml:space="preserve">Statsforvalteren har her ikke helt forstått, slik vi kan lese det, kommunens beregningsmodell og formålet bak. </w:t>
            </w:r>
          </w:p>
          <w:p w14:paraId="4BC801B4" w14:textId="77777777" w:rsidR="00F5662D" w:rsidRPr="00F5662D" w:rsidRDefault="00F5662D" w:rsidP="00F5662D">
            <w:pPr>
              <w:spacing w:after="160" w:line="252" w:lineRule="auto"/>
              <w:ind w:left="720"/>
              <w:rPr>
                <w:rFonts w:cstheme="minorHAnsi"/>
              </w:rPr>
            </w:pPr>
            <w:r w:rsidRPr="00F5662D">
              <w:rPr>
                <w:rFonts w:cstheme="minorHAnsi"/>
              </w:rPr>
              <w:t xml:space="preserve">Sivilombudet (sak SOM-2015-947) og Departementets selvkostveileder (H-2514 B) advarer sterkt mot </w:t>
            </w:r>
            <w:r w:rsidRPr="00F5662D">
              <w:rPr>
                <w:rFonts w:cstheme="minorHAnsi"/>
                <w:i/>
                <w:iCs/>
              </w:rPr>
              <w:t>lineære gebyrer</w:t>
            </w:r>
            <w:r w:rsidRPr="00F5662D">
              <w:rPr>
                <w:rFonts w:cstheme="minorHAnsi"/>
              </w:rPr>
              <w:t xml:space="preserve"> (f.eks. å mangedoble gebyret </w:t>
            </w:r>
            <w:proofErr w:type="spellStart"/>
            <w:r w:rsidRPr="00F5662D">
              <w:rPr>
                <w:rFonts w:cstheme="minorHAnsi"/>
              </w:rPr>
              <w:t>stykkvis</w:t>
            </w:r>
            <w:proofErr w:type="spellEnd"/>
            <w:r w:rsidRPr="00F5662D">
              <w:rPr>
                <w:rFonts w:cstheme="minorHAnsi"/>
              </w:rPr>
              <w:t xml:space="preserve"> per boenhet). Tanken er at arbeidsmengden for saksbehandling av et leilighetsbygg med 20 boenheter ikke er 20 ganger så stor som for én boenhet. </w:t>
            </w:r>
          </w:p>
          <w:p w14:paraId="52F644C3" w14:textId="77777777" w:rsidR="00F5662D" w:rsidRPr="00F5662D" w:rsidRDefault="00F5662D" w:rsidP="00F5662D">
            <w:pPr>
              <w:spacing w:after="160" w:line="252" w:lineRule="auto"/>
              <w:ind w:left="720"/>
              <w:rPr>
                <w:rFonts w:cstheme="minorHAnsi"/>
              </w:rPr>
            </w:pPr>
            <w:r w:rsidRPr="00F5662D">
              <w:rPr>
                <w:rFonts w:cstheme="minorHAnsi"/>
              </w:rPr>
              <w:t xml:space="preserve">Kommunens modell med fast pris «per bygning» fordelt på boenhetsintervaller (f.eks. 11–20 boenheter) reflekterer den reelle, gjennomsnittlige merarbeidsmengden på en selvkostriktig og lovlig måte. </w:t>
            </w:r>
          </w:p>
          <w:p w14:paraId="4CB8C122" w14:textId="77777777" w:rsidR="00F5662D" w:rsidRPr="00F5662D" w:rsidRDefault="00F5662D" w:rsidP="00F5662D">
            <w:pPr>
              <w:spacing w:after="160" w:line="252" w:lineRule="auto"/>
              <w:ind w:left="720"/>
              <w:rPr>
                <w:rFonts w:cstheme="minorHAnsi"/>
              </w:rPr>
            </w:pPr>
            <w:r w:rsidRPr="00F5662D">
              <w:rPr>
                <w:rFonts w:cstheme="minorHAnsi"/>
              </w:rPr>
              <w:t xml:space="preserve">Vi anbefaler ikke at Flå kommune skal endre beregningsenheten i forskriften. </w:t>
            </w:r>
          </w:p>
          <w:p w14:paraId="66D61C73" w14:textId="77777777" w:rsidR="00F5662D" w:rsidRPr="00F5662D" w:rsidRDefault="00F5662D" w:rsidP="00F5662D">
            <w:pPr>
              <w:spacing w:after="160" w:line="252" w:lineRule="auto"/>
              <w:rPr>
                <w:rFonts w:cstheme="minorHAnsi"/>
              </w:rPr>
            </w:pPr>
            <w:r w:rsidRPr="00F5662D">
              <w:rPr>
                <w:rFonts w:cstheme="minorHAnsi"/>
                <w:b/>
                <w:bCs/>
              </w:rPr>
              <w:t>§ 3-8. Dispensasjon (Veksling mellom «Per dispensasjon» og «Per søknad»)</w:t>
            </w:r>
          </w:p>
          <w:p w14:paraId="3F0E6595" w14:textId="77777777" w:rsidR="00F5662D" w:rsidRPr="00F5662D" w:rsidRDefault="00F5662D" w:rsidP="00F5662D">
            <w:pPr>
              <w:numPr>
                <w:ilvl w:val="0"/>
                <w:numId w:val="19"/>
              </w:numPr>
              <w:spacing w:after="160" w:line="252" w:lineRule="auto"/>
              <w:rPr>
                <w:rFonts w:eastAsia="Times New Roman" w:cstheme="minorHAnsi"/>
              </w:rPr>
            </w:pPr>
            <w:r w:rsidRPr="00F5662D">
              <w:rPr>
                <w:rFonts w:eastAsia="Times New Roman" w:cstheme="minorHAnsi"/>
                <w:b/>
                <w:bCs/>
              </w:rPr>
              <w:t>Statsforvalterens merknad:</w:t>
            </w:r>
            <w:r w:rsidRPr="00F5662D">
              <w:rPr>
                <w:rFonts w:eastAsia="Times New Roman" w:cstheme="minorHAnsi"/>
              </w:rPr>
              <w:t xml:space="preserve"> Påpeker at «Per dispensasjon» kan tolkes som at det kun kreves gebyr for innvilgede søknader, og at det bør </w:t>
            </w:r>
            <w:proofErr w:type="gramStart"/>
            <w:r w:rsidRPr="00F5662D">
              <w:rPr>
                <w:rFonts w:eastAsia="Times New Roman" w:cstheme="minorHAnsi"/>
              </w:rPr>
              <w:t>fremgå</w:t>
            </w:r>
            <w:proofErr w:type="gramEnd"/>
            <w:r w:rsidRPr="00F5662D">
              <w:rPr>
                <w:rFonts w:eastAsia="Times New Roman" w:cstheme="minorHAnsi"/>
              </w:rPr>
              <w:t xml:space="preserve"> at gebyret gjelder </w:t>
            </w:r>
            <w:r w:rsidRPr="00F5662D">
              <w:rPr>
                <w:rFonts w:eastAsia="Times New Roman" w:cstheme="minorHAnsi"/>
                <w:i/>
                <w:iCs/>
              </w:rPr>
              <w:t>behandlingen</w:t>
            </w:r>
            <w:r w:rsidRPr="00F5662D">
              <w:rPr>
                <w:rFonts w:eastAsia="Times New Roman" w:cstheme="minorHAnsi"/>
              </w:rPr>
              <w:t xml:space="preserve"> av søknaden.</w:t>
            </w:r>
          </w:p>
          <w:p w14:paraId="265BDDFF" w14:textId="77777777" w:rsidR="00F5662D" w:rsidRPr="00F5662D" w:rsidRDefault="00F5662D" w:rsidP="00F5662D">
            <w:pPr>
              <w:numPr>
                <w:ilvl w:val="0"/>
                <w:numId w:val="19"/>
              </w:numPr>
              <w:spacing w:after="160" w:line="252" w:lineRule="auto"/>
              <w:rPr>
                <w:rFonts w:eastAsia="Times New Roman" w:cstheme="minorHAnsi"/>
              </w:rPr>
            </w:pPr>
            <w:r w:rsidRPr="00F5662D">
              <w:rPr>
                <w:rFonts w:eastAsia="Times New Roman" w:cstheme="minorHAnsi"/>
                <w:b/>
                <w:bCs/>
              </w:rPr>
              <w:t>Vår vurdering og anbefaling:</w:t>
            </w:r>
          </w:p>
          <w:p w14:paraId="2D604373" w14:textId="77777777" w:rsidR="00F5662D" w:rsidRPr="00F5662D" w:rsidRDefault="00F5662D" w:rsidP="00F5662D">
            <w:pPr>
              <w:spacing w:after="160" w:line="252" w:lineRule="auto"/>
              <w:ind w:left="720"/>
              <w:rPr>
                <w:rFonts w:cstheme="minorHAnsi"/>
              </w:rPr>
            </w:pPr>
            <w:r w:rsidRPr="00F5662D">
              <w:rPr>
                <w:rFonts w:cstheme="minorHAnsi"/>
                <w:b/>
                <w:bCs/>
              </w:rPr>
              <w:t>Faglig begrunnelse for modellvalget:</w:t>
            </w:r>
          </w:p>
          <w:p w14:paraId="61085503" w14:textId="77777777" w:rsidR="00F5662D" w:rsidRPr="00F5662D" w:rsidRDefault="00F5662D" w:rsidP="00F5662D">
            <w:pPr>
              <w:spacing w:after="160" w:line="252" w:lineRule="auto"/>
              <w:ind w:left="720"/>
              <w:rPr>
                <w:rFonts w:cstheme="minorHAnsi"/>
              </w:rPr>
            </w:pPr>
            <w:r w:rsidRPr="00F5662D">
              <w:rPr>
                <w:rFonts w:cstheme="minorHAnsi"/>
                <w:b/>
                <w:bCs/>
              </w:rPr>
              <w:t>«Per dispensasjonsforhold»:</w:t>
            </w:r>
            <w:r w:rsidRPr="00F5662D">
              <w:rPr>
                <w:rFonts w:cstheme="minorHAnsi"/>
              </w:rPr>
              <w:t xml:space="preserve"> En søknad kan gjelde flere avvik (f.eks. byggegrense og utnyttelsesgrad). Dette er 2 dispensasjonsforhold som krever hver sin juridiske/faglige vurdering. Det gis rabatt på påfølgende forhold i samme søknad. </w:t>
            </w:r>
          </w:p>
          <w:p w14:paraId="17B243D0" w14:textId="77777777" w:rsidR="00F5662D" w:rsidRPr="00F5662D" w:rsidRDefault="00F5662D" w:rsidP="00F5662D">
            <w:pPr>
              <w:spacing w:after="160" w:line="252" w:lineRule="auto"/>
              <w:ind w:left="720"/>
              <w:rPr>
                <w:rFonts w:cstheme="minorHAnsi"/>
              </w:rPr>
            </w:pPr>
            <w:r w:rsidRPr="00F5662D">
              <w:rPr>
                <w:rFonts w:cstheme="minorHAnsi"/>
                <w:b/>
                <w:bCs/>
              </w:rPr>
              <w:t>«Per søknad»:</w:t>
            </w:r>
            <w:r w:rsidRPr="00F5662D">
              <w:rPr>
                <w:rFonts w:cstheme="minorHAnsi"/>
              </w:rPr>
              <w:t xml:space="preserve"> For prosessuelle tillegg (som ekstern høring eller politisk behandling) utarbeider administrasjonen </w:t>
            </w:r>
            <w:r w:rsidRPr="00F5662D">
              <w:rPr>
                <w:rFonts w:cstheme="minorHAnsi"/>
                <w:i/>
                <w:iCs/>
              </w:rPr>
              <w:t>én</w:t>
            </w:r>
            <w:r w:rsidRPr="00F5662D">
              <w:rPr>
                <w:rFonts w:cstheme="minorHAnsi"/>
              </w:rPr>
              <w:t xml:space="preserve"> samlet høring og </w:t>
            </w:r>
            <w:r w:rsidRPr="00F5662D">
              <w:rPr>
                <w:rFonts w:cstheme="minorHAnsi"/>
                <w:i/>
                <w:iCs/>
              </w:rPr>
              <w:t>ett</w:t>
            </w:r>
            <w:r w:rsidRPr="00F5662D">
              <w:rPr>
                <w:rFonts w:cstheme="minorHAnsi"/>
              </w:rPr>
              <w:t xml:space="preserve"> saksframlegg uavhengig av antall dispensasjonsforhold. Å ta dette gebyret «per søknad» er en selvkostriktig metode. </w:t>
            </w:r>
          </w:p>
          <w:p w14:paraId="2CE02F5F" w14:textId="45BFF054" w:rsidR="00F5662D" w:rsidRPr="00F5662D" w:rsidRDefault="00F5662D" w:rsidP="00F5662D">
            <w:pPr>
              <w:spacing w:after="160" w:line="252" w:lineRule="auto"/>
              <w:ind w:left="720"/>
              <w:rPr>
                <w:rFonts w:cstheme="minorHAnsi"/>
              </w:rPr>
            </w:pPr>
            <w:r w:rsidRPr="00F5662D">
              <w:rPr>
                <w:rFonts w:cstheme="minorHAnsi"/>
                <w:b/>
                <w:bCs/>
              </w:rPr>
              <w:t>Løsning:</w:t>
            </w:r>
            <w:r w:rsidRPr="00F5662D">
              <w:rPr>
                <w:rFonts w:cstheme="minorHAnsi"/>
              </w:rPr>
              <w:t xml:space="preserve"> Det følger allerede av kapittel 1 og 3 at gebyret gjelder kommunens saksbehandlingsarbeid uavhengig av utfall (innvilgelse eller avslag). For å fjerne enhver tvil </w:t>
            </w:r>
            <w:r w:rsidR="00751483">
              <w:rPr>
                <w:rFonts w:cstheme="minorHAnsi"/>
              </w:rPr>
              <w:t>er det gjort</w:t>
            </w:r>
            <w:r w:rsidRPr="00F5662D">
              <w:rPr>
                <w:rFonts w:cstheme="minorHAnsi"/>
              </w:rPr>
              <w:t xml:space="preserve"> en ren språklig presisering i tabellen fra «Per dispensasjon» til: «</w:t>
            </w:r>
            <w:r w:rsidRPr="00F5662D">
              <w:rPr>
                <w:rFonts w:cstheme="minorHAnsi"/>
                <w:i/>
                <w:iCs/>
              </w:rPr>
              <w:t>Per omsøkt dispensasjonsforhold» .</w:t>
            </w:r>
          </w:p>
          <w:p w14:paraId="2F861AD1" w14:textId="77777777" w:rsidR="00F5662D" w:rsidRPr="00F5662D" w:rsidRDefault="00F5662D" w:rsidP="00F5662D">
            <w:pPr>
              <w:spacing w:after="160" w:line="252" w:lineRule="auto"/>
              <w:rPr>
                <w:rFonts w:cstheme="minorHAnsi"/>
              </w:rPr>
            </w:pPr>
            <w:r w:rsidRPr="00F5662D">
              <w:rPr>
                <w:rFonts w:cstheme="minorHAnsi"/>
                <w:b/>
                <w:bCs/>
              </w:rPr>
              <w:t>§ 5-1 Vinteruttak / Opphold i tidsfrister (Matrikkel)</w:t>
            </w:r>
          </w:p>
          <w:p w14:paraId="46BF8C75" w14:textId="77777777" w:rsidR="00F5662D" w:rsidRPr="00F5662D" w:rsidRDefault="00F5662D" w:rsidP="00F5662D">
            <w:pPr>
              <w:pStyle w:val="gmail-msolistparagraph"/>
              <w:spacing w:before="0" w:beforeAutospacing="0" w:after="0" w:afterAutospacing="0" w:line="252" w:lineRule="auto"/>
              <w:ind w:left="720"/>
              <w:rPr>
                <w:rFonts w:asciiTheme="minorHAnsi" w:hAnsiTheme="minorHAnsi" w:cstheme="minorHAnsi"/>
                <w:sz w:val="22"/>
                <w:szCs w:val="22"/>
              </w:rPr>
            </w:pPr>
            <w:r w:rsidRPr="00F5662D">
              <w:rPr>
                <w:rFonts w:asciiTheme="minorHAnsi" w:hAnsiTheme="minorHAnsi" w:cstheme="minorHAnsi"/>
                <w:b/>
                <w:bCs/>
                <w:sz w:val="22"/>
                <w:szCs w:val="22"/>
              </w:rPr>
              <w:t xml:space="preserve">Statsforvalterens merknad: </w:t>
            </w:r>
            <w:r w:rsidRPr="00F5662D">
              <w:rPr>
                <w:rFonts w:asciiTheme="minorHAnsi" w:hAnsiTheme="minorHAnsi" w:cstheme="minorHAnsi"/>
                <w:sz w:val="22"/>
                <w:szCs w:val="22"/>
              </w:rPr>
              <w:t xml:space="preserve">Stiller spørsmål ved om opphold i tidsfrister fra 15.10 til 15.05 fremstår utydelig, og om denne perioden samsvarer med ordlyden i matrikkelforskriften § 18. </w:t>
            </w:r>
          </w:p>
          <w:p w14:paraId="3D7C37C0" w14:textId="77777777" w:rsidR="00F5662D" w:rsidRPr="00F5662D" w:rsidRDefault="00F5662D" w:rsidP="00F5662D">
            <w:pPr>
              <w:pStyle w:val="gmail-msolistparagraph"/>
              <w:spacing w:before="0" w:beforeAutospacing="0" w:after="0" w:afterAutospacing="0" w:line="252" w:lineRule="auto"/>
              <w:ind w:left="720"/>
              <w:rPr>
                <w:rFonts w:asciiTheme="minorHAnsi" w:hAnsiTheme="minorHAnsi" w:cstheme="minorHAnsi"/>
                <w:sz w:val="22"/>
                <w:szCs w:val="22"/>
              </w:rPr>
            </w:pPr>
          </w:p>
          <w:p w14:paraId="61739305" w14:textId="77777777" w:rsidR="00F5662D" w:rsidRPr="00F5662D" w:rsidRDefault="00F5662D" w:rsidP="00F5662D">
            <w:pPr>
              <w:pStyle w:val="gmail-msolistparagraph"/>
              <w:spacing w:before="0" w:beforeAutospacing="0" w:after="0" w:afterAutospacing="0" w:line="252" w:lineRule="auto"/>
              <w:ind w:left="720"/>
              <w:rPr>
                <w:rFonts w:asciiTheme="minorHAnsi" w:hAnsiTheme="minorHAnsi" w:cstheme="minorHAnsi"/>
                <w:sz w:val="22"/>
                <w:szCs w:val="22"/>
              </w:rPr>
            </w:pPr>
            <w:r w:rsidRPr="00F5662D">
              <w:rPr>
                <w:rFonts w:asciiTheme="minorHAnsi" w:hAnsiTheme="minorHAnsi" w:cstheme="minorHAnsi"/>
                <w:b/>
                <w:bCs/>
                <w:sz w:val="22"/>
                <w:szCs w:val="22"/>
              </w:rPr>
              <w:t>Vår vurdering og anbefaling:</w:t>
            </w:r>
          </w:p>
          <w:p w14:paraId="29DC1197" w14:textId="77777777" w:rsidR="00F5662D" w:rsidRPr="00F5662D" w:rsidRDefault="00F5662D" w:rsidP="00F5662D">
            <w:pPr>
              <w:pStyle w:val="gmail-msolistparagraph"/>
              <w:spacing w:before="0" w:beforeAutospacing="0" w:after="160" w:afterAutospacing="0" w:line="252" w:lineRule="auto"/>
              <w:ind w:left="720"/>
              <w:rPr>
                <w:rFonts w:asciiTheme="minorHAnsi" w:hAnsiTheme="minorHAnsi" w:cstheme="minorHAnsi"/>
                <w:sz w:val="22"/>
                <w:szCs w:val="22"/>
              </w:rPr>
            </w:pPr>
            <w:r w:rsidRPr="00F5662D">
              <w:rPr>
                <w:rFonts w:asciiTheme="minorHAnsi" w:hAnsiTheme="minorHAnsi" w:cstheme="minorHAnsi"/>
                <w:sz w:val="22"/>
                <w:szCs w:val="22"/>
              </w:rPr>
              <w:lastRenderedPageBreak/>
              <w:t xml:space="preserve">Statsforvalteren peker på at matrikkelforskriften § 18 tredje ledd krever at opphold i vinterfrister må vedtas eksplisitt av kommunestyret selv i forskrift. </w:t>
            </w:r>
          </w:p>
          <w:p w14:paraId="3F8E9412" w14:textId="759FA104" w:rsidR="00F5662D" w:rsidRPr="00F5662D" w:rsidRDefault="00F5662D" w:rsidP="00B7500D">
            <w:pPr>
              <w:spacing w:after="160" w:line="252" w:lineRule="auto"/>
              <w:ind w:left="720"/>
              <w:rPr>
                <w:rFonts w:cstheme="minorHAnsi"/>
              </w:rPr>
            </w:pPr>
            <w:r w:rsidRPr="00B7500D">
              <w:rPr>
                <w:rFonts w:cstheme="minorHAnsi"/>
              </w:rPr>
              <w:t>Forskriftsfesting av eksisterende praksis:</w:t>
            </w:r>
            <w:r w:rsidR="00B7500D" w:rsidRPr="00B7500D">
              <w:rPr>
                <w:rFonts w:cstheme="minorHAnsi"/>
              </w:rPr>
              <w:t xml:space="preserve"> </w:t>
            </w:r>
            <w:r w:rsidRPr="00B7500D">
              <w:rPr>
                <w:rFonts w:cstheme="minorHAnsi"/>
              </w:rPr>
              <w:t>Flå kommune praktiserer allerede at fristen fryses i perioden 15. oktober til 15. mai, men har m</w:t>
            </w:r>
            <w:r w:rsidRPr="00F5662D">
              <w:rPr>
                <w:rFonts w:cstheme="minorHAnsi"/>
              </w:rPr>
              <w:t>anglet en formell lokal forskrift på dette. Det er ryddig å ta inn en slik regelforankring direkte i denne gebyrforskriften, da den også regulerer matrikkellova.</w:t>
            </w:r>
          </w:p>
          <w:p w14:paraId="3003D5B0" w14:textId="57AD9DE0" w:rsidR="00974ED3" w:rsidRPr="00827C97" w:rsidRDefault="00F5662D" w:rsidP="00B7500D">
            <w:pPr>
              <w:spacing w:after="160" w:line="252" w:lineRule="auto"/>
              <w:ind w:left="720"/>
              <w:rPr>
                <w:rFonts w:cstheme="minorHAnsi"/>
              </w:rPr>
            </w:pPr>
            <w:r w:rsidRPr="00B7500D">
              <w:rPr>
                <w:rFonts w:cstheme="minorHAnsi"/>
              </w:rPr>
              <w:t>Forslag til forskriftstekst i § 5-1:</w:t>
            </w:r>
            <w:r w:rsidR="00B7500D">
              <w:rPr>
                <w:rFonts w:cstheme="minorHAnsi"/>
              </w:rPr>
              <w:t xml:space="preserve"> </w:t>
            </w:r>
            <w:r w:rsidRPr="00B7500D">
              <w:rPr>
                <w:rFonts w:cstheme="minorHAnsi"/>
                <w:i/>
                <w:iCs/>
              </w:rPr>
              <w:t xml:space="preserve">«Med hjemmel i matrikkelforskriften § 18 tredje ledd vedtar kommunestyret at fristen for gjennomføring av oppmålingsforretning og </w:t>
            </w:r>
            <w:r w:rsidRPr="00F5662D">
              <w:rPr>
                <w:rFonts w:cstheme="minorHAnsi"/>
                <w:i/>
                <w:iCs/>
              </w:rPr>
              <w:t>tinglysing etter matrikkelloven § 18 første ledd, ikke løper i perioden fra 15. oktober til 15. mai.»</w:t>
            </w:r>
          </w:p>
        </w:tc>
      </w:tr>
    </w:tbl>
    <w:p w14:paraId="022182D9" w14:textId="63CA4266" w:rsidR="00E11BC3" w:rsidRPr="00FD7CEC" w:rsidRDefault="00E11BC3" w:rsidP="009851ED">
      <w:pPr>
        <w:rPr>
          <w:bCs/>
        </w:rPr>
      </w:pPr>
    </w:p>
    <w:p w14:paraId="61624128" w14:textId="476ABA3A" w:rsidR="00E11BC3" w:rsidRDefault="00E11BC3"/>
    <w:sectPr w:rsidR="00E11BC3" w:rsidSect="00245DC6">
      <w:footerReference w:type="default" r:id="rId1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827E8" w14:textId="77777777" w:rsidR="001E05C3" w:rsidRDefault="001E05C3" w:rsidP="005F6371">
      <w:pPr>
        <w:spacing w:after="0" w:line="240" w:lineRule="auto"/>
      </w:pPr>
      <w:r>
        <w:separator/>
      </w:r>
    </w:p>
  </w:endnote>
  <w:endnote w:type="continuationSeparator" w:id="0">
    <w:p w14:paraId="00147AD9" w14:textId="77777777" w:rsidR="001E05C3" w:rsidRDefault="001E05C3" w:rsidP="005F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967471166"/>
      <w:docPartObj>
        <w:docPartGallery w:val="Page Numbers (Bottom of Page)"/>
        <w:docPartUnique/>
      </w:docPartObj>
    </w:sdtPr>
    <w:sdtContent>
      <w:p w14:paraId="1122BA69" w14:textId="35F54410" w:rsidR="005F6371" w:rsidRPr="005F6371" w:rsidRDefault="005F6371">
        <w:pPr>
          <w:pStyle w:val="Bunntekst"/>
          <w:jc w:val="right"/>
          <w:rPr>
            <w:sz w:val="18"/>
          </w:rPr>
        </w:pPr>
        <w:r w:rsidRPr="005F6371">
          <w:rPr>
            <w:sz w:val="18"/>
          </w:rPr>
          <w:fldChar w:fldCharType="begin"/>
        </w:r>
        <w:r w:rsidRPr="005F6371">
          <w:rPr>
            <w:sz w:val="18"/>
          </w:rPr>
          <w:instrText>PAGE   \* MERGEFORMAT</w:instrText>
        </w:r>
        <w:r w:rsidRPr="005F6371">
          <w:rPr>
            <w:sz w:val="18"/>
          </w:rPr>
          <w:fldChar w:fldCharType="separate"/>
        </w:r>
        <w:r w:rsidR="008E2A33">
          <w:rPr>
            <w:noProof/>
            <w:sz w:val="18"/>
          </w:rPr>
          <w:t>1</w:t>
        </w:r>
        <w:r w:rsidRPr="005F6371">
          <w:rPr>
            <w:sz w:val="18"/>
          </w:rPr>
          <w:fldChar w:fldCharType="end"/>
        </w:r>
      </w:p>
    </w:sdtContent>
  </w:sdt>
  <w:p w14:paraId="46D47864" w14:textId="77777777" w:rsidR="005F6371" w:rsidRPr="005F6371" w:rsidRDefault="005F6371">
    <w:pPr>
      <w:pStyle w:val="Bunn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9FE95" w14:textId="77777777" w:rsidR="001E05C3" w:rsidRDefault="001E05C3" w:rsidP="005F6371">
      <w:pPr>
        <w:spacing w:after="0" w:line="240" w:lineRule="auto"/>
      </w:pPr>
      <w:r>
        <w:separator/>
      </w:r>
    </w:p>
  </w:footnote>
  <w:footnote w:type="continuationSeparator" w:id="0">
    <w:p w14:paraId="61353BFC" w14:textId="77777777" w:rsidR="001E05C3" w:rsidRDefault="001E05C3" w:rsidP="005F6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59B"/>
    <w:multiLevelType w:val="multilevel"/>
    <w:tmpl w:val="D08291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7042B3"/>
    <w:multiLevelType w:val="hybridMultilevel"/>
    <w:tmpl w:val="10ACEF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686FD2"/>
    <w:multiLevelType w:val="hybridMultilevel"/>
    <w:tmpl w:val="1EE0D8A8"/>
    <w:lvl w:ilvl="0" w:tplc="04140001">
      <w:start w:val="1"/>
      <w:numFmt w:val="bullet"/>
      <w:lvlText w:val=""/>
      <w:lvlJc w:val="left"/>
      <w:pPr>
        <w:ind w:left="702" w:hanging="360"/>
      </w:pPr>
      <w:rPr>
        <w:rFonts w:ascii="Symbol" w:hAnsi="Symbol" w:hint="default"/>
      </w:rPr>
    </w:lvl>
    <w:lvl w:ilvl="1" w:tplc="04140003" w:tentative="1">
      <w:start w:val="1"/>
      <w:numFmt w:val="bullet"/>
      <w:lvlText w:val="o"/>
      <w:lvlJc w:val="left"/>
      <w:pPr>
        <w:ind w:left="1422" w:hanging="360"/>
      </w:pPr>
      <w:rPr>
        <w:rFonts w:ascii="Courier New" w:hAnsi="Courier New" w:cs="Courier New" w:hint="default"/>
      </w:rPr>
    </w:lvl>
    <w:lvl w:ilvl="2" w:tplc="04140005" w:tentative="1">
      <w:start w:val="1"/>
      <w:numFmt w:val="bullet"/>
      <w:lvlText w:val=""/>
      <w:lvlJc w:val="left"/>
      <w:pPr>
        <w:ind w:left="2142" w:hanging="360"/>
      </w:pPr>
      <w:rPr>
        <w:rFonts w:ascii="Wingdings" w:hAnsi="Wingdings" w:hint="default"/>
      </w:rPr>
    </w:lvl>
    <w:lvl w:ilvl="3" w:tplc="04140001" w:tentative="1">
      <w:start w:val="1"/>
      <w:numFmt w:val="bullet"/>
      <w:lvlText w:val=""/>
      <w:lvlJc w:val="left"/>
      <w:pPr>
        <w:ind w:left="2862" w:hanging="360"/>
      </w:pPr>
      <w:rPr>
        <w:rFonts w:ascii="Symbol" w:hAnsi="Symbol" w:hint="default"/>
      </w:rPr>
    </w:lvl>
    <w:lvl w:ilvl="4" w:tplc="04140003" w:tentative="1">
      <w:start w:val="1"/>
      <w:numFmt w:val="bullet"/>
      <w:lvlText w:val="o"/>
      <w:lvlJc w:val="left"/>
      <w:pPr>
        <w:ind w:left="3582" w:hanging="360"/>
      </w:pPr>
      <w:rPr>
        <w:rFonts w:ascii="Courier New" w:hAnsi="Courier New" w:cs="Courier New" w:hint="default"/>
      </w:rPr>
    </w:lvl>
    <w:lvl w:ilvl="5" w:tplc="04140005" w:tentative="1">
      <w:start w:val="1"/>
      <w:numFmt w:val="bullet"/>
      <w:lvlText w:val=""/>
      <w:lvlJc w:val="left"/>
      <w:pPr>
        <w:ind w:left="4302" w:hanging="360"/>
      </w:pPr>
      <w:rPr>
        <w:rFonts w:ascii="Wingdings" w:hAnsi="Wingdings" w:hint="default"/>
      </w:rPr>
    </w:lvl>
    <w:lvl w:ilvl="6" w:tplc="04140001" w:tentative="1">
      <w:start w:val="1"/>
      <w:numFmt w:val="bullet"/>
      <w:lvlText w:val=""/>
      <w:lvlJc w:val="left"/>
      <w:pPr>
        <w:ind w:left="5022" w:hanging="360"/>
      </w:pPr>
      <w:rPr>
        <w:rFonts w:ascii="Symbol" w:hAnsi="Symbol" w:hint="default"/>
      </w:rPr>
    </w:lvl>
    <w:lvl w:ilvl="7" w:tplc="04140003" w:tentative="1">
      <w:start w:val="1"/>
      <w:numFmt w:val="bullet"/>
      <w:lvlText w:val="o"/>
      <w:lvlJc w:val="left"/>
      <w:pPr>
        <w:ind w:left="5742" w:hanging="360"/>
      </w:pPr>
      <w:rPr>
        <w:rFonts w:ascii="Courier New" w:hAnsi="Courier New" w:cs="Courier New" w:hint="default"/>
      </w:rPr>
    </w:lvl>
    <w:lvl w:ilvl="8" w:tplc="04140005" w:tentative="1">
      <w:start w:val="1"/>
      <w:numFmt w:val="bullet"/>
      <w:lvlText w:val=""/>
      <w:lvlJc w:val="left"/>
      <w:pPr>
        <w:ind w:left="6462" w:hanging="360"/>
      </w:pPr>
      <w:rPr>
        <w:rFonts w:ascii="Wingdings" w:hAnsi="Wingdings" w:hint="default"/>
      </w:rPr>
    </w:lvl>
  </w:abstractNum>
  <w:abstractNum w:abstractNumId="3" w15:restartNumberingAfterBreak="0">
    <w:nsid w:val="0F764BBD"/>
    <w:multiLevelType w:val="hybridMultilevel"/>
    <w:tmpl w:val="B5482A5E"/>
    <w:lvl w:ilvl="0" w:tplc="09B0F23E">
      <w:start w:val="2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3961FAF"/>
    <w:multiLevelType w:val="multilevel"/>
    <w:tmpl w:val="47D053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5C2B9C"/>
    <w:multiLevelType w:val="hybridMultilevel"/>
    <w:tmpl w:val="3488CDE2"/>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4A17AB6"/>
    <w:multiLevelType w:val="multilevel"/>
    <w:tmpl w:val="E29880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4B6B03"/>
    <w:multiLevelType w:val="hybridMultilevel"/>
    <w:tmpl w:val="4EC09E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DDB62B4"/>
    <w:multiLevelType w:val="multilevel"/>
    <w:tmpl w:val="A5762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2F404D"/>
    <w:multiLevelType w:val="multilevel"/>
    <w:tmpl w:val="0C52F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55267B"/>
    <w:multiLevelType w:val="hybridMultilevel"/>
    <w:tmpl w:val="C93C9C76"/>
    <w:lvl w:ilvl="0" w:tplc="04140001">
      <w:start w:val="1"/>
      <w:numFmt w:val="bullet"/>
      <w:lvlText w:val=""/>
      <w:lvlJc w:val="left"/>
      <w:pPr>
        <w:ind w:left="702" w:hanging="360"/>
      </w:pPr>
      <w:rPr>
        <w:rFonts w:ascii="Symbol" w:hAnsi="Symbol" w:hint="default"/>
      </w:rPr>
    </w:lvl>
    <w:lvl w:ilvl="1" w:tplc="04140003" w:tentative="1">
      <w:start w:val="1"/>
      <w:numFmt w:val="bullet"/>
      <w:lvlText w:val="o"/>
      <w:lvlJc w:val="left"/>
      <w:pPr>
        <w:ind w:left="1422" w:hanging="360"/>
      </w:pPr>
      <w:rPr>
        <w:rFonts w:ascii="Courier New" w:hAnsi="Courier New" w:cs="Courier New" w:hint="default"/>
      </w:rPr>
    </w:lvl>
    <w:lvl w:ilvl="2" w:tplc="04140005" w:tentative="1">
      <w:start w:val="1"/>
      <w:numFmt w:val="bullet"/>
      <w:lvlText w:val=""/>
      <w:lvlJc w:val="left"/>
      <w:pPr>
        <w:ind w:left="2142" w:hanging="360"/>
      </w:pPr>
      <w:rPr>
        <w:rFonts w:ascii="Wingdings" w:hAnsi="Wingdings" w:hint="default"/>
      </w:rPr>
    </w:lvl>
    <w:lvl w:ilvl="3" w:tplc="04140001" w:tentative="1">
      <w:start w:val="1"/>
      <w:numFmt w:val="bullet"/>
      <w:lvlText w:val=""/>
      <w:lvlJc w:val="left"/>
      <w:pPr>
        <w:ind w:left="2862" w:hanging="360"/>
      </w:pPr>
      <w:rPr>
        <w:rFonts w:ascii="Symbol" w:hAnsi="Symbol" w:hint="default"/>
      </w:rPr>
    </w:lvl>
    <w:lvl w:ilvl="4" w:tplc="04140003" w:tentative="1">
      <w:start w:val="1"/>
      <w:numFmt w:val="bullet"/>
      <w:lvlText w:val="o"/>
      <w:lvlJc w:val="left"/>
      <w:pPr>
        <w:ind w:left="3582" w:hanging="360"/>
      </w:pPr>
      <w:rPr>
        <w:rFonts w:ascii="Courier New" w:hAnsi="Courier New" w:cs="Courier New" w:hint="default"/>
      </w:rPr>
    </w:lvl>
    <w:lvl w:ilvl="5" w:tplc="04140005" w:tentative="1">
      <w:start w:val="1"/>
      <w:numFmt w:val="bullet"/>
      <w:lvlText w:val=""/>
      <w:lvlJc w:val="left"/>
      <w:pPr>
        <w:ind w:left="4302" w:hanging="360"/>
      </w:pPr>
      <w:rPr>
        <w:rFonts w:ascii="Wingdings" w:hAnsi="Wingdings" w:hint="default"/>
      </w:rPr>
    </w:lvl>
    <w:lvl w:ilvl="6" w:tplc="04140001" w:tentative="1">
      <w:start w:val="1"/>
      <w:numFmt w:val="bullet"/>
      <w:lvlText w:val=""/>
      <w:lvlJc w:val="left"/>
      <w:pPr>
        <w:ind w:left="5022" w:hanging="360"/>
      </w:pPr>
      <w:rPr>
        <w:rFonts w:ascii="Symbol" w:hAnsi="Symbol" w:hint="default"/>
      </w:rPr>
    </w:lvl>
    <w:lvl w:ilvl="7" w:tplc="04140003" w:tentative="1">
      <w:start w:val="1"/>
      <w:numFmt w:val="bullet"/>
      <w:lvlText w:val="o"/>
      <w:lvlJc w:val="left"/>
      <w:pPr>
        <w:ind w:left="5742" w:hanging="360"/>
      </w:pPr>
      <w:rPr>
        <w:rFonts w:ascii="Courier New" w:hAnsi="Courier New" w:cs="Courier New" w:hint="default"/>
      </w:rPr>
    </w:lvl>
    <w:lvl w:ilvl="8" w:tplc="04140005" w:tentative="1">
      <w:start w:val="1"/>
      <w:numFmt w:val="bullet"/>
      <w:lvlText w:val=""/>
      <w:lvlJc w:val="left"/>
      <w:pPr>
        <w:ind w:left="6462" w:hanging="360"/>
      </w:pPr>
      <w:rPr>
        <w:rFonts w:ascii="Wingdings" w:hAnsi="Wingdings" w:hint="default"/>
      </w:rPr>
    </w:lvl>
  </w:abstractNum>
  <w:abstractNum w:abstractNumId="11" w15:restartNumberingAfterBreak="0">
    <w:nsid w:val="3A035101"/>
    <w:multiLevelType w:val="multilevel"/>
    <w:tmpl w:val="C10A5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C51470"/>
    <w:multiLevelType w:val="hybridMultilevel"/>
    <w:tmpl w:val="8264A8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3C21D01"/>
    <w:multiLevelType w:val="hybridMultilevel"/>
    <w:tmpl w:val="99A60FB8"/>
    <w:lvl w:ilvl="0" w:tplc="09B0F23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6CE0E95"/>
    <w:multiLevelType w:val="multilevel"/>
    <w:tmpl w:val="334EB8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B04F97"/>
    <w:multiLevelType w:val="hybridMultilevel"/>
    <w:tmpl w:val="557A89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71F57E7"/>
    <w:multiLevelType w:val="hybridMultilevel"/>
    <w:tmpl w:val="FB767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74E3777"/>
    <w:multiLevelType w:val="hybridMultilevel"/>
    <w:tmpl w:val="D24A0634"/>
    <w:lvl w:ilvl="0" w:tplc="09B0F23E">
      <w:start w:val="2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78D20BD"/>
    <w:multiLevelType w:val="multilevel"/>
    <w:tmpl w:val="6AD287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08744917">
    <w:abstractNumId w:val="16"/>
  </w:num>
  <w:num w:numId="2" w16cid:durableId="700856597">
    <w:abstractNumId w:val="1"/>
  </w:num>
  <w:num w:numId="3" w16cid:durableId="460729711">
    <w:abstractNumId w:val="12"/>
  </w:num>
  <w:num w:numId="4" w16cid:durableId="1366754333">
    <w:abstractNumId w:val="15"/>
  </w:num>
  <w:num w:numId="5" w16cid:durableId="855389069">
    <w:abstractNumId w:val="2"/>
  </w:num>
  <w:num w:numId="6" w16cid:durableId="942490627">
    <w:abstractNumId w:val="10"/>
  </w:num>
  <w:num w:numId="7" w16cid:durableId="937178943">
    <w:abstractNumId w:val="17"/>
  </w:num>
  <w:num w:numId="8" w16cid:durableId="1498232121">
    <w:abstractNumId w:val="5"/>
  </w:num>
  <w:num w:numId="9" w16cid:durableId="747845392">
    <w:abstractNumId w:val="3"/>
  </w:num>
  <w:num w:numId="10" w16cid:durableId="1387609086">
    <w:abstractNumId w:val="7"/>
  </w:num>
  <w:num w:numId="11" w16cid:durableId="135612896">
    <w:abstractNumId w:val="13"/>
  </w:num>
  <w:num w:numId="12" w16cid:durableId="937130233">
    <w:abstractNumId w:val="4"/>
    <w:lvlOverride w:ilvl="0"/>
    <w:lvlOverride w:ilvl="1"/>
    <w:lvlOverride w:ilvl="2"/>
    <w:lvlOverride w:ilvl="3"/>
    <w:lvlOverride w:ilvl="4"/>
    <w:lvlOverride w:ilvl="5"/>
    <w:lvlOverride w:ilvl="6"/>
    <w:lvlOverride w:ilvl="7"/>
    <w:lvlOverride w:ilvl="8"/>
  </w:num>
  <w:num w:numId="13" w16cid:durableId="1844860399">
    <w:abstractNumId w:val="11"/>
    <w:lvlOverride w:ilvl="0"/>
    <w:lvlOverride w:ilvl="1"/>
    <w:lvlOverride w:ilvl="2"/>
    <w:lvlOverride w:ilvl="3"/>
    <w:lvlOverride w:ilvl="4"/>
    <w:lvlOverride w:ilvl="5"/>
    <w:lvlOverride w:ilvl="6"/>
    <w:lvlOverride w:ilvl="7"/>
    <w:lvlOverride w:ilvl="8"/>
  </w:num>
  <w:num w:numId="14" w16cid:durableId="1250238332">
    <w:abstractNumId w:val="14"/>
    <w:lvlOverride w:ilvl="0"/>
    <w:lvlOverride w:ilvl="1"/>
    <w:lvlOverride w:ilvl="2"/>
    <w:lvlOverride w:ilvl="3"/>
    <w:lvlOverride w:ilvl="4"/>
    <w:lvlOverride w:ilvl="5"/>
    <w:lvlOverride w:ilvl="6"/>
    <w:lvlOverride w:ilvl="7"/>
    <w:lvlOverride w:ilvl="8"/>
  </w:num>
  <w:num w:numId="15" w16cid:durableId="548344897">
    <w:abstractNumId w:val="6"/>
    <w:lvlOverride w:ilvl="0"/>
    <w:lvlOverride w:ilvl="1"/>
    <w:lvlOverride w:ilvl="2"/>
    <w:lvlOverride w:ilvl="3"/>
    <w:lvlOverride w:ilvl="4"/>
    <w:lvlOverride w:ilvl="5"/>
    <w:lvlOverride w:ilvl="6"/>
    <w:lvlOverride w:ilvl="7"/>
    <w:lvlOverride w:ilvl="8"/>
  </w:num>
  <w:num w:numId="16" w16cid:durableId="901792547">
    <w:abstractNumId w:val="18"/>
    <w:lvlOverride w:ilvl="0"/>
    <w:lvlOverride w:ilvl="1"/>
    <w:lvlOverride w:ilvl="2"/>
    <w:lvlOverride w:ilvl="3"/>
    <w:lvlOverride w:ilvl="4"/>
    <w:lvlOverride w:ilvl="5"/>
    <w:lvlOverride w:ilvl="6"/>
    <w:lvlOverride w:ilvl="7"/>
    <w:lvlOverride w:ilvl="8"/>
  </w:num>
  <w:num w:numId="17" w16cid:durableId="2052459909">
    <w:abstractNumId w:val="8"/>
    <w:lvlOverride w:ilvl="0"/>
    <w:lvlOverride w:ilvl="1"/>
    <w:lvlOverride w:ilvl="2"/>
    <w:lvlOverride w:ilvl="3"/>
    <w:lvlOverride w:ilvl="4"/>
    <w:lvlOverride w:ilvl="5"/>
    <w:lvlOverride w:ilvl="6"/>
    <w:lvlOverride w:ilvl="7"/>
    <w:lvlOverride w:ilvl="8"/>
  </w:num>
  <w:num w:numId="18" w16cid:durableId="2113740615">
    <w:abstractNumId w:val="0"/>
    <w:lvlOverride w:ilvl="0"/>
    <w:lvlOverride w:ilvl="1"/>
    <w:lvlOverride w:ilvl="2"/>
    <w:lvlOverride w:ilvl="3"/>
    <w:lvlOverride w:ilvl="4"/>
    <w:lvlOverride w:ilvl="5"/>
    <w:lvlOverride w:ilvl="6"/>
    <w:lvlOverride w:ilvl="7"/>
    <w:lvlOverride w:ilvl="8"/>
  </w:num>
  <w:num w:numId="19" w16cid:durableId="1483542979">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FB2"/>
    <w:rsid w:val="000039F7"/>
    <w:rsid w:val="000B774C"/>
    <w:rsid w:val="000C3E7E"/>
    <w:rsid w:val="000D03E1"/>
    <w:rsid w:val="000F65AC"/>
    <w:rsid w:val="00140621"/>
    <w:rsid w:val="00155EBC"/>
    <w:rsid w:val="00193B2A"/>
    <w:rsid w:val="0019474F"/>
    <w:rsid w:val="001B4C8A"/>
    <w:rsid w:val="001C6A25"/>
    <w:rsid w:val="001D46E3"/>
    <w:rsid w:val="001E05C3"/>
    <w:rsid w:val="001E439E"/>
    <w:rsid w:val="001F0406"/>
    <w:rsid w:val="002164DB"/>
    <w:rsid w:val="00217B0F"/>
    <w:rsid w:val="00241BFD"/>
    <w:rsid w:val="00245DC6"/>
    <w:rsid w:val="002578A4"/>
    <w:rsid w:val="00292A3C"/>
    <w:rsid w:val="00292F16"/>
    <w:rsid w:val="002B0AB1"/>
    <w:rsid w:val="00300F87"/>
    <w:rsid w:val="003343FC"/>
    <w:rsid w:val="00341A11"/>
    <w:rsid w:val="00345CCB"/>
    <w:rsid w:val="00360BC6"/>
    <w:rsid w:val="003774AC"/>
    <w:rsid w:val="0038178F"/>
    <w:rsid w:val="0039162B"/>
    <w:rsid w:val="003C7CA9"/>
    <w:rsid w:val="003E089C"/>
    <w:rsid w:val="0042787C"/>
    <w:rsid w:val="004827B1"/>
    <w:rsid w:val="00493BF9"/>
    <w:rsid w:val="004D0C4D"/>
    <w:rsid w:val="0050589D"/>
    <w:rsid w:val="00514088"/>
    <w:rsid w:val="0051487E"/>
    <w:rsid w:val="00515DD8"/>
    <w:rsid w:val="00562463"/>
    <w:rsid w:val="00562AC8"/>
    <w:rsid w:val="005674F3"/>
    <w:rsid w:val="005C19E1"/>
    <w:rsid w:val="005C7448"/>
    <w:rsid w:val="005F6371"/>
    <w:rsid w:val="00617B13"/>
    <w:rsid w:val="00623E86"/>
    <w:rsid w:val="006703CF"/>
    <w:rsid w:val="00682FB2"/>
    <w:rsid w:val="00683256"/>
    <w:rsid w:val="006C301C"/>
    <w:rsid w:val="006E10ED"/>
    <w:rsid w:val="006E5771"/>
    <w:rsid w:val="00714FE6"/>
    <w:rsid w:val="00751483"/>
    <w:rsid w:val="007A2C2D"/>
    <w:rsid w:val="007D6DCE"/>
    <w:rsid w:val="00820358"/>
    <w:rsid w:val="008279A4"/>
    <w:rsid w:val="00827C97"/>
    <w:rsid w:val="00892E25"/>
    <w:rsid w:val="008E2A33"/>
    <w:rsid w:val="00931CE1"/>
    <w:rsid w:val="0096155E"/>
    <w:rsid w:val="00974ED3"/>
    <w:rsid w:val="00976856"/>
    <w:rsid w:val="009834BF"/>
    <w:rsid w:val="009851ED"/>
    <w:rsid w:val="00A11355"/>
    <w:rsid w:val="00A54517"/>
    <w:rsid w:val="00A67D61"/>
    <w:rsid w:val="00A7164F"/>
    <w:rsid w:val="00AB1790"/>
    <w:rsid w:val="00AC0D6F"/>
    <w:rsid w:val="00AC65B8"/>
    <w:rsid w:val="00B147B8"/>
    <w:rsid w:val="00B23C34"/>
    <w:rsid w:val="00B52921"/>
    <w:rsid w:val="00B7500D"/>
    <w:rsid w:val="00B95F91"/>
    <w:rsid w:val="00BC5C0B"/>
    <w:rsid w:val="00BF7EB5"/>
    <w:rsid w:val="00C05C79"/>
    <w:rsid w:val="00C07298"/>
    <w:rsid w:val="00C11257"/>
    <w:rsid w:val="00C177C8"/>
    <w:rsid w:val="00C330D3"/>
    <w:rsid w:val="00C3647C"/>
    <w:rsid w:val="00C4235B"/>
    <w:rsid w:val="00C4657B"/>
    <w:rsid w:val="00C63938"/>
    <w:rsid w:val="00CB2C2F"/>
    <w:rsid w:val="00CB696A"/>
    <w:rsid w:val="00D161A7"/>
    <w:rsid w:val="00D625A9"/>
    <w:rsid w:val="00DE1062"/>
    <w:rsid w:val="00DE6777"/>
    <w:rsid w:val="00E10FD3"/>
    <w:rsid w:val="00E11BC3"/>
    <w:rsid w:val="00E7760F"/>
    <w:rsid w:val="00EC188A"/>
    <w:rsid w:val="00EC7085"/>
    <w:rsid w:val="00EF1321"/>
    <w:rsid w:val="00F00C70"/>
    <w:rsid w:val="00F0526E"/>
    <w:rsid w:val="00F10475"/>
    <w:rsid w:val="00F21D35"/>
    <w:rsid w:val="00F23913"/>
    <w:rsid w:val="00F5662D"/>
    <w:rsid w:val="00F649C4"/>
    <w:rsid w:val="00F83895"/>
    <w:rsid w:val="00F95355"/>
    <w:rsid w:val="00FA3451"/>
    <w:rsid w:val="00FD7CEC"/>
    <w:rsid w:val="00FE54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0E1C3"/>
  <w15:chartTrackingRefBased/>
  <w15:docId w15:val="{35FBC0C3-A5AE-4D5E-B8DD-8DD722E46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CEC"/>
    <w:pPr>
      <w:spacing w:after="120"/>
    </w:pPr>
  </w:style>
  <w:style w:type="paragraph" w:styleId="Overskrift1">
    <w:name w:val="heading 1"/>
    <w:basedOn w:val="Normal"/>
    <w:next w:val="Normal"/>
    <w:link w:val="Overskrift1Tegn"/>
    <w:uiPriority w:val="9"/>
    <w:qFormat/>
    <w:rsid w:val="008279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CB2C2F"/>
    <w:pPr>
      <w:keepNext/>
      <w:keepLines/>
      <w:spacing w:before="12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CB2C2F"/>
    <w:pPr>
      <w:keepNext/>
      <w:keepLines/>
      <w:spacing w:before="24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CB2C2F"/>
    <w:rPr>
      <w:rFonts w:asciiTheme="majorHAnsi" w:eastAsiaTheme="majorEastAsia" w:hAnsiTheme="majorHAnsi" w:cstheme="majorBidi"/>
      <w:color w:val="2E74B5" w:themeColor="accent1" w:themeShade="BF"/>
      <w:sz w:val="26"/>
      <w:szCs w:val="26"/>
    </w:rPr>
  </w:style>
  <w:style w:type="table" w:styleId="Tabellrutenett">
    <w:name w:val="Table Grid"/>
    <w:basedOn w:val="Vanligtabell"/>
    <w:uiPriority w:val="39"/>
    <w:rsid w:val="00682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tittel">
    <w:name w:val="Subtitle"/>
    <w:basedOn w:val="Normal"/>
    <w:next w:val="Normal"/>
    <w:link w:val="UndertittelTegn"/>
    <w:uiPriority w:val="11"/>
    <w:qFormat/>
    <w:rsid w:val="00682FB2"/>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682FB2"/>
    <w:rPr>
      <w:rFonts w:eastAsiaTheme="minorEastAsia"/>
      <w:color w:val="5A5A5A" w:themeColor="text1" w:themeTint="A5"/>
      <w:spacing w:val="15"/>
    </w:rPr>
  </w:style>
  <w:style w:type="character" w:customStyle="1" w:styleId="Overskrift1Tegn">
    <w:name w:val="Overskrift 1 Tegn"/>
    <w:basedOn w:val="Standardskriftforavsnitt"/>
    <w:link w:val="Overskrift1"/>
    <w:uiPriority w:val="9"/>
    <w:rsid w:val="008279A4"/>
    <w:rPr>
      <w:rFonts w:asciiTheme="majorHAnsi" w:eastAsiaTheme="majorEastAsia" w:hAnsiTheme="majorHAnsi" w:cstheme="majorBidi"/>
      <w:color w:val="2E74B5" w:themeColor="accent1" w:themeShade="BF"/>
      <w:sz w:val="32"/>
      <w:szCs w:val="32"/>
    </w:rPr>
  </w:style>
  <w:style w:type="paragraph" w:customStyle="1" w:styleId="Default">
    <w:name w:val="Default"/>
    <w:rsid w:val="00F10475"/>
    <w:pPr>
      <w:autoSpaceDE w:val="0"/>
      <w:autoSpaceDN w:val="0"/>
      <w:adjustRightInd w:val="0"/>
      <w:spacing w:after="0" w:line="240" w:lineRule="auto"/>
    </w:pPr>
    <w:rPr>
      <w:rFonts w:ascii="Arial" w:hAnsi="Arial" w:cs="Arial"/>
      <w:color w:val="000000"/>
      <w:sz w:val="24"/>
      <w:szCs w:val="24"/>
    </w:rPr>
  </w:style>
  <w:style w:type="paragraph" w:styleId="Ingenmellomrom">
    <w:name w:val="No Spacing"/>
    <w:uiPriority w:val="1"/>
    <w:qFormat/>
    <w:rsid w:val="00C11257"/>
    <w:pPr>
      <w:spacing w:after="0" w:line="240" w:lineRule="auto"/>
    </w:pPr>
  </w:style>
  <w:style w:type="paragraph" w:styleId="Listeavsnitt">
    <w:name w:val="List Paragraph"/>
    <w:basedOn w:val="Normal"/>
    <w:uiPriority w:val="34"/>
    <w:qFormat/>
    <w:rsid w:val="00AC0D6F"/>
    <w:pPr>
      <w:ind w:left="720"/>
      <w:contextualSpacing/>
    </w:pPr>
  </w:style>
  <w:style w:type="paragraph" w:styleId="Topptekst">
    <w:name w:val="header"/>
    <w:basedOn w:val="Normal"/>
    <w:link w:val="TopptekstTegn"/>
    <w:uiPriority w:val="99"/>
    <w:unhideWhenUsed/>
    <w:rsid w:val="005F637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F6371"/>
  </w:style>
  <w:style w:type="paragraph" w:styleId="Bunntekst">
    <w:name w:val="footer"/>
    <w:basedOn w:val="Normal"/>
    <w:link w:val="BunntekstTegn"/>
    <w:uiPriority w:val="99"/>
    <w:unhideWhenUsed/>
    <w:rsid w:val="005F637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F6371"/>
  </w:style>
  <w:style w:type="character" w:customStyle="1" w:styleId="Overskrift3Tegn">
    <w:name w:val="Overskrift 3 Tegn"/>
    <w:basedOn w:val="Standardskriftforavsnitt"/>
    <w:link w:val="Overskrift3"/>
    <w:uiPriority w:val="9"/>
    <w:rsid w:val="00CB2C2F"/>
    <w:rPr>
      <w:rFonts w:asciiTheme="majorHAnsi" w:eastAsiaTheme="majorEastAsia" w:hAnsiTheme="majorHAnsi" w:cstheme="majorBidi"/>
      <w:color w:val="1F4D78" w:themeColor="accent1" w:themeShade="7F"/>
      <w:sz w:val="24"/>
      <w:szCs w:val="24"/>
    </w:rPr>
  </w:style>
  <w:style w:type="paragraph" w:styleId="Bobletekst">
    <w:name w:val="Balloon Text"/>
    <w:basedOn w:val="Normal"/>
    <w:link w:val="BobletekstTegn"/>
    <w:uiPriority w:val="99"/>
    <w:semiHidden/>
    <w:unhideWhenUsed/>
    <w:rsid w:val="0042787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2787C"/>
    <w:rPr>
      <w:rFonts w:ascii="Segoe UI" w:hAnsi="Segoe UI" w:cs="Segoe UI"/>
      <w:sz w:val="18"/>
      <w:szCs w:val="18"/>
    </w:rPr>
  </w:style>
  <w:style w:type="paragraph" w:customStyle="1" w:styleId="gmail-msolistparagraph">
    <w:name w:val="gmail-msolistparagraph"/>
    <w:basedOn w:val="Normal"/>
    <w:rsid w:val="00F5662D"/>
    <w:pPr>
      <w:spacing w:before="100" w:beforeAutospacing="1" w:after="100" w:afterAutospacing="1" w:line="240" w:lineRule="auto"/>
    </w:pPr>
    <w:rPr>
      <w:rFonts w:ascii="Aptos" w:hAnsi="Aptos" w:cs="Aptos"/>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0016f30c-6a04-4095-af8f-f1e4d0bbce5c" xsi:nil="true"/>
    <TaxCatchAll xmlns="5f4326fb-9d76-45fc-a13a-a26095c81490" xsi:nil="true"/>
    <lcf76f155ced4ddcb4097134ff3c332f xmlns="0016f30c-6a04-4095-af8f-f1e4d0bbce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28B4227FB11F8459F49EFBFD01206F4" ma:contentTypeVersion="17" ma:contentTypeDescription="Opprett et nytt dokument." ma:contentTypeScope="" ma:versionID="18b7e435a9faef08d5ed8ce4293d7205">
  <xsd:schema xmlns:xsd="http://www.w3.org/2001/XMLSchema" xmlns:xs="http://www.w3.org/2001/XMLSchema" xmlns:p="http://schemas.microsoft.com/office/2006/metadata/properties" xmlns:ns2="0016f30c-6a04-4095-af8f-f1e4d0bbce5c" xmlns:ns3="5f4326fb-9d76-45fc-a13a-a26095c81490" xmlns:ns4="13bd7157-0547-4a5d-bf9b-560840f3fe55" targetNamespace="http://schemas.microsoft.com/office/2006/metadata/properties" ma:root="true" ma:fieldsID="e75abab0c08549391a5998fc7f532c6e" ns2:_="" ns3:_="" ns4:_="">
    <xsd:import namespace="0016f30c-6a04-4095-af8f-f1e4d0bbce5c"/>
    <xsd:import namespace="5f4326fb-9d76-45fc-a13a-a26095c81490"/>
    <xsd:import namespace="13bd7157-0547-4a5d-bf9b-560840f3fe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4:SharedWithUsers" minOccurs="0"/>
                <xsd:element ref="ns4: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6f30c-6a04-4095-af8f-f1e4d0bbc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f1acd8-1df1-48c1-b9c7-386c15c01b1b}" ma:internalName="TaxCatchAll" ma:showField="CatchAllData" ma:web="13bd7157-0547-4a5d-bf9b-560840f3fe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bd7157-0547-4a5d-bf9b-560840f3fe55" elementFormDefault="qualified">
    <xsd:import namespace="http://schemas.microsoft.com/office/2006/documentManagement/types"/>
    <xsd:import namespace="http://schemas.microsoft.com/office/infopath/2007/PartnerControls"/>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C22187-82D3-4528-A231-8BF0CF9E9972}">
  <ds:schemaRefs>
    <ds:schemaRef ds:uri="http://schemas.microsoft.com/sharepoint/v3/contenttype/forms"/>
  </ds:schemaRefs>
</ds:datastoreItem>
</file>

<file path=customXml/itemProps2.xml><?xml version="1.0" encoding="utf-8"?>
<ds:datastoreItem xmlns:ds="http://schemas.openxmlformats.org/officeDocument/2006/customXml" ds:itemID="{6AA13CD1-4F57-4550-BDD7-A671C2088ECD}">
  <ds:schemaRefs>
    <ds:schemaRef ds:uri="http://schemas.microsoft.com/office/2006/metadata/properties"/>
    <ds:schemaRef ds:uri="http://schemas.microsoft.com/office/infopath/2007/PartnerControls"/>
    <ds:schemaRef ds:uri="0016f30c-6a04-4095-af8f-f1e4d0bbce5c"/>
    <ds:schemaRef ds:uri="5f4326fb-9d76-45fc-a13a-a26095c81490"/>
  </ds:schemaRefs>
</ds:datastoreItem>
</file>

<file path=customXml/itemProps3.xml><?xml version="1.0" encoding="utf-8"?>
<ds:datastoreItem xmlns:ds="http://schemas.openxmlformats.org/officeDocument/2006/customXml" ds:itemID="{BBFB02BD-8AD3-412D-8EEB-669FEC632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6f30c-6a04-4095-af8f-f1e4d0bbce5c"/>
    <ds:schemaRef ds:uri="5f4326fb-9d76-45fc-a13a-a26095c81490"/>
    <ds:schemaRef ds:uri="13bd7157-0547-4a5d-bf9b-560840f3f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1191</Words>
  <Characters>6314</Characters>
  <Application>Microsoft Office Word</Application>
  <DocSecurity>0</DocSecurity>
  <Lines>52</Lines>
  <Paragraphs>14</Paragraphs>
  <ScaleCrop>false</ScaleCrop>
  <HeadingPairs>
    <vt:vector size="2" baseType="variant">
      <vt:variant>
        <vt:lpstr>Tittel</vt:lpstr>
      </vt:variant>
      <vt:variant>
        <vt:i4>1</vt:i4>
      </vt:variant>
    </vt:vector>
  </HeadingPairs>
  <TitlesOfParts>
    <vt:vector size="1" baseType="lpstr">
      <vt:lpstr/>
    </vt:vector>
  </TitlesOfParts>
  <Company>IKT Hallingdal</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Hauglann Grimeli</dc:creator>
  <cp:keywords/>
  <dc:description/>
  <cp:lastModifiedBy>Sigrid Hauglann Grimeli</cp:lastModifiedBy>
  <cp:revision>29</cp:revision>
  <cp:lastPrinted>2021-11-23T14:18:00Z</cp:lastPrinted>
  <dcterms:created xsi:type="dcterms:W3CDTF">2026-09-22T07:53:00Z</dcterms:created>
  <dcterms:modified xsi:type="dcterms:W3CDTF">2026-09-22T13:02:00Z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0x010100128B4227FB11F8459F49EFBFD01206F4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