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p w:rsidR="00677692" w:rsidRPr="004C2E7E" w:rsidP="001A1756" w14:paraId="4228EA89" w14:textId="77777777">
      <w:pPr>
        <w:spacing w:line="276" w:lineRule="auto"/>
      </w:pPr>
      <w:bookmarkStart w:id="0" w:name="MottakerNavn"/>
      <w:r w:rsidRPr="004C2E7E">
        <w:t>GEILO AKTIVITETSSENTER Inge Brusletto</w:t>
      </w:r>
      <w:bookmarkEnd w:id="0"/>
    </w:p>
    <w:p w:rsidR="00E41697" w:rsidRPr="004C2E7E" w:rsidP="001A1756" w14:paraId="36BA6110" w14:textId="77777777">
      <w:pPr>
        <w:spacing w:line="276" w:lineRule="auto"/>
      </w:pPr>
      <w:bookmarkStart w:id="1" w:name="Kontakt"/>
      <w:bookmarkEnd w:id="1"/>
    </w:p>
    <w:p w:rsidR="004C2E7E" w:rsidRPr="004C2E7E" w:rsidP="001A1756" w14:paraId="272A6DBE" w14:textId="77777777">
      <w:pPr>
        <w:spacing w:line="276" w:lineRule="auto"/>
      </w:pPr>
      <w:bookmarkStart w:id="2" w:name="Adresse"/>
      <w:r w:rsidRPr="004C2E7E">
        <w:t>Bruslettovegen 37</w:t>
      </w:r>
      <w:bookmarkEnd w:id="2"/>
    </w:p>
    <w:p w:rsidR="00C61D12" w:rsidRPr="004C2E7E" w:rsidP="001A1756" w14:paraId="21C0DE14" w14:textId="77777777">
      <w:pPr>
        <w:spacing w:line="276" w:lineRule="auto"/>
      </w:pPr>
      <w:bookmarkStart w:id="3" w:name="Postnr"/>
      <w:r>
        <w:t>3580</w:t>
      </w:r>
      <w:bookmarkEnd w:id="3"/>
      <w:r>
        <w:t xml:space="preserve"> </w:t>
      </w:r>
      <w:bookmarkStart w:id="4" w:name="Poststed"/>
      <w:r w:rsidRPr="004C2E7E">
        <w:t>GEILO</w:t>
      </w:r>
      <w:bookmarkEnd w:id="4"/>
    </w:p>
    <w:p w:rsidR="00234A7C" w:rsidRPr="004C2E7E" w:rsidP="001A1756" w14:paraId="7F1466C0" w14:textId="77777777">
      <w:pPr>
        <w:spacing w:line="276" w:lineRule="auto"/>
      </w:pPr>
    </w:p>
    <w:p w:rsidR="007363B2" w:rsidRPr="004C2E7E" w:rsidP="001A1756" w14:paraId="4CB6CA83" w14:textId="77777777">
      <w:pPr>
        <w:spacing w:line="276" w:lineRule="auto"/>
        <w:sectPr w:rsidSect="006E77F0">
          <w:footerReference w:type="default" r:id="rId8"/>
          <w:headerReference w:type="first" r:id="rId9"/>
          <w:footerReference w:type="first" r:id="rId10"/>
          <w:pgSz w:w="11906" w:h="16838"/>
          <w:pgMar w:top="2254" w:right="1417" w:bottom="851" w:left="1417" w:header="708" w:footer="294" w:gutter="0"/>
          <w:cols w:space="708"/>
          <w:titlePg/>
          <w:docGrid w:linePitch="360"/>
        </w:sectPr>
      </w:pPr>
      <w:r w:rsidRPr="004C2E7E">
        <w:t xml:space="preserve"> </w:t>
      </w:r>
    </w:p>
    <w:p w:rsidR="00C61D12" w:rsidRPr="004C2E7E" w:rsidP="001A1756" w14:paraId="1B83D9AF" w14:textId="77777777">
      <w:pPr>
        <w:spacing w:line="276" w:lineRule="auto"/>
        <w:jc w:val="right"/>
      </w:pPr>
      <w:bookmarkStart w:id="5" w:name="Uoffparagraf"/>
      <w:bookmarkEnd w:id="5"/>
    </w:p>
    <w:tbl>
      <w:tblPr>
        <w:tblW w:w="9072" w:type="dxa"/>
        <w:tblCellMar>
          <w:left w:w="0" w:type="dxa"/>
          <w:right w:w="0" w:type="dxa"/>
        </w:tblCellMar>
        <w:tblLook w:val="00A0"/>
      </w:tblPr>
      <w:tblGrid>
        <w:gridCol w:w="1398"/>
        <w:gridCol w:w="1579"/>
        <w:gridCol w:w="1186"/>
        <w:gridCol w:w="3634"/>
        <w:gridCol w:w="1275"/>
      </w:tblGrid>
      <w:tr w14:paraId="27B58044" w14:textId="77777777" w:rsidTr="00433A1B">
        <w:tblPrEx>
          <w:tblW w:w="9072" w:type="dxa"/>
          <w:tblLook w:val="00A0"/>
        </w:tblPrEx>
        <w:trPr>
          <w:trHeight w:hRule="exact" w:val="227"/>
        </w:trPr>
        <w:tc>
          <w:tcPr>
            <w:tcW w:w="1398" w:type="dxa"/>
            <w:shd w:val="clear" w:color="auto" w:fill="auto"/>
            <w:vAlign w:val="center"/>
          </w:tcPr>
          <w:p w:rsidR="004D1437" w:rsidRPr="004C2E7E" w:rsidP="001A1756" w14:paraId="2C42DD1A" w14:textId="77777777">
            <w:pPr>
              <w:spacing w:line="276" w:lineRule="auto"/>
              <w:rPr>
                <w:rFonts w:eastAsia="Times New Roman" w:cs="Calibri"/>
                <w:sz w:val="20"/>
                <w:szCs w:val="20"/>
                <w:lang w:eastAsia="nb-NO"/>
              </w:rPr>
            </w:pPr>
            <w:r w:rsidRPr="004C2E7E">
              <w:rPr>
                <w:rFonts w:eastAsia="Times New Roman" w:cs="Calibri"/>
                <w:sz w:val="20"/>
                <w:szCs w:val="20"/>
                <w:lang w:eastAsia="nb-NO"/>
              </w:rPr>
              <w:t>Vår ref</w:t>
            </w:r>
          </w:p>
        </w:tc>
        <w:tc>
          <w:tcPr>
            <w:tcW w:w="1579" w:type="dxa"/>
            <w:shd w:val="clear" w:color="auto" w:fill="auto"/>
          </w:tcPr>
          <w:p w:rsidR="004D1437" w:rsidRPr="004C2E7E" w:rsidP="001A1756" w14:paraId="1C28EFB6" w14:textId="77777777">
            <w:pPr>
              <w:spacing w:line="276" w:lineRule="auto"/>
              <w:rPr>
                <w:rFonts w:eastAsia="Times New Roman" w:cs="Calibri"/>
                <w:sz w:val="20"/>
                <w:szCs w:val="20"/>
                <w:lang w:eastAsia="nb-NO"/>
              </w:rPr>
            </w:pPr>
            <w:r>
              <w:rPr>
                <w:rFonts w:eastAsia="Times New Roman" w:cs="Calibri"/>
                <w:sz w:val="20"/>
                <w:szCs w:val="20"/>
                <w:lang w:eastAsia="nb-NO"/>
              </w:rPr>
              <w:t>Deres</w:t>
            </w:r>
            <w:r w:rsidRPr="004C2E7E">
              <w:rPr>
                <w:rFonts w:eastAsia="Times New Roman" w:cs="Calibri"/>
                <w:sz w:val="20"/>
                <w:szCs w:val="20"/>
                <w:lang w:eastAsia="nb-NO"/>
              </w:rPr>
              <w:t xml:space="preserve"> ref</w:t>
            </w:r>
          </w:p>
        </w:tc>
        <w:tc>
          <w:tcPr>
            <w:tcW w:w="1186" w:type="dxa"/>
            <w:shd w:val="clear" w:color="auto" w:fill="auto"/>
          </w:tcPr>
          <w:p w:rsidR="004D1437" w:rsidRPr="004C2E7E" w:rsidP="001A1756" w14:paraId="6980D49C" w14:textId="77777777">
            <w:pPr>
              <w:spacing w:line="276" w:lineRule="auto"/>
              <w:rPr>
                <w:rFonts w:eastAsia="Times New Roman" w:cs="Calibri"/>
                <w:sz w:val="20"/>
                <w:szCs w:val="20"/>
                <w:lang w:eastAsia="nb-NO"/>
              </w:rPr>
            </w:pPr>
            <w:r w:rsidRPr="004C2E7E">
              <w:rPr>
                <w:rFonts w:eastAsia="Times New Roman" w:cs="Calibri"/>
                <w:sz w:val="20"/>
                <w:szCs w:val="20"/>
                <w:lang w:eastAsia="nb-NO"/>
              </w:rPr>
              <w:t>Dato</w:t>
            </w:r>
          </w:p>
        </w:tc>
        <w:tc>
          <w:tcPr>
            <w:tcW w:w="3634" w:type="dxa"/>
            <w:shd w:val="clear" w:color="auto" w:fill="auto"/>
          </w:tcPr>
          <w:p w:rsidR="004D1437" w:rsidRPr="004C2E7E" w:rsidP="001A1756" w14:paraId="0E69470E" w14:textId="77777777">
            <w:pPr>
              <w:spacing w:line="276" w:lineRule="auto"/>
              <w:rPr>
                <w:rFonts w:eastAsia="Times New Roman" w:cs="Calibri"/>
                <w:sz w:val="20"/>
                <w:szCs w:val="20"/>
                <w:lang w:eastAsia="nb-NO"/>
              </w:rPr>
            </w:pPr>
            <w:r w:rsidRPr="004C2E7E">
              <w:rPr>
                <w:rFonts w:eastAsia="Times New Roman" w:cs="Calibri"/>
                <w:sz w:val="20"/>
                <w:szCs w:val="20"/>
                <w:lang w:eastAsia="nb-NO"/>
              </w:rPr>
              <w:t>Delegert til</w:t>
            </w:r>
          </w:p>
        </w:tc>
        <w:tc>
          <w:tcPr>
            <w:tcW w:w="1275" w:type="dxa"/>
            <w:shd w:val="clear" w:color="auto" w:fill="auto"/>
          </w:tcPr>
          <w:p w:rsidR="004D1437" w:rsidRPr="004C2E7E" w:rsidP="001A1756" w14:paraId="77D7AA84" w14:textId="77777777">
            <w:pPr>
              <w:spacing w:line="276" w:lineRule="auto"/>
              <w:rPr>
                <w:rFonts w:eastAsia="Times New Roman" w:cs="Calibri"/>
                <w:sz w:val="20"/>
                <w:szCs w:val="20"/>
                <w:lang w:eastAsia="nb-NO"/>
              </w:rPr>
            </w:pPr>
            <w:r w:rsidRPr="004C2E7E">
              <w:rPr>
                <w:rFonts w:eastAsia="Times New Roman" w:cs="Calibri"/>
                <w:sz w:val="20"/>
                <w:szCs w:val="20"/>
                <w:lang w:eastAsia="nb-NO"/>
              </w:rPr>
              <w:t>Delegert saksnr.</w:t>
            </w:r>
          </w:p>
        </w:tc>
      </w:tr>
      <w:tr w14:paraId="0BE1D514" w14:textId="77777777" w:rsidTr="00433A1B">
        <w:tblPrEx>
          <w:tblW w:w="9072" w:type="dxa"/>
          <w:tblLook w:val="00A0"/>
        </w:tblPrEx>
        <w:trPr>
          <w:trHeight w:val="343"/>
        </w:trPr>
        <w:tc>
          <w:tcPr>
            <w:tcW w:w="1398" w:type="dxa"/>
            <w:shd w:val="clear" w:color="auto" w:fill="auto"/>
          </w:tcPr>
          <w:p w:rsidR="004D1437" w:rsidRPr="004C2E7E" w:rsidP="001A1756" w14:paraId="79068359" w14:textId="77777777">
            <w:pPr>
              <w:spacing w:line="276" w:lineRule="auto"/>
              <w:rPr>
                <w:rFonts w:eastAsia="Times New Roman" w:cs="Calibri"/>
                <w:sz w:val="20"/>
                <w:szCs w:val="20"/>
                <w:lang w:eastAsia="nb-NO"/>
              </w:rPr>
            </w:pPr>
            <w:bookmarkStart w:id="6" w:name="Saksnr"/>
            <w:r w:rsidRPr="004C2E7E">
              <w:rPr>
                <w:rFonts w:eastAsia="Times New Roman" w:cs="Calibri"/>
                <w:sz w:val="20"/>
                <w:szCs w:val="20"/>
                <w:lang w:eastAsia="nb-NO"/>
              </w:rPr>
              <w:t>2025/2784</w:t>
            </w:r>
            <w:bookmarkEnd w:id="6"/>
            <w:r w:rsidRPr="004C2E7E">
              <w:rPr>
                <w:rFonts w:eastAsia="Times New Roman" w:cs="Calibri"/>
                <w:sz w:val="20"/>
                <w:szCs w:val="20"/>
                <w:lang w:eastAsia="nb-NO"/>
              </w:rPr>
              <w:t>-</w:t>
            </w:r>
            <w:bookmarkStart w:id="7" w:name="NRISAK"/>
            <w:r w:rsidRPr="004C2E7E">
              <w:rPr>
                <w:rFonts w:eastAsia="Times New Roman" w:cs="Calibri"/>
                <w:sz w:val="20"/>
                <w:szCs w:val="20"/>
                <w:lang w:eastAsia="nb-NO"/>
              </w:rPr>
              <w:t>14</w:t>
            </w:r>
            <w:bookmarkEnd w:id="7"/>
          </w:p>
        </w:tc>
        <w:tc>
          <w:tcPr>
            <w:tcW w:w="1579" w:type="dxa"/>
            <w:shd w:val="clear" w:color="auto" w:fill="auto"/>
          </w:tcPr>
          <w:p w:rsidR="004D1437" w:rsidRPr="004C2E7E" w:rsidP="001A1756" w14:paraId="09E9D496" w14:textId="77777777">
            <w:pPr>
              <w:spacing w:line="276" w:lineRule="auto"/>
              <w:rPr>
                <w:rFonts w:eastAsia="Times New Roman" w:cs="Calibri"/>
                <w:sz w:val="20"/>
                <w:szCs w:val="20"/>
                <w:lang w:eastAsia="nb-NO"/>
              </w:rPr>
            </w:pPr>
            <w:bookmarkStart w:id="8" w:name="Ref"/>
            <w:bookmarkEnd w:id="8"/>
          </w:p>
        </w:tc>
        <w:tc>
          <w:tcPr>
            <w:tcW w:w="1186" w:type="dxa"/>
            <w:shd w:val="clear" w:color="auto" w:fill="auto"/>
          </w:tcPr>
          <w:p w:rsidR="004D1437" w:rsidRPr="004C2E7E" w:rsidP="001A1756" w14:paraId="6A8D3DA8" w14:textId="77777777">
            <w:pPr>
              <w:spacing w:line="276" w:lineRule="auto"/>
              <w:rPr>
                <w:rFonts w:eastAsia="Times New Roman" w:cs="Calibri"/>
                <w:sz w:val="20"/>
                <w:szCs w:val="20"/>
                <w:lang w:eastAsia="nb-NO"/>
              </w:rPr>
            </w:pPr>
            <w:bookmarkStart w:id="9" w:name="Brevdato"/>
            <w:r w:rsidRPr="004C2E7E">
              <w:rPr>
                <w:rFonts w:eastAsia="Times New Roman" w:cs="Calibri"/>
                <w:sz w:val="20"/>
                <w:szCs w:val="20"/>
                <w:lang w:eastAsia="nb-NO"/>
              </w:rPr>
              <w:t>14.05.2026</w:t>
            </w:r>
            <w:bookmarkEnd w:id="9"/>
          </w:p>
        </w:tc>
        <w:tc>
          <w:tcPr>
            <w:tcW w:w="3634" w:type="dxa"/>
            <w:shd w:val="clear" w:color="auto" w:fill="auto"/>
          </w:tcPr>
          <w:p w:rsidR="004D1437" w:rsidRPr="007A4211" w:rsidP="001A1756" w14:paraId="47833497" w14:textId="77777777">
            <w:pPr>
              <w:spacing w:line="276" w:lineRule="auto"/>
              <w:rPr>
                <w:rFonts w:eastAsia="Times New Roman" w:cs="Calibri"/>
                <w:sz w:val="20"/>
                <w:szCs w:val="20"/>
                <w:lang w:eastAsia="nb-NO"/>
              </w:rPr>
            </w:pPr>
            <w:bookmarkStart w:id="10" w:name="UTVALGSNAVNSAK"/>
            <w:r w:rsidRPr="007A4211">
              <w:rPr>
                <w:rFonts w:eastAsia="Times New Roman" w:cs="Calibri"/>
                <w:sz w:val="20"/>
                <w:szCs w:val="20"/>
                <w:lang w:eastAsia="nb-NO"/>
              </w:rPr>
              <w:t>Utvalg for plan og utvikling delegert</w:t>
            </w:r>
            <w:bookmarkEnd w:id="10"/>
          </w:p>
        </w:tc>
        <w:tc>
          <w:tcPr>
            <w:tcW w:w="1275" w:type="dxa"/>
            <w:shd w:val="clear" w:color="auto" w:fill="auto"/>
          </w:tcPr>
          <w:p w:rsidR="004D1437" w:rsidRPr="004C2E7E" w:rsidP="001A1756" w14:paraId="0F85678A" w14:textId="77777777">
            <w:pPr>
              <w:spacing w:line="276" w:lineRule="auto"/>
              <w:rPr>
                <w:rFonts w:eastAsia="Times New Roman" w:cs="Calibri"/>
                <w:sz w:val="20"/>
                <w:szCs w:val="20"/>
                <w:lang w:eastAsia="nb-NO"/>
              </w:rPr>
            </w:pPr>
            <w:bookmarkStart w:id="11" w:name="UTVALGSSAKSNR"/>
            <w:r w:rsidRPr="004C2E7E">
              <w:rPr>
                <w:rFonts w:eastAsia="Times New Roman" w:cs="Calibri"/>
                <w:sz w:val="20"/>
                <w:szCs w:val="20"/>
                <w:lang w:eastAsia="nb-NO"/>
              </w:rPr>
              <w:t>386/26</w:t>
            </w:r>
            <w:bookmarkEnd w:id="11"/>
          </w:p>
        </w:tc>
      </w:tr>
    </w:tbl>
    <w:p w:rsidR="00C61D12" w:rsidP="001A1756" w14:paraId="71B81FBA" w14:textId="77777777">
      <w:pPr>
        <w:spacing w:line="276" w:lineRule="auto"/>
      </w:pPr>
    </w:p>
    <w:p w:rsidR="00BF5CF7" w:rsidP="001A1756" w14:paraId="3FA61D01" w14:textId="77777777">
      <w:pPr>
        <w:pStyle w:val="Heading1"/>
        <w:pBdr>
          <w:top w:val="single" w:sz="4" w:space="1" w:color="auto"/>
        </w:pBdr>
        <w:spacing w:line="276" w:lineRule="auto"/>
        <w:jc w:val="center"/>
      </w:pPr>
      <w:bookmarkStart w:id="12" w:name="Start"/>
      <w:bookmarkEnd w:id="12"/>
      <w:bookmarkStart w:id="13" w:name="TITTEL"/>
      <w:r>
        <w:t>73/2 Fiskehytte ved Monsbutjørne - Dispensasjonsbehandling</w:t>
      </w:r>
      <w:bookmarkEnd w:id="13"/>
    </w:p>
    <w:p w:rsidR="00BF5CF7" w:rsidP="001A1756" w14:paraId="62B381B5" w14:textId="77777777">
      <w:pPr>
        <w:pBdr>
          <w:bottom w:val="single" w:sz="4" w:space="1" w:color="auto"/>
        </w:pBdr>
        <w:spacing w:line="276" w:lineRule="auto"/>
        <w:rPr>
          <w:rFonts w:asciiTheme="minorHAnsi" w:hAnsiTheme="minorHAnsi"/>
          <w:sz w:val="16"/>
        </w:rPr>
      </w:pPr>
    </w:p>
    <w:tbl>
      <w:tblPr>
        <w:tblW w:w="9072" w:type="dxa"/>
        <w:tblBorders>
          <w:bottom w:val="single" w:sz="4" w:space="0" w:color="auto"/>
        </w:tblBorders>
        <w:tblLayout w:type="fixed"/>
        <w:tblCellMar>
          <w:left w:w="0" w:type="dxa"/>
          <w:right w:w="0" w:type="dxa"/>
        </w:tblCellMar>
        <w:tblLook w:val="0020"/>
      </w:tblPr>
      <w:tblGrid>
        <w:gridCol w:w="3333"/>
        <w:gridCol w:w="4464"/>
        <w:gridCol w:w="1275"/>
      </w:tblGrid>
      <w:tr w14:paraId="7AC71D40" w14:textId="77777777" w:rsidTr="003A43FC">
        <w:tblPrEx>
          <w:tblW w:w="9072" w:type="dxa"/>
          <w:tblLayout w:type="fixed"/>
          <w:tblLook w:val="0020"/>
        </w:tblPrEx>
        <w:tc>
          <w:tcPr>
            <w:tcW w:w="3333" w:type="dxa"/>
            <w:tcBorders>
              <w:top w:val="nil"/>
              <w:left w:val="nil"/>
              <w:bottom w:val="nil"/>
              <w:right w:val="nil"/>
            </w:tcBorders>
            <w:hideMark/>
          </w:tcPr>
          <w:p w:rsidR="00BF5CF7" w:rsidP="001A1756" w14:paraId="1B83EE7F" w14:textId="77777777">
            <w:pPr>
              <w:spacing w:line="276" w:lineRule="auto"/>
              <w:rPr>
                <w:rFonts w:asciiTheme="minorHAnsi" w:hAnsiTheme="minorHAnsi"/>
                <w:sz w:val="22"/>
              </w:rPr>
            </w:pPr>
            <w:r>
              <w:rPr>
                <w:rFonts w:asciiTheme="minorHAnsi" w:hAnsiTheme="minorHAnsi"/>
              </w:rPr>
              <w:t>Saksnr:</w:t>
            </w:r>
          </w:p>
        </w:tc>
        <w:tc>
          <w:tcPr>
            <w:tcW w:w="4464" w:type="dxa"/>
            <w:tcBorders>
              <w:top w:val="nil"/>
              <w:left w:val="nil"/>
              <w:bottom w:val="nil"/>
              <w:right w:val="nil"/>
            </w:tcBorders>
            <w:hideMark/>
          </w:tcPr>
          <w:p w:rsidR="00BF5CF7" w:rsidP="001A1756" w14:paraId="2F614DA3" w14:textId="77777777">
            <w:pPr>
              <w:spacing w:line="276" w:lineRule="auto"/>
              <w:rPr>
                <w:rFonts w:asciiTheme="minorHAnsi" w:hAnsiTheme="minorHAnsi"/>
              </w:rPr>
            </w:pPr>
            <w:r>
              <w:rPr>
                <w:rFonts w:asciiTheme="minorHAnsi" w:hAnsiTheme="minorHAnsi"/>
              </w:rPr>
              <w:t>Behandlet i:</w:t>
            </w:r>
          </w:p>
        </w:tc>
        <w:tc>
          <w:tcPr>
            <w:tcW w:w="1275" w:type="dxa"/>
            <w:tcBorders>
              <w:top w:val="nil"/>
              <w:left w:val="nil"/>
              <w:bottom w:val="nil"/>
              <w:right w:val="nil"/>
            </w:tcBorders>
          </w:tcPr>
          <w:p w:rsidR="00BF5CF7" w:rsidP="001A1756" w14:paraId="42EC3557" w14:textId="77777777">
            <w:pPr>
              <w:spacing w:line="276" w:lineRule="auto"/>
              <w:rPr>
                <w:rFonts w:asciiTheme="minorHAnsi" w:hAnsiTheme="minorHAnsi"/>
              </w:rPr>
            </w:pPr>
          </w:p>
        </w:tc>
      </w:tr>
      <w:tr w14:paraId="5E37F401" w14:textId="77777777" w:rsidTr="003A43FC">
        <w:tblPrEx>
          <w:tblW w:w="9072" w:type="dxa"/>
          <w:tblLayout w:type="fixed"/>
          <w:tblLook w:val="0020"/>
        </w:tblPrEx>
        <w:tc>
          <w:tcPr>
            <w:tcW w:w="3333" w:type="dxa"/>
            <w:tcBorders>
              <w:top w:val="nil"/>
              <w:left w:val="nil"/>
              <w:bottom w:val="single" w:sz="4" w:space="0" w:color="auto"/>
              <w:right w:val="nil"/>
            </w:tcBorders>
          </w:tcPr>
          <w:p w:rsidR="00BF5CF7" w:rsidP="001A1756" w14:paraId="43BA0780" w14:textId="77777777">
            <w:pPr>
              <w:pStyle w:val="Header"/>
              <w:tabs>
                <w:tab w:val="left" w:pos="708"/>
              </w:tabs>
              <w:spacing w:line="276" w:lineRule="auto"/>
              <w:rPr>
                <w:rFonts w:asciiTheme="minorHAnsi" w:hAnsiTheme="minorHAnsi"/>
              </w:rPr>
            </w:pPr>
            <w:bookmarkStart w:id="14" w:name="Saksgang"/>
            <w:bookmarkEnd w:id="14"/>
            <w:r>
              <w:rPr>
                <w:rFonts w:asciiTheme="minorHAnsi" w:hAnsiTheme="minorHAnsi"/>
              </w:rPr>
              <w:t>386/26</w:t>
            </w:r>
          </w:p>
          <w:p w:rsidR="00BF5CF7" w:rsidP="001A1756" w14:paraId="52BE9F07" w14:textId="77777777">
            <w:pPr>
              <w:pStyle w:val="Header"/>
              <w:tabs>
                <w:tab w:val="left" w:pos="708"/>
              </w:tabs>
              <w:spacing w:line="276" w:lineRule="auto"/>
              <w:rPr>
                <w:rFonts w:asciiTheme="minorHAnsi" w:hAnsiTheme="minorHAnsi"/>
              </w:rPr>
            </w:pPr>
          </w:p>
        </w:tc>
        <w:tc>
          <w:tcPr>
            <w:tcW w:w="4464" w:type="dxa"/>
            <w:tcBorders>
              <w:top w:val="nil"/>
              <w:left w:val="nil"/>
              <w:bottom w:val="single" w:sz="4" w:space="0" w:color="auto"/>
              <w:right w:val="nil"/>
            </w:tcBorders>
          </w:tcPr>
          <w:p w:rsidR="00BF5CF7" w:rsidP="001A1756" w14:paraId="75E7AE19" w14:textId="77777777">
            <w:pPr>
              <w:spacing w:line="276" w:lineRule="auto"/>
              <w:rPr>
                <w:rFonts w:asciiTheme="minorHAnsi" w:hAnsiTheme="minorHAnsi"/>
              </w:rPr>
            </w:pPr>
            <w:r>
              <w:rPr>
                <w:rFonts w:asciiTheme="minorHAnsi" w:hAnsiTheme="minorHAnsi"/>
              </w:rPr>
              <w:t>Utvalg for plan og utvikling delegert</w:t>
            </w:r>
          </w:p>
        </w:tc>
        <w:tc>
          <w:tcPr>
            <w:tcW w:w="1275" w:type="dxa"/>
            <w:tcBorders>
              <w:top w:val="nil"/>
              <w:left w:val="nil"/>
              <w:bottom w:val="single" w:sz="4" w:space="0" w:color="auto"/>
              <w:right w:val="nil"/>
            </w:tcBorders>
          </w:tcPr>
          <w:p w:rsidR="00BF5CF7" w:rsidP="001A1756" w14:paraId="540EFE20" w14:textId="77777777">
            <w:pPr>
              <w:spacing w:line="276" w:lineRule="auto"/>
              <w:rPr>
                <w:rFonts w:asciiTheme="minorHAnsi" w:hAnsiTheme="minorHAnsi"/>
              </w:rPr>
            </w:pPr>
          </w:p>
        </w:tc>
      </w:tr>
    </w:tbl>
    <w:p w:rsidR="00BF5CF7" w:rsidP="001A1756" w14:paraId="2398B729" w14:textId="77777777">
      <w:pPr>
        <w:spacing w:line="276" w:lineRule="auto"/>
        <w:rPr>
          <w:rFonts w:asciiTheme="minorHAnsi" w:hAnsiTheme="minorHAnsi" w:cstheme="minorBidi"/>
          <w:sz w:val="16"/>
        </w:rPr>
      </w:pPr>
    </w:p>
    <w:tbl>
      <w:tblPr>
        <w:tblW w:w="0" w:type="auto"/>
        <w:tblLayout w:type="fixed"/>
        <w:tblCellMar>
          <w:left w:w="0" w:type="dxa"/>
          <w:right w:w="0" w:type="dxa"/>
        </w:tblCellMar>
        <w:tblLook w:val="04A0"/>
      </w:tblPr>
      <w:tblGrid>
        <w:gridCol w:w="1488"/>
        <w:gridCol w:w="3332"/>
        <w:gridCol w:w="1276"/>
        <w:gridCol w:w="2976"/>
      </w:tblGrid>
      <w:tr w14:paraId="46AD2858" w14:textId="77777777" w:rsidTr="00D6157D">
        <w:tblPrEx>
          <w:tblW w:w="0" w:type="auto"/>
          <w:tblLayout w:type="fixed"/>
          <w:tblLook w:val="04A0"/>
        </w:tblPrEx>
        <w:tc>
          <w:tcPr>
            <w:tcW w:w="1488" w:type="dxa"/>
            <w:hideMark/>
          </w:tcPr>
          <w:p w:rsidR="00BF5CF7" w:rsidP="001A1756" w14:paraId="34B76FD8" w14:textId="77777777">
            <w:pPr>
              <w:pStyle w:val="Header"/>
              <w:spacing w:line="276" w:lineRule="auto"/>
              <w:rPr>
                <w:rFonts w:asciiTheme="minorHAnsi" w:hAnsiTheme="minorHAnsi"/>
                <w:sz w:val="22"/>
              </w:rPr>
            </w:pPr>
            <w:r>
              <w:rPr>
                <w:rFonts w:asciiTheme="minorHAnsi" w:hAnsiTheme="minorHAnsi"/>
              </w:rPr>
              <w:t>Byggested:</w:t>
            </w:r>
          </w:p>
        </w:tc>
        <w:tc>
          <w:tcPr>
            <w:tcW w:w="3332" w:type="dxa"/>
          </w:tcPr>
          <w:p w:rsidR="00BF5CF7" w:rsidP="001A1756" w14:paraId="7C4A8409" w14:textId="77777777">
            <w:pPr>
              <w:pStyle w:val="Header"/>
              <w:spacing w:line="276" w:lineRule="auto"/>
              <w:rPr>
                <w:rFonts w:asciiTheme="minorHAnsi" w:hAnsiTheme="minorHAnsi"/>
              </w:rPr>
            </w:pPr>
            <w:bookmarkStart w:id="15" w:name="EiendomsAdresse"/>
            <w:bookmarkEnd w:id="15"/>
            <w:r>
              <w:rPr>
                <w:rFonts w:asciiTheme="minorHAnsi" w:hAnsiTheme="minorHAnsi"/>
              </w:rPr>
              <w:t>Monsbutjørne</w:t>
            </w:r>
          </w:p>
        </w:tc>
        <w:tc>
          <w:tcPr>
            <w:tcW w:w="1276" w:type="dxa"/>
            <w:hideMark/>
          </w:tcPr>
          <w:p w:rsidR="00BF5CF7" w:rsidP="001A1756" w14:paraId="51B853EA" w14:textId="77777777">
            <w:pPr>
              <w:pStyle w:val="Header"/>
              <w:spacing w:line="276" w:lineRule="auto"/>
              <w:rPr>
                <w:rFonts w:asciiTheme="minorHAnsi" w:hAnsiTheme="minorHAnsi"/>
              </w:rPr>
            </w:pPr>
            <w:r>
              <w:rPr>
                <w:rFonts w:asciiTheme="minorHAnsi" w:hAnsiTheme="minorHAnsi"/>
              </w:rPr>
              <w:t>Gnr/Bnr:</w:t>
            </w:r>
          </w:p>
        </w:tc>
        <w:tc>
          <w:tcPr>
            <w:tcW w:w="2976" w:type="dxa"/>
            <w:hideMark/>
          </w:tcPr>
          <w:p w:rsidR="00BF5CF7" w:rsidP="001A1756" w14:paraId="27782195" w14:textId="77777777">
            <w:pPr>
              <w:pStyle w:val="Header"/>
              <w:spacing w:line="276" w:lineRule="auto"/>
              <w:rPr>
                <w:rFonts w:asciiTheme="minorHAnsi" w:hAnsiTheme="minorHAnsi"/>
              </w:rPr>
            </w:pPr>
            <w:bookmarkStart w:id="16" w:name="Gnr"/>
            <w:bookmarkEnd w:id="16"/>
            <w:r>
              <w:rPr>
                <w:rFonts w:asciiTheme="minorHAnsi" w:hAnsiTheme="minorHAnsi"/>
              </w:rPr>
              <w:t>73</w:t>
            </w:r>
            <w:r w:rsidR="00D86AA4">
              <w:rPr>
                <w:rFonts w:asciiTheme="minorHAnsi" w:hAnsiTheme="minorHAnsi"/>
              </w:rPr>
              <w:t>/</w:t>
            </w:r>
            <w:bookmarkStart w:id="17" w:name="Bnr"/>
            <w:bookmarkEnd w:id="17"/>
            <w:r>
              <w:rPr>
                <w:rFonts w:asciiTheme="minorHAnsi" w:hAnsiTheme="minorHAnsi"/>
              </w:rPr>
              <w:t>2</w:t>
            </w:r>
          </w:p>
        </w:tc>
      </w:tr>
      <w:tr w14:paraId="1A5F6A87" w14:textId="77777777" w:rsidTr="00D6157D">
        <w:tblPrEx>
          <w:tblW w:w="0" w:type="auto"/>
          <w:tblLayout w:type="fixed"/>
          <w:tblLook w:val="04A0"/>
        </w:tblPrEx>
        <w:tc>
          <w:tcPr>
            <w:tcW w:w="1488" w:type="dxa"/>
            <w:hideMark/>
          </w:tcPr>
          <w:p w:rsidR="00BF5CF7" w:rsidP="001A1756" w14:paraId="7BF1A24A" w14:textId="77777777">
            <w:pPr>
              <w:pStyle w:val="Header"/>
              <w:spacing w:line="276" w:lineRule="auto"/>
              <w:rPr>
                <w:rFonts w:asciiTheme="minorHAnsi" w:hAnsiTheme="minorHAnsi"/>
              </w:rPr>
            </w:pPr>
            <w:r>
              <w:rPr>
                <w:rFonts w:asciiTheme="minorHAnsi" w:hAnsiTheme="minorHAnsi"/>
              </w:rPr>
              <w:t>Tiltakshaver:</w:t>
            </w:r>
          </w:p>
        </w:tc>
        <w:tc>
          <w:tcPr>
            <w:tcW w:w="3332" w:type="dxa"/>
          </w:tcPr>
          <w:p w:rsidR="00BF5CF7" w:rsidP="00D6157D" w14:paraId="7FEBE76A" w14:textId="77777777">
            <w:pPr>
              <w:pStyle w:val="Header"/>
              <w:spacing w:line="276" w:lineRule="auto"/>
              <w:rPr>
                <w:rFonts w:asciiTheme="minorHAnsi" w:hAnsiTheme="minorHAnsi"/>
              </w:rPr>
            </w:pPr>
            <w:bookmarkStart w:id="18" w:name="Tiltakshaver"/>
            <w:bookmarkEnd w:id="18"/>
            <w:r>
              <w:rPr>
                <w:rFonts w:asciiTheme="minorHAnsi" w:hAnsiTheme="minorHAnsi"/>
              </w:rPr>
              <w:t>Geilo aktivitetssenter</w:t>
            </w:r>
            <w:r w:rsidR="00D6157D">
              <w:rPr>
                <w:rFonts w:asciiTheme="minorHAnsi" w:hAnsiTheme="minorHAnsi"/>
              </w:rPr>
              <w:t xml:space="preserve"> Inge Brusletto</w:t>
            </w:r>
          </w:p>
        </w:tc>
        <w:tc>
          <w:tcPr>
            <w:tcW w:w="1276" w:type="dxa"/>
            <w:hideMark/>
          </w:tcPr>
          <w:p w:rsidR="00BF5CF7" w:rsidP="001A1756" w14:paraId="1819DB80" w14:textId="77777777">
            <w:pPr>
              <w:pStyle w:val="Header"/>
              <w:spacing w:line="276" w:lineRule="auto"/>
              <w:rPr>
                <w:rFonts w:asciiTheme="minorHAnsi" w:hAnsiTheme="minorHAnsi"/>
              </w:rPr>
            </w:pPr>
            <w:r>
              <w:rPr>
                <w:rFonts w:asciiTheme="minorHAnsi" w:hAnsiTheme="minorHAnsi"/>
              </w:rPr>
              <w:t>Adresse:</w:t>
            </w:r>
          </w:p>
        </w:tc>
        <w:tc>
          <w:tcPr>
            <w:tcW w:w="2976" w:type="dxa"/>
            <w:hideMark/>
          </w:tcPr>
          <w:p w:rsidR="00BF5CF7" w:rsidP="001A1756" w14:paraId="33067912" w14:textId="77777777">
            <w:pPr>
              <w:pStyle w:val="Header"/>
              <w:spacing w:line="276" w:lineRule="auto"/>
              <w:rPr>
                <w:rFonts w:asciiTheme="minorHAnsi" w:hAnsiTheme="minorHAnsi"/>
              </w:rPr>
            </w:pPr>
            <w:bookmarkStart w:id="19" w:name="TiltakshaverAdresse"/>
            <w:bookmarkEnd w:id="19"/>
            <w:r>
              <w:rPr>
                <w:rFonts w:asciiTheme="minorHAnsi" w:hAnsiTheme="minorHAnsi"/>
              </w:rPr>
              <w:t>Bruslettovegen 37</w:t>
            </w:r>
            <w:r w:rsidR="00A07FC3">
              <w:rPr>
                <w:rFonts w:asciiTheme="minorHAnsi" w:hAnsiTheme="minorHAnsi"/>
              </w:rPr>
              <w:t xml:space="preserve">, </w:t>
            </w:r>
            <w:bookmarkStart w:id="20" w:name="TiltakshaverPostnr"/>
            <w:bookmarkEnd w:id="20"/>
            <w:r>
              <w:rPr>
                <w:rFonts w:asciiTheme="minorHAnsi" w:hAnsiTheme="minorHAnsi"/>
              </w:rPr>
              <w:t>3580 Geilo</w:t>
            </w:r>
            <w:r w:rsidR="00A07FC3">
              <w:rPr>
                <w:rFonts w:asciiTheme="minorHAnsi" w:hAnsiTheme="minorHAnsi"/>
              </w:rPr>
              <w:t xml:space="preserve"> </w:t>
            </w:r>
            <w:bookmarkStart w:id="21" w:name="TiltakshaverPoststed"/>
            <w:bookmarkEnd w:id="21"/>
          </w:p>
        </w:tc>
      </w:tr>
      <w:tr w14:paraId="39E24157" w14:textId="77777777" w:rsidTr="00D6157D">
        <w:tblPrEx>
          <w:tblW w:w="0" w:type="auto"/>
          <w:tblLayout w:type="fixed"/>
          <w:tblLook w:val="04A0"/>
        </w:tblPrEx>
        <w:tc>
          <w:tcPr>
            <w:tcW w:w="1488" w:type="dxa"/>
            <w:hideMark/>
          </w:tcPr>
          <w:p w:rsidR="00D6157D" w:rsidP="00D6157D" w14:paraId="59867F5A" w14:textId="77777777">
            <w:pPr>
              <w:pStyle w:val="Header"/>
              <w:spacing w:line="276" w:lineRule="auto"/>
              <w:rPr>
                <w:rFonts w:asciiTheme="minorHAnsi" w:hAnsiTheme="minorHAnsi"/>
              </w:rPr>
            </w:pPr>
            <w:r>
              <w:rPr>
                <w:rFonts w:asciiTheme="minorHAnsi" w:hAnsiTheme="minorHAnsi"/>
              </w:rPr>
              <w:t>Søker:</w:t>
            </w:r>
          </w:p>
        </w:tc>
        <w:tc>
          <w:tcPr>
            <w:tcW w:w="3332" w:type="dxa"/>
          </w:tcPr>
          <w:p w:rsidR="00D6157D" w:rsidP="00D6157D" w14:paraId="17D09662" w14:textId="77777777">
            <w:pPr>
              <w:pStyle w:val="Header"/>
              <w:spacing w:line="276" w:lineRule="auto"/>
              <w:rPr>
                <w:rFonts w:asciiTheme="minorHAnsi" w:hAnsiTheme="minorHAnsi"/>
              </w:rPr>
            </w:pPr>
            <w:bookmarkStart w:id="22" w:name="AnsvSøker"/>
            <w:bookmarkEnd w:id="22"/>
            <w:r>
              <w:rPr>
                <w:rFonts w:asciiTheme="minorHAnsi" w:hAnsiTheme="minorHAnsi"/>
              </w:rPr>
              <w:t>Geilo aktivitetssenter Inge Brusletto</w:t>
            </w:r>
          </w:p>
        </w:tc>
        <w:tc>
          <w:tcPr>
            <w:tcW w:w="1276" w:type="dxa"/>
            <w:hideMark/>
          </w:tcPr>
          <w:p w:rsidR="00D6157D" w:rsidP="00D6157D" w14:paraId="3825FCA7" w14:textId="77777777">
            <w:pPr>
              <w:pStyle w:val="Header"/>
              <w:spacing w:line="276" w:lineRule="auto"/>
              <w:rPr>
                <w:rFonts w:asciiTheme="minorHAnsi" w:hAnsiTheme="minorHAnsi"/>
              </w:rPr>
            </w:pPr>
            <w:r>
              <w:rPr>
                <w:rFonts w:asciiTheme="minorHAnsi" w:hAnsiTheme="minorHAnsi"/>
              </w:rPr>
              <w:t>Adresse:</w:t>
            </w:r>
          </w:p>
        </w:tc>
        <w:tc>
          <w:tcPr>
            <w:tcW w:w="2976" w:type="dxa"/>
            <w:hideMark/>
          </w:tcPr>
          <w:p w:rsidR="00D6157D" w:rsidP="00D6157D" w14:paraId="245A5E59" w14:textId="77777777">
            <w:pPr>
              <w:pStyle w:val="Header"/>
              <w:spacing w:line="276" w:lineRule="auto"/>
              <w:rPr>
                <w:rFonts w:asciiTheme="minorHAnsi" w:hAnsiTheme="minorHAnsi"/>
              </w:rPr>
            </w:pPr>
            <w:bookmarkStart w:id="23" w:name="AnsvSøkerAdresse"/>
            <w:bookmarkEnd w:id="23"/>
            <w:r>
              <w:rPr>
                <w:rFonts w:asciiTheme="minorHAnsi" w:hAnsiTheme="minorHAnsi"/>
              </w:rPr>
              <w:t xml:space="preserve">, </w:t>
            </w:r>
            <w:bookmarkStart w:id="24" w:name="AnsvSøkerPostnr"/>
            <w:bookmarkEnd w:id="24"/>
            <w:r>
              <w:rPr>
                <w:rFonts w:asciiTheme="minorHAnsi" w:hAnsiTheme="minorHAnsi"/>
              </w:rPr>
              <w:t xml:space="preserve"> </w:t>
            </w:r>
            <w:bookmarkStart w:id="25" w:name="AnsvSøkerPoststed"/>
            <w:bookmarkEnd w:id="25"/>
          </w:p>
        </w:tc>
      </w:tr>
      <w:tr w14:paraId="4A0963C0" w14:textId="77777777" w:rsidTr="00D6157D">
        <w:tblPrEx>
          <w:tblW w:w="0" w:type="auto"/>
          <w:tblLayout w:type="fixed"/>
          <w:tblLook w:val="04A0"/>
        </w:tblPrEx>
        <w:tc>
          <w:tcPr>
            <w:tcW w:w="1488" w:type="dxa"/>
            <w:hideMark/>
          </w:tcPr>
          <w:p w:rsidR="00D6157D" w:rsidP="00D6157D" w14:paraId="37F18B9C" w14:textId="77777777">
            <w:pPr>
              <w:pStyle w:val="Header"/>
              <w:spacing w:line="276" w:lineRule="auto"/>
              <w:rPr>
                <w:rFonts w:asciiTheme="minorHAnsi" w:hAnsiTheme="minorHAnsi"/>
              </w:rPr>
            </w:pPr>
            <w:r>
              <w:rPr>
                <w:rFonts w:asciiTheme="minorHAnsi" w:hAnsiTheme="minorHAnsi"/>
              </w:rPr>
              <w:t>Tiltakets art:</w:t>
            </w:r>
          </w:p>
        </w:tc>
        <w:tc>
          <w:tcPr>
            <w:tcW w:w="3332" w:type="dxa"/>
            <w:hideMark/>
          </w:tcPr>
          <w:p w:rsidR="00D6157D" w:rsidP="00D6157D" w14:paraId="4885B3D1" w14:textId="77777777">
            <w:pPr>
              <w:pStyle w:val="Header"/>
              <w:spacing w:line="276" w:lineRule="auto"/>
              <w:rPr>
                <w:rFonts w:asciiTheme="minorHAnsi" w:hAnsiTheme="minorHAnsi"/>
              </w:rPr>
            </w:pPr>
            <w:bookmarkStart w:id="26" w:name="TiltaketsArt"/>
            <w:bookmarkEnd w:id="26"/>
            <w:r>
              <w:rPr>
                <w:rFonts w:asciiTheme="minorHAnsi" w:hAnsiTheme="minorHAnsi"/>
              </w:rPr>
              <w:t>Fiskebu</w:t>
            </w:r>
          </w:p>
        </w:tc>
        <w:tc>
          <w:tcPr>
            <w:tcW w:w="1276" w:type="dxa"/>
            <w:hideMark/>
          </w:tcPr>
          <w:p w:rsidR="00D6157D" w:rsidP="00D6157D" w14:paraId="4C503217" w14:textId="77777777">
            <w:pPr>
              <w:pStyle w:val="Header"/>
              <w:spacing w:line="276" w:lineRule="auto"/>
              <w:rPr>
                <w:rFonts w:asciiTheme="minorHAnsi" w:hAnsiTheme="minorHAnsi"/>
              </w:rPr>
            </w:pPr>
            <w:r>
              <w:rPr>
                <w:rFonts w:asciiTheme="minorHAnsi" w:hAnsiTheme="minorHAnsi"/>
              </w:rPr>
              <w:t>Bruksareal:</w:t>
            </w:r>
          </w:p>
        </w:tc>
        <w:tc>
          <w:tcPr>
            <w:tcW w:w="2976" w:type="dxa"/>
          </w:tcPr>
          <w:p w:rsidR="00D6157D" w:rsidP="00D6157D" w14:paraId="3B9E7C0A" w14:textId="77777777">
            <w:pPr>
              <w:pStyle w:val="Header"/>
              <w:spacing w:line="276" w:lineRule="auto"/>
              <w:rPr>
                <w:rFonts w:asciiTheme="minorHAnsi" w:hAnsiTheme="minorHAnsi"/>
              </w:rPr>
            </w:pPr>
            <w:bookmarkStart w:id="27" w:name="Bruksareal"/>
            <w:bookmarkEnd w:id="27"/>
          </w:p>
        </w:tc>
      </w:tr>
    </w:tbl>
    <w:p w:rsidR="00BF5CF7" w:rsidP="001A1756" w14:paraId="6544879A" w14:textId="77777777">
      <w:pPr>
        <w:spacing w:line="276" w:lineRule="auto"/>
        <w:rPr>
          <w:rFonts w:asciiTheme="minorHAnsi" w:hAnsiTheme="minorHAnsi" w:cstheme="minorBidi"/>
          <w:sz w:val="22"/>
        </w:rPr>
      </w:pPr>
    </w:p>
    <w:p w:rsidR="002A76A1" w:rsidP="001A1756" w14:paraId="11130A65" w14:textId="77777777">
      <w:pPr>
        <w:spacing w:line="276" w:lineRule="auto"/>
        <w:rPr>
          <w:rFonts w:asciiTheme="minorHAnsi" w:hAnsiTheme="minorHAnsi" w:cstheme="minorBidi"/>
          <w:sz w:val="22"/>
        </w:rPr>
      </w:pPr>
    </w:p>
    <w:p w:rsidR="00F77B8E" w:rsidRPr="001073E0" w:rsidP="001073E0" w14:paraId="22828A4D" w14:textId="77777777">
      <w:pPr>
        <w:spacing w:before="240" w:line="276" w:lineRule="auto"/>
        <w:rPr>
          <w:rFonts w:asciiTheme="minorHAnsi" w:hAnsiTheme="minorHAnsi"/>
          <w:bCs/>
          <w:color w:val="000000" w:themeColor="text1"/>
          <w:sz w:val="22"/>
        </w:rPr>
      </w:pPr>
      <w:r w:rsidRPr="001073E0">
        <w:rPr>
          <w:rFonts w:asciiTheme="minorHAnsi" w:hAnsiTheme="minorHAnsi"/>
          <w:b/>
          <w:color w:val="000000" w:themeColor="text1"/>
          <w:sz w:val="22"/>
        </w:rPr>
        <w:t>VEDTAK</w:t>
      </w:r>
      <w:r w:rsidRPr="001073E0">
        <w:rPr>
          <w:rFonts w:asciiTheme="minorHAnsi" w:hAnsiTheme="minorHAnsi"/>
          <w:bCs/>
          <w:color w:val="000000" w:themeColor="text1"/>
          <w:sz w:val="22"/>
        </w:rPr>
        <w:t>:</w:t>
      </w:r>
    </w:p>
    <w:p w:rsidR="006801A2" w:rsidRPr="001073E0" w:rsidP="001073E0" w14:paraId="1E2FFD83" w14:textId="0549BD17">
      <w:pPr>
        <w:spacing w:after="240" w:line="276" w:lineRule="auto"/>
        <w:rPr>
          <w:rFonts w:asciiTheme="minorHAnsi" w:hAnsiTheme="minorHAnsi"/>
          <w:bCs/>
          <w:sz w:val="22"/>
        </w:rPr>
      </w:pPr>
      <w:r w:rsidRPr="001073E0">
        <w:rPr>
          <w:rFonts w:asciiTheme="minorHAnsi" w:hAnsiTheme="minorHAnsi"/>
          <w:bCs/>
          <w:sz w:val="22"/>
        </w:rPr>
        <w:t xml:space="preserve">Med hjemmel i plan- og bygningslovens § 19-2 avlås </w:t>
      </w:r>
      <w:r w:rsidRPr="001073E0" w:rsidR="002A76A1">
        <w:rPr>
          <w:rFonts w:asciiTheme="minorHAnsi" w:hAnsiTheme="minorHAnsi"/>
          <w:bCs/>
          <w:sz w:val="22"/>
        </w:rPr>
        <w:t xml:space="preserve">søknad om </w:t>
      </w:r>
      <w:r w:rsidRPr="001073E0">
        <w:rPr>
          <w:rFonts w:asciiTheme="minorHAnsi" w:hAnsiTheme="minorHAnsi"/>
          <w:bCs/>
          <w:sz w:val="22"/>
        </w:rPr>
        <w:t xml:space="preserve">dispensasjon fra </w:t>
      </w:r>
      <w:r w:rsidRPr="001073E0" w:rsidR="002A76A1">
        <w:rPr>
          <w:rFonts w:asciiTheme="minorHAnsi" w:hAnsiTheme="minorHAnsi"/>
          <w:bCs/>
          <w:sz w:val="22"/>
        </w:rPr>
        <w:t xml:space="preserve">LNF-formålet </w:t>
      </w:r>
      <w:r w:rsidRPr="001073E0">
        <w:rPr>
          <w:rFonts w:asciiTheme="minorHAnsi" w:hAnsiTheme="minorHAnsi"/>
          <w:bCs/>
          <w:sz w:val="22"/>
        </w:rPr>
        <w:t xml:space="preserve">for </w:t>
      </w:r>
      <w:r w:rsidRPr="001073E0" w:rsidR="002A76A1">
        <w:rPr>
          <w:rFonts w:asciiTheme="minorHAnsi" w:hAnsiTheme="minorHAnsi"/>
          <w:bCs/>
          <w:sz w:val="22"/>
        </w:rPr>
        <w:t>bygging av ny fiskebu som erstatning for eksisterende fiskebu/båthus</w:t>
      </w:r>
      <w:r w:rsidRPr="001073E0">
        <w:rPr>
          <w:rFonts w:asciiTheme="minorHAnsi" w:hAnsiTheme="minorHAnsi"/>
          <w:bCs/>
          <w:sz w:val="22"/>
        </w:rPr>
        <w:t xml:space="preserve">. </w:t>
      </w:r>
    </w:p>
    <w:p w:rsidR="001A1756" w:rsidRPr="001073E0" w:rsidP="001073E0" w14:paraId="321D4E40" w14:textId="77777777">
      <w:pPr>
        <w:spacing w:before="240" w:line="276" w:lineRule="auto"/>
        <w:rPr>
          <w:rFonts w:asciiTheme="minorHAnsi" w:hAnsiTheme="minorHAnsi"/>
          <w:b/>
          <w:bCs/>
          <w:sz w:val="22"/>
        </w:rPr>
      </w:pPr>
      <w:r w:rsidRPr="001073E0">
        <w:rPr>
          <w:rFonts w:asciiTheme="minorHAnsi" w:hAnsiTheme="minorHAnsi"/>
          <w:b/>
          <w:bCs/>
          <w:sz w:val="22"/>
        </w:rPr>
        <w:t>Saksopplysninger</w:t>
      </w:r>
    </w:p>
    <w:p w:rsidR="00BA7670" w:rsidRPr="001073E0" w:rsidP="001073E0" w14:paraId="294FC7EA" w14:textId="77777777">
      <w:pPr>
        <w:spacing w:after="240" w:line="276" w:lineRule="auto"/>
        <w:rPr>
          <w:rFonts w:asciiTheme="minorHAnsi" w:hAnsiTheme="minorHAnsi"/>
          <w:bCs/>
          <w:color w:val="000000" w:themeColor="text1"/>
          <w:sz w:val="22"/>
        </w:rPr>
      </w:pPr>
      <w:r w:rsidRPr="001073E0">
        <w:rPr>
          <w:rFonts w:asciiTheme="minorHAnsi" w:hAnsiTheme="minorHAnsi" w:cstheme="minorHAnsi"/>
          <w:bCs/>
          <w:sz w:val="22"/>
        </w:rPr>
        <w:t xml:space="preserve">Søknad om dispensasjon fra </w:t>
      </w:r>
      <w:r w:rsidRPr="001073E0">
        <w:rPr>
          <w:rFonts w:asciiTheme="minorHAnsi" w:hAnsiTheme="minorHAnsi" w:cstheme="minorHAnsi"/>
          <w:sz w:val="22"/>
          <w:lang w:eastAsia="nb-NO"/>
        </w:rPr>
        <w:t>Geilo aktivitetssenter v/ Inge Brusletto e</w:t>
      </w:r>
      <w:r w:rsidRPr="001073E0">
        <w:rPr>
          <w:rFonts w:asciiTheme="minorHAnsi" w:hAnsiTheme="minorHAnsi" w:cstheme="minorHAnsi"/>
          <w:bCs/>
          <w:sz w:val="22"/>
        </w:rPr>
        <w:t>r mottatt: 09.05.2025.</w:t>
      </w:r>
    </w:p>
    <w:p w:rsidR="005E3A22" w:rsidRPr="001073E0" w:rsidP="001073E0" w14:paraId="74B52D9A" w14:textId="77777777">
      <w:pPr>
        <w:spacing w:before="240" w:after="240" w:line="276" w:lineRule="auto"/>
        <w:rPr>
          <w:rFonts w:asciiTheme="minorHAnsi" w:hAnsiTheme="minorHAnsi"/>
          <w:sz w:val="22"/>
        </w:rPr>
      </w:pPr>
      <w:r w:rsidRPr="001073E0">
        <w:rPr>
          <w:rFonts w:asciiTheme="minorHAnsi" w:hAnsiTheme="minorHAnsi"/>
          <w:sz w:val="22"/>
        </w:rPr>
        <w:t xml:space="preserve">Eiendommen er avsatt til </w:t>
      </w:r>
      <w:r w:rsidRPr="001073E0" w:rsidR="00980B1A">
        <w:rPr>
          <w:rFonts w:asciiTheme="minorHAnsi" w:hAnsiTheme="minorHAnsi"/>
          <w:sz w:val="22"/>
        </w:rPr>
        <w:t xml:space="preserve">LNF-område </w:t>
      </w:r>
      <w:r w:rsidRPr="001073E0">
        <w:rPr>
          <w:rFonts w:asciiTheme="minorHAnsi" w:hAnsiTheme="minorHAnsi"/>
          <w:sz w:val="22"/>
        </w:rPr>
        <w:t>i kommuneplan</w:t>
      </w:r>
      <w:r w:rsidRPr="001073E0" w:rsidR="00980B1A">
        <w:rPr>
          <w:rFonts w:asciiTheme="minorHAnsi" w:hAnsiTheme="minorHAnsi"/>
          <w:sz w:val="22"/>
        </w:rPr>
        <w:t xml:space="preserve"> for Hol</w:t>
      </w:r>
      <w:r w:rsidRPr="001073E0" w:rsidR="00761693">
        <w:rPr>
          <w:rFonts w:asciiTheme="minorHAnsi" w:hAnsiTheme="minorHAnsi"/>
          <w:sz w:val="22"/>
        </w:rPr>
        <w:t xml:space="preserve"> og ligger også innenfor </w:t>
      </w:r>
      <w:r w:rsidRPr="001073E0" w:rsidR="00761693">
        <w:rPr>
          <w:rFonts w:asciiTheme="minorHAnsi" w:hAnsiTheme="minorHAnsi" w:cstheme="minorHAnsi"/>
          <w:sz w:val="22"/>
          <w:lang w:eastAsia="nb-NO"/>
        </w:rPr>
        <w:t xml:space="preserve">regionalplan for Hardangervidda. </w:t>
      </w:r>
      <w:r w:rsidRPr="001073E0" w:rsidR="00980B1A">
        <w:rPr>
          <w:rFonts w:asciiTheme="minorHAnsi" w:hAnsiTheme="minorHAnsi"/>
          <w:sz w:val="22"/>
        </w:rPr>
        <w:t>Området er også markert som nasjonalt villreinområde.</w:t>
      </w:r>
    </w:p>
    <w:p w:rsidR="00980B1A" w:rsidRPr="001073E0" w:rsidP="001073E0" w14:paraId="65A365BA" w14:textId="77777777">
      <w:pPr>
        <w:spacing w:before="240" w:after="240" w:line="276" w:lineRule="auto"/>
        <w:rPr>
          <w:rFonts w:cs="Calibri"/>
          <w:sz w:val="22"/>
        </w:rPr>
      </w:pPr>
      <w:r w:rsidRPr="001073E0">
        <w:rPr>
          <w:rFonts w:cs="Calibri"/>
          <w:color w:val="000000" w:themeColor="text1"/>
          <w:sz w:val="22"/>
        </w:rPr>
        <w:t xml:space="preserve">Det er søkt om dispensasjon fra </w:t>
      </w:r>
      <w:r w:rsidRPr="001073E0">
        <w:rPr>
          <w:rFonts w:cs="Calibri"/>
          <w:color w:val="000000" w:themeColor="text1"/>
          <w:sz w:val="22"/>
        </w:rPr>
        <w:t xml:space="preserve">kommuneplanens bestemmelser </w:t>
      </w:r>
      <w:r w:rsidRPr="001073E0">
        <w:rPr>
          <w:rFonts w:cs="Calibri"/>
          <w:color w:val="000000" w:themeColor="text1"/>
          <w:sz w:val="22"/>
        </w:rPr>
        <w:t xml:space="preserve">for </w:t>
      </w:r>
      <w:r w:rsidRPr="001073E0">
        <w:rPr>
          <w:rFonts w:cs="Calibri"/>
          <w:color w:val="000000" w:themeColor="text1"/>
          <w:sz w:val="22"/>
        </w:rPr>
        <w:t>oppføring av ny fiskehytte.</w:t>
      </w:r>
      <w:r w:rsidRPr="001073E0">
        <w:rPr>
          <w:rFonts w:cs="Calibri"/>
          <w:color w:val="FF0000"/>
          <w:sz w:val="22"/>
        </w:rPr>
        <w:t xml:space="preserve"> </w:t>
      </w:r>
      <w:r w:rsidRPr="001073E0" w:rsidR="00874C57">
        <w:rPr>
          <w:rFonts w:cs="Calibri"/>
          <w:sz w:val="22"/>
        </w:rPr>
        <w:t>Tiltaket (ny fiskehytte) er allerede utført. I dag står både ny fiskehytte og gammel fiskehytte/båthus.</w:t>
      </w:r>
    </w:p>
    <w:p w:rsidR="006F6E95" w:rsidRPr="001073E0" w:rsidP="001073E0" w14:paraId="48828948" w14:textId="77777777">
      <w:pPr>
        <w:spacing w:before="240" w:line="276" w:lineRule="auto"/>
        <w:rPr>
          <w:rFonts w:asciiTheme="minorHAnsi" w:hAnsiTheme="minorHAnsi"/>
          <w:color w:val="000000" w:themeColor="text1"/>
          <w:sz w:val="22"/>
        </w:rPr>
      </w:pPr>
      <w:r w:rsidRPr="001073E0">
        <w:rPr>
          <w:rFonts w:cs="Calibri"/>
          <w:color w:val="000000" w:themeColor="text1"/>
          <w:sz w:val="22"/>
        </w:rPr>
        <w:t>Søkers begrunnelse er følgende:</w:t>
      </w:r>
    </w:p>
    <w:p w:rsidR="003A43FC" w:rsidRPr="001073E0" w:rsidP="001073E0" w14:paraId="52D95A89" w14:textId="77777777">
      <w:pPr>
        <w:pStyle w:val="ListParagraph"/>
        <w:numPr>
          <w:ilvl w:val="0"/>
          <w:numId w:val="10"/>
        </w:num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Jeg søker med dette om dispensasjon for oppføring av ny fiskehytte på eiendommen min</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ved Monsbuvatnet i Hol kommune. Den nye fiskehytta er ment å erstatte en eksisterende,</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eldre fiskehytte som i mange år har vært i bruk i tilknytning til gårdens utmarksområder.</w:t>
      </w:r>
    </w:p>
    <w:p w:rsidR="003A43FC" w:rsidRPr="001073E0" w:rsidP="001073E0" w14:paraId="77730944" w14:textId="77777777">
      <w:pPr>
        <w:pStyle w:val="ListParagraph"/>
        <w:numPr>
          <w:ilvl w:val="0"/>
          <w:numId w:val="10"/>
        </w:num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Den gamle fiskehytta er i dag i svært dårlig forfatning. Den er sterkt preget av råte, sopp og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forfall, og vurderes som uegnet for videre bruk eller renovering. I tillegg er den nåv</w:t>
      </w:r>
      <w:r w:rsidRPr="001073E0" w:rsidR="00EC2497">
        <w:rPr>
          <w:rFonts w:asciiTheme="minorHAnsi" w:hAnsiTheme="minorHAnsi" w:cstheme="minorHAnsi"/>
          <w:i/>
          <w:sz w:val="22"/>
          <w:lang w:eastAsia="nb-NO"/>
        </w:rPr>
        <w:t>æ</w:t>
      </w:r>
      <w:r w:rsidRPr="001073E0">
        <w:rPr>
          <w:rFonts w:asciiTheme="minorHAnsi" w:hAnsiTheme="minorHAnsi" w:cstheme="minorHAnsi"/>
          <w:i/>
          <w:sz w:val="22"/>
          <w:lang w:eastAsia="nb-NO"/>
        </w:rPr>
        <w:t>rende</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plasseringen svært utsatt for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sn</w:t>
      </w:r>
      <w:r w:rsidRPr="001073E0" w:rsidR="00891BF6">
        <w:rPr>
          <w:rFonts w:asciiTheme="minorHAnsi" w:hAnsiTheme="minorHAnsi" w:cstheme="minorHAnsi"/>
          <w:i/>
          <w:sz w:val="22"/>
          <w:lang w:eastAsia="nb-NO"/>
        </w:rPr>
        <w:t>ø</w:t>
      </w:r>
      <w:r w:rsidRPr="001073E0">
        <w:rPr>
          <w:rFonts w:asciiTheme="minorHAnsi" w:hAnsiTheme="minorHAnsi" w:cstheme="minorHAnsi"/>
          <w:i/>
          <w:sz w:val="22"/>
          <w:lang w:eastAsia="nb-NO"/>
        </w:rPr>
        <w:t>: hytta</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blir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regelmessig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nedsn</w:t>
      </w:r>
      <w:r w:rsidRPr="001073E0" w:rsidR="00891BF6">
        <w:rPr>
          <w:rFonts w:asciiTheme="minorHAnsi" w:hAnsiTheme="minorHAnsi" w:cstheme="minorHAnsi"/>
          <w:i/>
          <w:sz w:val="22"/>
          <w:lang w:eastAsia="nb-NO"/>
        </w:rPr>
        <w:t>ø</w:t>
      </w:r>
      <w:r w:rsidRPr="001073E0">
        <w:rPr>
          <w:rFonts w:asciiTheme="minorHAnsi" w:hAnsiTheme="minorHAnsi" w:cstheme="minorHAnsi"/>
          <w:i/>
          <w:sz w:val="22"/>
          <w:lang w:eastAsia="nb-NO"/>
        </w:rPr>
        <w:t>dd</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vinterstid,</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noe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som</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gj</w:t>
      </w:r>
      <w:r w:rsidRPr="001073E0" w:rsidR="00891BF6">
        <w:rPr>
          <w:rFonts w:asciiTheme="minorHAnsi" w:hAnsiTheme="minorHAnsi" w:cstheme="minorHAnsi"/>
          <w:i/>
          <w:sz w:val="22"/>
          <w:lang w:eastAsia="nb-NO"/>
        </w:rPr>
        <w:t>ø</w:t>
      </w:r>
      <w:r w:rsidRPr="001073E0">
        <w:rPr>
          <w:rFonts w:asciiTheme="minorHAnsi" w:hAnsiTheme="minorHAnsi" w:cstheme="minorHAnsi"/>
          <w:i/>
          <w:sz w:val="22"/>
          <w:lang w:eastAsia="nb-NO"/>
        </w:rPr>
        <w:t>r</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den</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utilgjengelig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potensielt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farlig</w:t>
      </w:r>
      <w:r w:rsidRPr="001073E0" w:rsidR="00891BF6">
        <w:rPr>
          <w:rFonts w:asciiTheme="minorHAnsi" w:hAnsiTheme="minorHAnsi" w:cstheme="minorHAnsi"/>
          <w:i/>
          <w:sz w:val="22"/>
          <w:lang w:eastAsia="nb-NO"/>
        </w:rPr>
        <w:t xml:space="preserve"> å </w:t>
      </w:r>
      <w:r w:rsidRPr="001073E0">
        <w:rPr>
          <w:rFonts w:asciiTheme="minorHAnsi" w:hAnsiTheme="minorHAnsi" w:cstheme="minorHAnsi"/>
          <w:i/>
          <w:sz w:val="22"/>
          <w:lang w:eastAsia="nb-NO"/>
        </w:rPr>
        <w:t>bruke. Taket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utsettes for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tung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sn</w:t>
      </w:r>
      <w:r w:rsidRPr="001073E0" w:rsidR="00891BF6">
        <w:rPr>
          <w:rFonts w:asciiTheme="minorHAnsi" w:hAnsiTheme="minorHAnsi" w:cstheme="minorHAnsi"/>
          <w:i/>
          <w:sz w:val="22"/>
          <w:lang w:eastAsia="nb-NO"/>
        </w:rPr>
        <w:t>ø</w:t>
      </w:r>
      <w:r w:rsidRPr="001073E0">
        <w:rPr>
          <w:rFonts w:asciiTheme="minorHAnsi" w:hAnsiTheme="minorHAnsi" w:cstheme="minorHAnsi"/>
          <w:i/>
          <w:sz w:val="22"/>
          <w:lang w:eastAsia="nb-NO"/>
        </w:rPr>
        <w:t>last, og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inngangen</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kan</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w:t>
      </w:r>
      <w:r w:rsidRPr="001073E0" w:rsidR="00891BF6">
        <w:rPr>
          <w:rFonts w:asciiTheme="minorHAnsi" w:hAnsiTheme="minorHAnsi" w:cstheme="minorHAnsi"/>
          <w:i/>
          <w:sz w:val="22"/>
          <w:lang w:eastAsia="nb-NO"/>
        </w:rPr>
        <w:t>æ</w:t>
      </w:r>
      <w:r w:rsidRPr="001073E0">
        <w:rPr>
          <w:rFonts w:asciiTheme="minorHAnsi" w:hAnsiTheme="minorHAnsi" w:cstheme="minorHAnsi"/>
          <w:i/>
          <w:sz w:val="22"/>
          <w:lang w:eastAsia="nb-NO"/>
        </w:rPr>
        <w:t>re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fullstendig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blokkert.</w:t>
      </w:r>
    </w:p>
    <w:p w:rsidR="003A43FC" w:rsidRPr="001073E0" w:rsidP="001073E0" w14:paraId="13376B32" w14:textId="77777777">
      <w:pPr>
        <w:pStyle w:val="ListParagraph"/>
        <w:numPr>
          <w:ilvl w:val="0"/>
          <w:numId w:val="10"/>
        </w:num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Den</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nye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fiskehytta</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derfor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plassert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litt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h</w:t>
      </w:r>
      <w:r w:rsidRPr="001073E0" w:rsidR="00891BF6">
        <w:rPr>
          <w:rFonts w:asciiTheme="minorHAnsi" w:hAnsiTheme="minorHAnsi" w:cstheme="minorHAnsi"/>
          <w:i/>
          <w:sz w:val="22"/>
          <w:lang w:eastAsia="nb-NO"/>
        </w:rPr>
        <w:t>ø</w:t>
      </w:r>
      <w:r w:rsidRPr="001073E0">
        <w:rPr>
          <w:rFonts w:asciiTheme="minorHAnsi" w:hAnsiTheme="minorHAnsi" w:cstheme="minorHAnsi"/>
          <w:i/>
          <w:sz w:val="22"/>
          <w:lang w:eastAsia="nb-NO"/>
        </w:rPr>
        <w:t>yere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i</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terrenget, p</w:t>
      </w:r>
      <w:r w:rsidRPr="001073E0" w:rsidR="00891BF6">
        <w:rPr>
          <w:rFonts w:asciiTheme="minorHAnsi" w:hAnsiTheme="minorHAnsi" w:cstheme="minorHAnsi"/>
          <w:i/>
          <w:sz w:val="22"/>
          <w:lang w:eastAsia="nb-NO"/>
        </w:rPr>
        <w:t xml:space="preserve">å </w:t>
      </w:r>
      <w:r w:rsidRPr="001073E0">
        <w:rPr>
          <w:rFonts w:asciiTheme="minorHAnsi" w:hAnsiTheme="minorHAnsi" w:cstheme="minorHAnsi"/>
          <w:i/>
          <w:sz w:val="22"/>
          <w:lang w:eastAsia="nb-NO"/>
        </w:rPr>
        <w:t>et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sted</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som</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tryggere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EC2497">
        <w:rPr>
          <w:rFonts w:asciiTheme="minorHAnsi" w:hAnsiTheme="minorHAnsi" w:cstheme="minorHAnsi"/>
          <w:i/>
          <w:sz w:val="22"/>
          <w:lang w:eastAsia="nb-NO"/>
        </w:rPr>
        <w:t xml:space="preserve"> m</w:t>
      </w:r>
      <w:r w:rsidRPr="001073E0">
        <w:rPr>
          <w:rFonts w:asciiTheme="minorHAnsi" w:hAnsiTheme="minorHAnsi" w:cstheme="minorHAnsi"/>
          <w:i/>
          <w:sz w:val="22"/>
          <w:lang w:eastAsia="nb-NO"/>
        </w:rPr>
        <w:t>er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tilgjengelig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gjennom</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hele</w:t>
      </w:r>
      <w:r w:rsidRPr="001073E0" w:rsidR="00891BF6">
        <w:rPr>
          <w:rFonts w:asciiTheme="minorHAnsi" w:hAnsiTheme="minorHAnsi" w:cstheme="minorHAnsi"/>
          <w:i/>
          <w:sz w:val="22"/>
          <w:lang w:eastAsia="nb-NO"/>
        </w:rPr>
        <w:t xml:space="preserve"> å</w:t>
      </w:r>
      <w:r w:rsidRPr="001073E0">
        <w:rPr>
          <w:rFonts w:asciiTheme="minorHAnsi" w:hAnsiTheme="minorHAnsi" w:cstheme="minorHAnsi"/>
          <w:i/>
          <w:sz w:val="22"/>
          <w:lang w:eastAsia="nb-NO"/>
        </w:rPr>
        <w:t>ret. Det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lagt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vekt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p</w:t>
      </w:r>
      <w:r w:rsidRPr="001073E0" w:rsidR="00891BF6">
        <w:rPr>
          <w:rFonts w:asciiTheme="minorHAnsi" w:hAnsiTheme="minorHAnsi" w:cstheme="minorHAnsi"/>
          <w:i/>
          <w:sz w:val="22"/>
          <w:lang w:eastAsia="nb-NO"/>
        </w:rPr>
        <w:t xml:space="preserve">å </w:t>
      </w:r>
      <w:r w:rsidRPr="001073E0">
        <w:rPr>
          <w:rFonts w:asciiTheme="minorHAnsi" w:hAnsiTheme="minorHAnsi" w:cstheme="minorHAnsi"/>
          <w:i/>
          <w:sz w:val="22"/>
          <w:lang w:eastAsia="nb-NO"/>
        </w:rPr>
        <w:t>sk</w:t>
      </w:r>
      <w:r w:rsidRPr="001073E0" w:rsidR="00891BF6">
        <w:rPr>
          <w:rFonts w:asciiTheme="minorHAnsi" w:hAnsiTheme="minorHAnsi" w:cstheme="minorHAnsi"/>
          <w:i/>
          <w:sz w:val="22"/>
          <w:lang w:eastAsia="nb-NO"/>
        </w:rPr>
        <w:t>å</w:t>
      </w:r>
      <w:r w:rsidRPr="001073E0">
        <w:rPr>
          <w:rFonts w:asciiTheme="minorHAnsi" w:hAnsiTheme="minorHAnsi" w:cstheme="minorHAnsi"/>
          <w:i/>
          <w:sz w:val="22"/>
          <w:lang w:eastAsia="nb-NO"/>
        </w:rPr>
        <w:t>nsom</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plassering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tilpasning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til</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omgivelsene,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w:t>
      </w:r>
      <w:r w:rsidRPr="001073E0" w:rsidR="00891BF6">
        <w:rPr>
          <w:rFonts w:asciiTheme="minorHAnsi" w:hAnsiTheme="minorHAnsi" w:cstheme="minorHAnsi"/>
          <w:i/>
          <w:sz w:val="22"/>
          <w:lang w:eastAsia="nb-NO"/>
        </w:rPr>
        <w:t>å</w:t>
      </w:r>
      <w:r w:rsidRPr="001073E0">
        <w:rPr>
          <w:rFonts w:asciiTheme="minorHAnsi" w:hAnsiTheme="minorHAnsi" w:cstheme="minorHAnsi"/>
          <w:i/>
          <w:sz w:val="22"/>
          <w:lang w:eastAsia="nb-NO"/>
        </w:rPr>
        <w:t>de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visuelt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terren</w:t>
      </w:r>
      <w:r w:rsidRPr="001073E0" w:rsidR="00891BF6">
        <w:rPr>
          <w:rFonts w:asciiTheme="minorHAnsi" w:hAnsiTheme="minorHAnsi" w:cstheme="minorHAnsi"/>
          <w:i/>
          <w:sz w:val="22"/>
          <w:lang w:eastAsia="nb-NO"/>
        </w:rPr>
        <w:t>g</w:t>
      </w:r>
      <w:r w:rsidRPr="001073E0">
        <w:rPr>
          <w:rFonts w:asciiTheme="minorHAnsi" w:hAnsiTheme="minorHAnsi" w:cstheme="minorHAnsi"/>
          <w:i/>
          <w:sz w:val="22"/>
          <w:lang w:eastAsia="nb-NO"/>
        </w:rPr>
        <w:t>messi</w:t>
      </w:r>
      <w:r w:rsidRPr="001073E0" w:rsidR="00891BF6">
        <w:rPr>
          <w:rFonts w:asciiTheme="minorHAnsi" w:hAnsiTheme="minorHAnsi" w:cstheme="minorHAnsi"/>
          <w:i/>
          <w:sz w:val="22"/>
          <w:lang w:eastAsia="nb-NO"/>
        </w:rPr>
        <w:t>g</w:t>
      </w:r>
      <w:r w:rsidRPr="001073E0">
        <w:rPr>
          <w:rFonts w:asciiTheme="minorHAnsi" w:hAnsiTheme="minorHAnsi" w:cstheme="minorHAnsi"/>
          <w:i/>
          <w:sz w:val="22"/>
          <w:lang w:eastAsia="nb-NO"/>
        </w:rPr>
        <w:t>. Tiltaket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gjennomf</w:t>
      </w:r>
      <w:r w:rsidRPr="001073E0" w:rsidR="00891BF6">
        <w:rPr>
          <w:rFonts w:asciiTheme="minorHAnsi" w:hAnsiTheme="minorHAnsi" w:cstheme="minorHAnsi"/>
          <w:i/>
          <w:sz w:val="22"/>
          <w:lang w:eastAsia="nb-NO"/>
        </w:rPr>
        <w:t>ø</w:t>
      </w:r>
      <w:r w:rsidRPr="001073E0">
        <w:rPr>
          <w:rFonts w:asciiTheme="minorHAnsi" w:hAnsiTheme="minorHAnsi" w:cstheme="minorHAnsi"/>
          <w:i/>
          <w:sz w:val="22"/>
          <w:lang w:eastAsia="nb-NO"/>
        </w:rPr>
        <w:t>rt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i</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tr</w:t>
      </w:r>
      <w:r w:rsidRPr="001073E0" w:rsidR="00891BF6">
        <w:rPr>
          <w:rFonts w:asciiTheme="minorHAnsi" w:hAnsiTheme="minorHAnsi" w:cstheme="minorHAnsi"/>
          <w:i/>
          <w:sz w:val="22"/>
          <w:lang w:eastAsia="nb-NO"/>
        </w:rPr>
        <w:t>å</w:t>
      </w:r>
      <w:r w:rsidRPr="001073E0">
        <w:rPr>
          <w:rFonts w:asciiTheme="minorHAnsi" w:hAnsiTheme="minorHAnsi" w:cstheme="minorHAnsi"/>
          <w:i/>
          <w:sz w:val="22"/>
          <w:lang w:eastAsia="nb-NO"/>
        </w:rPr>
        <w:t>d</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med</w:t>
      </w:r>
      <w:r w:rsidRPr="001073E0" w:rsidR="00891BF6">
        <w:rPr>
          <w:rFonts w:asciiTheme="minorHAnsi" w:hAnsiTheme="minorHAnsi" w:cstheme="minorHAnsi"/>
          <w:i/>
          <w:sz w:val="22"/>
          <w:lang w:eastAsia="nb-NO"/>
        </w:rPr>
        <w:t xml:space="preserve"> ø</w:t>
      </w:r>
      <w:r w:rsidRPr="001073E0">
        <w:rPr>
          <w:rFonts w:asciiTheme="minorHAnsi" w:hAnsiTheme="minorHAnsi" w:cstheme="minorHAnsi"/>
          <w:i/>
          <w:sz w:val="22"/>
          <w:lang w:eastAsia="nb-NO"/>
        </w:rPr>
        <w:t>nsket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om</w:t>
      </w:r>
      <w:r w:rsidRPr="001073E0" w:rsidR="00891BF6">
        <w:rPr>
          <w:rFonts w:asciiTheme="minorHAnsi" w:hAnsiTheme="minorHAnsi" w:cstheme="minorHAnsi"/>
          <w:i/>
          <w:sz w:val="22"/>
          <w:lang w:eastAsia="nb-NO"/>
        </w:rPr>
        <w:t xml:space="preserve"> å</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bevare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naturens preg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unng</w:t>
      </w:r>
      <w:r w:rsidRPr="001073E0" w:rsidR="00891BF6">
        <w:rPr>
          <w:rFonts w:asciiTheme="minorHAnsi" w:hAnsiTheme="minorHAnsi" w:cstheme="minorHAnsi"/>
          <w:i/>
          <w:sz w:val="22"/>
          <w:lang w:eastAsia="nb-NO"/>
        </w:rPr>
        <w:t xml:space="preserve">å </w:t>
      </w:r>
      <w:r w:rsidRPr="001073E0">
        <w:rPr>
          <w:rFonts w:asciiTheme="minorHAnsi" w:hAnsiTheme="minorHAnsi" w:cstheme="minorHAnsi"/>
          <w:i/>
          <w:sz w:val="22"/>
          <w:lang w:eastAsia="nb-NO"/>
        </w:rPr>
        <w:t>un</w:t>
      </w:r>
      <w:r w:rsidRPr="001073E0" w:rsidR="00891BF6">
        <w:rPr>
          <w:rFonts w:asciiTheme="minorHAnsi" w:hAnsiTheme="minorHAnsi" w:cstheme="minorHAnsi"/>
          <w:i/>
          <w:sz w:val="22"/>
          <w:lang w:eastAsia="nb-NO"/>
        </w:rPr>
        <w:t>ø</w:t>
      </w:r>
      <w:r w:rsidRPr="001073E0">
        <w:rPr>
          <w:rFonts w:asciiTheme="minorHAnsi" w:hAnsiTheme="minorHAnsi" w:cstheme="minorHAnsi"/>
          <w:i/>
          <w:sz w:val="22"/>
          <w:lang w:eastAsia="nb-NO"/>
        </w:rPr>
        <w:t>dige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inngrep.</w:t>
      </w:r>
    </w:p>
    <w:p w:rsidR="003A43FC" w:rsidRPr="001073E0" w:rsidP="001073E0" w14:paraId="50180972" w14:textId="77777777">
      <w:pPr>
        <w:pStyle w:val="ListParagraph"/>
        <w:numPr>
          <w:ilvl w:val="0"/>
          <w:numId w:val="10"/>
        </w:num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Form</w:t>
      </w:r>
      <w:r w:rsidRPr="001073E0" w:rsidR="00891BF6">
        <w:rPr>
          <w:rFonts w:asciiTheme="minorHAnsi" w:hAnsiTheme="minorHAnsi" w:cstheme="minorHAnsi"/>
          <w:i/>
          <w:sz w:val="22"/>
          <w:lang w:eastAsia="nb-NO"/>
        </w:rPr>
        <w:t>å</w:t>
      </w:r>
      <w:r w:rsidRPr="001073E0">
        <w:rPr>
          <w:rFonts w:asciiTheme="minorHAnsi" w:hAnsiTheme="minorHAnsi" w:cstheme="minorHAnsi"/>
          <w:i/>
          <w:sz w:val="22"/>
          <w:lang w:eastAsia="nb-NO"/>
        </w:rPr>
        <w:t>let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med</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hytta</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fortsatt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knyttet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til</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g</w:t>
      </w:r>
      <w:r w:rsidRPr="001073E0" w:rsidR="00891BF6">
        <w:rPr>
          <w:rFonts w:asciiTheme="minorHAnsi" w:hAnsiTheme="minorHAnsi" w:cstheme="minorHAnsi"/>
          <w:i/>
          <w:sz w:val="22"/>
          <w:lang w:eastAsia="nb-NO"/>
        </w:rPr>
        <w:t>å</w:t>
      </w:r>
      <w:r w:rsidRPr="001073E0">
        <w:rPr>
          <w:rFonts w:asciiTheme="minorHAnsi" w:hAnsiTheme="minorHAnsi" w:cstheme="minorHAnsi"/>
          <w:i/>
          <w:sz w:val="22"/>
          <w:lang w:eastAsia="nb-NO"/>
        </w:rPr>
        <w:t>rdsdriften</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tradisjonell</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bruk</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av</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utmarka. I</w:t>
      </w:r>
      <w:r w:rsidRPr="001073E0" w:rsidR="00EC2497">
        <w:rPr>
          <w:rFonts w:asciiTheme="minorHAnsi" w:hAnsiTheme="minorHAnsi" w:cstheme="minorHAnsi"/>
          <w:i/>
          <w:sz w:val="22"/>
          <w:lang w:eastAsia="nb-NO"/>
        </w:rPr>
        <w:t xml:space="preserve"> </w:t>
      </w:r>
      <w:r w:rsidRPr="001073E0" w:rsidR="00891BF6">
        <w:rPr>
          <w:rFonts w:asciiTheme="minorHAnsi" w:hAnsiTheme="minorHAnsi" w:cstheme="minorHAnsi"/>
          <w:i/>
          <w:sz w:val="22"/>
          <w:lang w:eastAsia="nb-NO"/>
        </w:rPr>
        <w:t>t</w:t>
      </w:r>
      <w:r w:rsidRPr="001073E0">
        <w:rPr>
          <w:rFonts w:asciiTheme="minorHAnsi" w:hAnsiTheme="minorHAnsi" w:cstheme="minorHAnsi"/>
          <w:i/>
          <w:sz w:val="22"/>
          <w:lang w:eastAsia="nb-NO"/>
        </w:rPr>
        <w:t>illegg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til</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tilsyn</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med</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beitedyr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gjerder,</w:t>
      </w:r>
      <w:r w:rsidRPr="001073E0" w:rsidR="00891BF6">
        <w:rPr>
          <w:rFonts w:asciiTheme="minorHAnsi" w:hAnsiTheme="minorHAnsi" w:cstheme="minorHAnsi"/>
          <w:i/>
          <w:sz w:val="22"/>
          <w:lang w:eastAsia="nb-NO"/>
        </w:rPr>
        <w:t xml:space="preserve"> ø</w:t>
      </w:r>
      <w:r w:rsidRPr="001073E0">
        <w:rPr>
          <w:rFonts w:asciiTheme="minorHAnsi" w:hAnsiTheme="minorHAnsi" w:cstheme="minorHAnsi"/>
          <w:i/>
          <w:sz w:val="22"/>
          <w:lang w:eastAsia="nb-NO"/>
        </w:rPr>
        <w:t>nsker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vi</w:t>
      </w:r>
      <w:r w:rsidRPr="001073E0" w:rsidR="00891BF6">
        <w:rPr>
          <w:rFonts w:asciiTheme="minorHAnsi" w:hAnsiTheme="minorHAnsi" w:cstheme="minorHAnsi"/>
          <w:i/>
          <w:sz w:val="22"/>
          <w:lang w:eastAsia="nb-NO"/>
        </w:rPr>
        <w:t xml:space="preserve"> å </w:t>
      </w:r>
      <w:r w:rsidRPr="001073E0">
        <w:rPr>
          <w:rFonts w:asciiTheme="minorHAnsi" w:hAnsiTheme="minorHAnsi" w:cstheme="minorHAnsi"/>
          <w:i/>
          <w:sz w:val="22"/>
          <w:lang w:eastAsia="nb-NO"/>
        </w:rPr>
        <w:t>bruke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hytta</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som</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base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for</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videreutvikling</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av</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sm</w:t>
      </w:r>
      <w:r w:rsidRPr="001073E0" w:rsidR="00891BF6">
        <w:rPr>
          <w:rFonts w:asciiTheme="minorHAnsi" w:hAnsiTheme="minorHAnsi" w:cstheme="minorHAnsi"/>
          <w:i/>
          <w:sz w:val="22"/>
          <w:lang w:eastAsia="nb-NO"/>
        </w:rPr>
        <w:t>å</w:t>
      </w:r>
      <w:r w:rsidRPr="001073E0">
        <w:rPr>
          <w:rFonts w:asciiTheme="minorHAnsi" w:hAnsiTheme="minorHAnsi" w:cstheme="minorHAnsi"/>
          <w:i/>
          <w:sz w:val="22"/>
          <w:lang w:eastAsia="nb-NO"/>
        </w:rPr>
        <w:t>skala</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n</w:t>
      </w:r>
      <w:r w:rsidRPr="001073E0" w:rsidR="00891BF6">
        <w:rPr>
          <w:rFonts w:asciiTheme="minorHAnsi" w:hAnsiTheme="minorHAnsi" w:cstheme="minorHAnsi"/>
          <w:i/>
          <w:sz w:val="22"/>
          <w:lang w:eastAsia="nb-NO"/>
        </w:rPr>
        <w:t>æ</w:t>
      </w:r>
      <w:r w:rsidRPr="001073E0">
        <w:rPr>
          <w:rFonts w:asciiTheme="minorHAnsi" w:hAnsiTheme="minorHAnsi" w:cstheme="minorHAnsi"/>
          <w:i/>
          <w:sz w:val="22"/>
          <w:lang w:eastAsia="nb-NO"/>
        </w:rPr>
        <w:t>ringsaktivitet. Monsbuvatnet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har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sv</w:t>
      </w:r>
      <w:r w:rsidRPr="001073E0" w:rsidR="00891BF6">
        <w:rPr>
          <w:rFonts w:asciiTheme="minorHAnsi" w:hAnsiTheme="minorHAnsi" w:cstheme="minorHAnsi"/>
          <w:i/>
          <w:sz w:val="22"/>
          <w:lang w:eastAsia="nb-NO"/>
        </w:rPr>
        <w:t>æ</w:t>
      </w:r>
      <w:r w:rsidRPr="001073E0">
        <w:rPr>
          <w:rFonts w:asciiTheme="minorHAnsi" w:hAnsiTheme="minorHAnsi" w:cstheme="minorHAnsi"/>
          <w:i/>
          <w:sz w:val="22"/>
          <w:lang w:eastAsia="nb-NO"/>
        </w:rPr>
        <w:t>rt</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godt</w:t>
      </w:r>
      <w:r w:rsidRPr="001073E0" w:rsidR="00891BF6">
        <w:rPr>
          <w:rFonts w:asciiTheme="minorHAnsi" w:hAnsiTheme="minorHAnsi" w:cstheme="minorHAnsi"/>
          <w:i/>
          <w:sz w:val="22"/>
          <w:lang w:eastAsia="nb-NO"/>
        </w:rPr>
        <w:t xml:space="preserve"> ø</w:t>
      </w:r>
      <w:r w:rsidRPr="001073E0">
        <w:rPr>
          <w:rFonts w:asciiTheme="minorHAnsi" w:hAnsiTheme="minorHAnsi" w:cstheme="minorHAnsi"/>
          <w:i/>
          <w:sz w:val="22"/>
          <w:lang w:eastAsia="nb-NO"/>
        </w:rPr>
        <w:t>rretfiske,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vi</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vurderer</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p</w:t>
      </w:r>
      <w:r w:rsidRPr="001073E0" w:rsidR="00891BF6">
        <w:rPr>
          <w:rFonts w:asciiTheme="minorHAnsi" w:hAnsiTheme="minorHAnsi" w:cstheme="minorHAnsi"/>
          <w:i/>
          <w:sz w:val="22"/>
          <w:lang w:eastAsia="nb-NO"/>
        </w:rPr>
        <w:t xml:space="preserve">å </w:t>
      </w:r>
      <w:r w:rsidRPr="001073E0">
        <w:rPr>
          <w:rFonts w:asciiTheme="minorHAnsi" w:hAnsiTheme="minorHAnsi" w:cstheme="minorHAnsi"/>
          <w:i/>
          <w:sz w:val="22"/>
          <w:lang w:eastAsia="nb-NO"/>
        </w:rPr>
        <w:t>sikt</w:t>
      </w:r>
      <w:r w:rsidRPr="001073E0" w:rsidR="00891BF6">
        <w:rPr>
          <w:rFonts w:asciiTheme="minorHAnsi" w:hAnsiTheme="minorHAnsi" w:cstheme="minorHAnsi"/>
          <w:i/>
          <w:sz w:val="22"/>
          <w:lang w:eastAsia="nb-NO"/>
        </w:rPr>
        <w:t xml:space="preserve"> å </w:t>
      </w:r>
      <w:r w:rsidRPr="001073E0">
        <w:rPr>
          <w:rFonts w:asciiTheme="minorHAnsi" w:hAnsiTheme="minorHAnsi" w:cstheme="minorHAnsi"/>
          <w:i/>
          <w:sz w:val="22"/>
          <w:lang w:eastAsia="nb-NO"/>
        </w:rPr>
        <w:t>knytte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dette</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til</w:t>
      </w:r>
      <w:r w:rsidRPr="001073E0" w:rsidR="00891BF6">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enkle</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naturopplevelser, som</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guidet</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fiske,</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foredling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av</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fisk</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formidling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av</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lokal</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natur- og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kulturkunnskap. Dette</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er</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tiltak</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som</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kan</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styrke</w:t>
      </w:r>
      <w:r w:rsidRPr="001073E0" w:rsidR="00EC2497">
        <w:rPr>
          <w:rFonts w:asciiTheme="minorHAnsi" w:hAnsiTheme="minorHAnsi" w:cstheme="minorHAnsi"/>
          <w:i/>
          <w:sz w:val="22"/>
          <w:lang w:eastAsia="nb-NO"/>
        </w:rPr>
        <w:t xml:space="preserve"> ø</w:t>
      </w:r>
      <w:r w:rsidRPr="001073E0">
        <w:rPr>
          <w:rFonts w:asciiTheme="minorHAnsi" w:hAnsiTheme="minorHAnsi" w:cstheme="minorHAnsi"/>
          <w:i/>
          <w:sz w:val="22"/>
          <w:lang w:eastAsia="nb-NO"/>
        </w:rPr>
        <w:t>konomien</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i</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g</w:t>
      </w:r>
      <w:r w:rsidRPr="001073E0" w:rsidR="00EC2497">
        <w:rPr>
          <w:rFonts w:asciiTheme="minorHAnsi" w:hAnsiTheme="minorHAnsi" w:cstheme="minorHAnsi"/>
          <w:i/>
          <w:sz w:val="22"/>
          <w:lang w:eastAsia="nb-NO"/>
        </w:rPr>
        <w:t>å</w:t>
      </w:r>
      <w:r w:rsidRPr="001073E0">
        <w:rPr>
          <w:rFonts w:asciiTheme="minorHAnsi" w:hAnsiTheme="minorHAnsi" w:cstheme="minorHAnsi"/>
          <w:i/>
          <w:sz w:val="22"/>
          <w:lang w:eastAsia="nb-NO"/>
        </w:rPr>
        <w:t>rdsdriften</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bidra</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til</w:t>
      </w:r>
      <w:r w:rsidRPr="001073E0" w:rsidR="00EC2497">
        <w:rPr>
          <w:rFonts w:asciiTheme="minorHAnsi" w:hAnsiTheme="minorHAnsi" w:cstheme="minorHAnsi"/>
          <w:i/>
          <w:sz w:val="22"/>
          <w:lang w:eastAsia="nb-NO"/>
        </w:rPr>
        <w:t xml:space="preserve"> å </w:t>
      </w:r>
      <w:r w:rsidRPr="001073E0">
        <w:rPr>
          <w:rFonts w:asciiTheme="minorHAnsi" w:hAnsiTheme="minorHAnsi" w:cstheme="minorHAnsi"/>
          <w:i/>
          <w:sz w:val="22"/>
          <w:lang w:eastAsia="nb-NO"/>
        </w:rPr>
        <w:t>opprettholde</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bosetting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n</w:t>
      </w:r>
      <w:r w:rsidRPr="001073E0" w:rsidR="00EC2497">
        <w:rPr>
          <w:rFonts w:asciiTheme="minorHAnsi" w:hAnsiTheme="minorHAnsi" w:cstheme="minorHAnsi"/>
          <w:i/>
          <w:sz w:val="22"/>
          <w:lang w:eastAsia="nb-NO"/>
        </w:rPr>
        <w:t>æ</w:t>
      </w:r>
      <w:r w:rsidRPr="001073E0">
        <w:rPr>
          <w:rFonts w:asciiTheme="minorHAnsi" w:hAnsiTheme="minorHAnsi" w:cstheme="minorHAnsi"/>
          <w:i/>
          <w:sz w:val="22"/>
          <w:lang w:eastAsia="nb-NO"/>
        </w:rPr>
        <w:t>ring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i</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fjellbygda.</w:t>
      </w:r>
    </w:p>
    <w:p w:rsidR="003A43FC" w:rsidRPr="001073E0" w:rsidP="001073E0" w14:paraId="452F41AA" w14:textId="77777777">
      <w:pPr>
        <w:pStyle w:val="ListParagraph"/>
        <w:numPr>
          <w:ilvl w:val="0"/>
          <w:numId w:val="10"/>
        </w:num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Vi</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erkjenner</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at</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byggingen</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ble</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p</w:t>
      </w:r>
      <w:r w:rsidRPr="001073E0" w:rsidR="00EC2497">
        <w:rPr>
          <w:rFonts w:asciiTheme="minorHAnsi" w:hAnsiTheme="minorHAnsi" w:cstheme="minorHAnsi"/>
          <w:i/>
          <w:sz w:val="22"/>
          <w:lang w:eastAsia="nb-NO"/>
        </w:rPr>
        <w:t>å</w:t>
      </w:r>
      <w:r w:rsidRPr="001073E0">
        <w:rPr>
          <w:rFonts w:asciiTheme="minorHAnsi" w:hAnsiTheme="minorHAnsi" w:cstheme="minorHAnsi"/>
          <w:i/>
          <w:sz w:val="22"/>
          <w:lang w:eastAsia="nb-NO"/>
        </w:rPr>
        <w:t>begynt</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w:t>
      </w:r>
      <w:r w:rsidRPr="001073E0" w:rsidR="00EC2497">
        <w:rPr>
          <w:rFonts w:asciiTheme="minorHAnsi" w:hAnsiTheme="minorHAnsi" w:cstheme="minorHAnsi"/>
          <w:i/>
          <w:sz w:val="22"/>
          <w:lang w:eastAsia="nb-NO"/>
        </w:rPr>
        <w:t>ø</w:t>
      </w:r>
      <w:r w:rsidRPr="001073E0">
        <w:rPr>
          <w:rFonts w:asciiTheme="minorHAnsi" w:hAnsiTheme="minorHAnsi" w:cstheme="minorHAnsi"/>
          <w:i/>
          <w:sz w:val="22"/>
          <w:lang w:eastAsia="nb-NO"/>
        </w:rPr>
        <w:t>r</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w:t>
      </w:r>
      <w:r w:rsidRPr="001073E0" w:rsidR="00EC2497">
        <w:rPr>
          <w:rFonts w:asciiTheme="minorHAnsi" w:hAnsiTheme="minorHAnsi" w:cstheme="minorHAnsi"/>
          <w:i/>
          <w:sz w:val="22"/>
          <w:lang w:eastAsia="nb-NO"/>
        </w:rPr>
        <w:t>ø</w:t>
      </w:r>
      <w:r w:rsidRPr="001073E0">
        <w:rPr>
          <w:rFonts w:asciiTheme="minorHAnsi" w:hAnsiTheme="minorHAnsi" w:cstheme="minorHAnsi"/>
          <w:i/>
          <w:sz w:val="22"/>
          <w:lang w:eastAsia="nb-NO"/>
        </w:rPr>
        <w:t>knad</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ble</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sendt</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inn,</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vi</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beklager</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dette.</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Vurderingen</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ble</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gjort</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i</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god</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tro,</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da</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vi</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antok</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at</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tiltaket</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kunne regnes som</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en</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n</w:t>
      </w:r>
      <w:r w:rsidRPr="001073E0" w:rsidR="00EC2497">
        <w:rPr>
          <w:rFonts w:asciiTheme="minorHAnsi" w:hAnsiTheme="minorHAnsi" w:cstheme="minorHAnsi"/>
          <w:i/>
          <w:sz w:val="22"/>
          <w:lang w:eastAsia="nb-NO"/>
        </w:rPr>
        <w:t>ø</w:t>
      </w:r>
      <w:r w:rsidRPr="001073E0">
        <w:rPr>
          <w:rFonts w:asciiTheme="minorHAnsi" w:hAnsiTheme="minorHAnsi" w:cstheme="minorHAnsi"/>
          <w:i/>
          <w:sz w:val="22"/>
          <w:lang w:eastAsia="nb-NO"/>
        </w:rPr>
        <w:t>dvendig</w:t>
      </w:r>
      <w:r w:rsidRPr="001073E0" w:rsidR="005023B3">
        <w:rPr>
          <w:rFonts w:asciiTheme="minorHAnsi" w:hAnsiTheme="minorHAnsi" w:cstheme="minorHAnsi"/>
          <w:i/>
          <w:sz w:val="22"/>
          <w:lang w:eastAsia="nb-NO"/>
        </w:rPr>
        <w:t xml:space="preserve"> e</w:t>
      </w:r>
      <w:r w:rsidRPr="001073E0">
        <w:rPr>
          <w:rFonts w:asciiTheme="minorHAnsi" w:hAnsiTheme="minorHAnsi" w:cstheme="minorHAnsi"/>
          <w:i/>
          <w:sz w:val="22"/>
          <w:lang w:eastAsia="nb-NO"/>
        </w:rPr>
        <w:t>rstatning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for</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eksisterende</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bygg. N</w:t>
      </w:r>
      <w:r w:rsidRPr="001073E0" w:rsidR="00EC2497">
        <w:rPr>
          <w:rFonts w:asciiTheme="minorHAnsi" w:hAnsiTheme="minorHAnsi" w:cstheme="minorHAnsi"/>
          <w:i/>
          <w:sz w:val="22"/>
          <w:lang w:eastAsia="nb-NO"/>
        </w:rPr>
        <w:t xml:space="preserve">å </w:t>
      </w:r>
      <w:r w:rsidRPr="001073E0">
        <w:rPr>
          <w:rFonts w:asciiTheme="minorHAnsi" w:hAnsiTheme="minorHAnsi" w:cstheme="minorHAnsi"/>
          <w:i/>
          <w:sz w:val="22"/>
          <w:lang w:eastAsia="nb-NO"/>
        </w:rPr>
        <w:t>s</w:t>
      </w:r>
      <w:r w:rsidRPr="001073E0" w:rsidR="00EC2497">
        <w:rPr>
          <w:rFonts w:asciiTheme="minorHAnsi" w:hAnsiTheme="minorHAnsi" w:cstheme="minorHAnsi"/>
          <w:i/>
          <w:sz w:val="22"/>
          <w:lang w:eastAsia="nb-NO"/>
        </w:rPr>
        <w:t>ø</w:t>
      </w:r>
      <w:r w:rsidRPr="001073E0">
        <w:rPr>
          <w:rFonts w:asciiTheme="minorHAnsi" w:hAnsiTheme="minorHAnsi" w:cstheme="minorHAnsi"/>
          <w:i/>
          <w:sz w:val="22"/>
          <w:lang w:eastAsia="nb-NO"/>
        </w:rPr>
        <w:t>ker</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vi</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om</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dispensasjon</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i</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etterkant,</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h</w:t>
      </w:r>
      <w:r w:rsidRPr="001073E0" w:rsidR="00EC2497">
        <w:rPr>
          <w:rFonts w:asciiTheme="minorHAnsi" w:hAnsiTheme="minorHAnsi" w:cstheme="minorHAnsi"/>
          <w:i/>
          <w:sz w:val="22"/>
          <w:lang w:eastAsia="nb-NO"/>
        </w:rPr>
        <w:t>å</w:t>
      </w:r>
      <w:r w:rsidRPr="001073E0">
        <w:rPr>
          <w:rFonts w:asciiTheme="minorHAnsi" w:hAnsiTheme="minorHAnsi" w:cstheme="minorHAnsi"/>
          <w:i/>
          <w:sz w:val="22"/>
          <w:lang w:eastAsia="nb-NO"/>
        </w:rPr>
        <w:t>per</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p</w:t>
      </w:r>
      <w:r w:rsidRPr="001073E0" w:rsidR="00EC2497">
        <w:rPr>
          <w:rFonts w:asciiTheme="minorHAnsi" w:hAnsiTheme="minorHAnsi" w:cstheme="minorHAnsi"/>
          <w:i/>
          <w:sz w:val="22"/>
          <w:lang w:eastAsia="nb-NO"/>
        </w:rPr>
        <w:t>å p</w:t>
      </w:r>
      <w:r w:rsidRPr="001073E0">
        <w:rPr>
          <w:rFonts w:asciiTheme="minorHAnsi" w:hAnsiTheme="minorHAnsi" w:cstheme="minorHAnsi"/>
          <w:i/>
          <w:sz w:val="22"/>
          <w:lang w:eastAsia="nb-NO"/>
        </w:rPr>
        <w:t>ositiv</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behandling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med</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utgangspunkt</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i</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sikkerhet,</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tradisjonell</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bruk</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og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framtidig</w:t>
      </w:r>
      <w:r w:rsidRPr="001073E0" w:rsidR="00EC2497">
        <w:rPr>
          <w:rFonts w:asciiTheme="minorHAnsi" w:hAnsiTheme="minorHAnsi" w:cstheme="minorHAnsi"/>
          <w:i/>
          <w:sz w:val="22"/>
          <w:lang w:eastAsia="nb-NO"/>
        </w:rPr>
        <w:t xml:space="preserve"> </w:t>
      </w:r>
      <w:r w:rsidRPr="001073E0">
        <w:rPr>
          <w:rFonts w:asciiTheme="minorHAnsi" w:hAnsiTheme="minorHAnsi" w:cstheme="minorHAnsi"/>
          <w:i/>
          <w:sz w:val="22"/>
          <w:lang w:eastAsia="nb-NO"/>
        </w:rPr>
        <w:t>n</w:t>
      </w:r>
      <w:r w:rsidRPr="001073E0" w:rsidR="00EC2497">
        <w:rPr>
          <w:rFonts w:asciiTheme="minorHAnsi" w:hAnsiTheme="minorHAnsi" w:cstheme="minorHAnsi"/>
          <w:i/>
          <w:sz w:val="22"/>
          <w:lang w:eastAsia="nb-NO"/>
        </w:rPr>
        <w:t>æ</w:t>
      </w:r>
      <w:r w:rsidRPr="001073E0">
        <w:rPr>
          <w:rFonts w:asciiTheme="minorHAnsi" w:hAnsiTheme="minorHAnsi" w:cstheme="minorHAnsi"/>
          <w:i/>
          <w:sz w:val="22"/>
          <w:lang w:eastAsia="nb-NO"/>
        </w:rPr>
        <w:t>ringsgrunnlag.</w:t>
      </w:r>
    </w:p>
    <w:p w:rsidR="00616FE2" w:rsidRPr="001073E0" w:rsidP="001073E0" w14:paraId="40F6FC23" w14:textId="77777777">
      <w:pPr>
        <w:spacing w:before="240" w:line="276" w:lineRule="auto"/>
        <w:rPr>
          <w:rFonts w:cs="Calibri"/>
          <w:b/>
          <w:bCs/>
          <w:color w:val="FF0000"/>
          <w:sz w:val="22"/>
          <w:u w:val="single"/>
        </w:rPr>
      </w:pPr>
      <w:r w:rsidRPr="001073E0">
        <w:rPr>
          <w:rFonts w:cs="Calibri"/>
          <w:color w:val="000000" w:themeColor="text1"/>
          <w:sz w:val="22"/>
          <w:u w:val="single"/>
        </w:rPr>
        <w:t>Høringsuttalelser</w:t>
      </w:r>
    </w:p>
    <w:p w:rsidR="006F6E95" w:rsidRPr="001073E0" w:rsidP="001073E0" w14:paraId="5E339B56" w14:textId="77777777">
      <w:pPr>
        <w:spacing w:line="276" w:lineRule="auto"/>
        <w:rPr>
          <w:rFonts w:cs="Calibri"/>
          <w:b/>
          <w:bCs/>
          <w:sz w:val="22"/>
          <w:u w:val="single"/>
        </w:rPr>
      </w:pPr>
      <w:r w:rsidRPr="001073E0">
        <w:rPr>
          <w:rFonts w:asciiTheme="minorHAnsi" w:hAnsiTheme="minorHAnsi"/>
          <w:sz w:val="22"/>
        </w:rPr>
        <w:t xml:space="preserve">For å få saken godt nok opplyst ble det bedt om uttalelse fra </w:t>
      </w:r>
      <w:r w:rsidRPr="001073E0">
        <w:rPr>
          <w:rFonts w:cs="Calibri"/>
          <w:sz w:val="22"/>
        </w:rPr>
        <w:t>Statsforvalteren i Østfold, Buskerud, Oslo og Ak</w:t>
      </w:r>
      <w:r w:rsidRPr="001073E0" w:rsidR="00616FE2">
        <w:rPr>
          <w:rFonts w:cs="Calibri"/>
          <w:sz w:val="22"/>
        </w:rPr>
        <w:t xml:space="preserve">ershus, Buskerud fylkeskommune </w:t>
      </w:r>
      <w:r w:rsidRPr="001073E0">
        <w:rPr>
          <w:rFonts w:cs="Calibri"/>
          <w:sz w:val="22"/>
        </w:rPr>
        <w:t xml:space="preserve">og Villreinnemnda for Hardangerviddaområdet. </w:t>
      </w:r>
      <w:r w:rsidRPr="001073E0" w:rsidR="00616FE2">
        <w:rPr>
          <w:rFonts w:cs="Calibri"/>
          <w:sz w:val="22"/>
        </w:rPr>
        <w:t>I tillegg har landbruksavdelingen i Hol kommune levert en landbruksfaglig uttale</w:t>
      </w:r>
      <w:r w:rsidRPr="001073E0">
        <w:rPr>
          <w:rFonts w:cs="Calibri"/>
          <w:sz w:val="22"/>
        </w:rPr>
        <w:t>.</w:t>
      </w:r>
    </w:p>
    <w:p w:rsidR="000118F2" w:rsidRPr="001073E0" w:rsidP="001073E0" w14:paraId="7CDB1D29" w14:textId="77777777">
      <w:pPr>
        <w:autoSpaceDE w:val="0"/>
        <w:autoSpaceDN w:val="0"/>
        <w:adjustRightInd w:val="0"/>
        <w:spacing w:line="276" w:lineRule="auto"/>
        <w:rPr>
          <w:rFonts w:cs="Calibri"/>
          <w:b/>
          <w:bCs/>
          <w:sz w:val="22"/>
        </w:rPr>
      </w:pPr>
    </w:p>
    <w:p w:rsidR="000118F2" w:rsidRPr="001073E0" w:rsidP="001073E0" w14:paraId="7CFAB5D0" w14:textId="77777777">
      <w:pPr>
        <w:autoSpaceDE w:val="0"/>
        <w:autoSpaceDN w:val="0"/>
        <w:adjustRightInd w:val="0"/>
        <w:spacing w:line="276" w:lineRule="auto"/>
        <w:rPr>
          <w:rFonts w:cs="Calibri"/>
          <w:sz w:val="22"/>
        </w:rPr>
      </w:pPr>
      <w:r w:rsidRPr="001073E0">
        <w:rPr>
          <w:rFonts w:cs="Calibri"/>
          <w:b/>
          <w:bCs/>
          <w:sz w:val="22"/>
        </w:rPr>
        <w:t>Statsforvalteren i Østfold, Buskerud, Oslo og Akershus</w:t>
      </w:r>
      <w:r w:rsidRPr="001073E0">
        <w:rPr>
          <w:rFonts w:cs="Calibri"/>
          <w:sz w:val="22"/>
        </w:rPr>
        <w:t xml:space="preserve"> hadde følgende konklusjon:</w:t>
      </w:r>
    </w:p>
    <w:p w:rsidR="000118F2" w:rsidRPr="001073E0" w:rsidP="001073E0" w14:paraId="391DD995"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Vi mener oversendelsen er mangelfull med hensyn til vurderinger av plangrunnlaget og hva det</w:t>
      </w:r>
    </w:p>
    <w:p w:rsidR="000118F2" w:rsidRPr="001073E0" w:rsidP="001073E0" w14:paraId="49310E0F"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søkes om dispensasjon fra. Hvis det er snakk om en ordinær hytte, er vi svært kritiske til dette og vil</w:t>
      </w:r>
    </w:p>
    <w:p w:rsidR="000118F2" w:rsidRPr="001073E0" w:rsidP="001073E0" w14:paraId="79F5229F"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trolig klage på et vedtak om dette med bakgrunn i nasjonale føringer knytt til forvaltning av villrein</w:t>
      </w:r>
    </w:p>
    <w:p w:rsidR="000118F2" w:rsidRPr="001073E0" w:rsidP="001073E0" w14:paraId="4C3E3169"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og arealer over skoggrensen. Vi ber derfor kommunen om å vurdere dette grundig og eventuelt at</w:t>
      </w:r>
    </w:p>
    <w:p w:rsidR="000118F2" w:rsidRPr="001073E0" w:rsidP="001073E0" w14:paraId="08FA6888"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saken blir sendt på en ny høring til oss hvis det er nye opplysninger som er viktige å vurdere i saken.</w:t>
      </w:r>
    </w:p>
    <w:p w:rsidR="000118F2" w:rsidRPr="001073E0" w:rsidP="001073E0" w14:paraId="0988E5A7"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Vi ber spesielt om at behovet for et nytt bygg ut fra gårdens ressursgrunnlag blir vurdert med</w:t>
      </w:r>
    </w:p>
    <w:p w:rsidR="000118F2" w:rsidRPr="001073E0" w:rsidP="001073E0" w14:paraId="63DEECA4"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utgangspunkt i stedbunden næring. Dersom det gis tillatelse til nytt bygg forutsetter vi at tidligere</w:t>
      </w:r>
    </w:p>
    <w:p w:rsidR="000118F2" w:rsidRPr="001073E0" w:rsidP="001073E0" w14:paraId="7A293986"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bygg fjernes.</w:t>
      </w:r>
    </w:p>
    <w:p w:rsidR="006F6E95" w:rsidRPr="001073E0" w:rsidP="001073E0" w14:paraId="1A90C3BE" w14:textId="77777777">
      <w:pPr>
        <w:spacing w:before="240" w:line="276" w:lineRule="auto"/>
        <w:rPr>
          <w:rFonts w:asciiTheme="minorHAnsi" w:hAnsiTheme="minorHAnsi" w:cstheme="minorHAnsi"/>
          <w:i/>
          <w:sz w:val="22"/>
        </w:rPr>
      </w:pPr>
      <w:r w:rsidRPr="001073E0">
        <w:rPr>
          <w:rFonts w:asciiTheme="minorHAnsi" w:hAnsiTheme="minorHAnsi" w:cstheme="minorHAnsi"/>
          <w:i/>
          <w:sz w:val="22"/>
          <w:lang w:eastAsia="nb-NO"/>
        </w:rPr>
        <w:t>Vi ber om å bli orientert om kommunens videre behandling av saken.</w:t>
      </w:r>
    </w:p>
    <w:p w:rsidR="006F6E95" w:rsidRPr="001073E0" w:rsidP="001073E0" w14:paraId="3EB1FF74" w14:textId="77777777">
      <w:pPr>
        <w:spacing w:before="240" w:line="276" w:lineRule="auto"/>
        <w:rPr>
          <w:rFonts w:cs="Calibri"/>
          <w:sz w:val="22"/>
        </w:rPr>
      </w:pPr>
      <w:r w:rsidRPr="001073E0">
        <w:rPr>
          <w:rFonts w:cs="Calibri"/>
          <w:b/>
          <w:bCs/>
          <w:sz w:val="22"/>
        </w:rPr>
        <w:t>Buskerud fylkeskommune</w:t>
      </w:r>
      <w:r w:rsidRPr="001073E0">
        <w:rPr>
          <w:rFonts w:cs="Calibri"/>
          <w:sz w:val="22"/>
        </w:rPr>
        <w:t xml:space="preserve"> </w:t>
      </w:r>
      <w:r w:rsidRPr="001073E0" w:rsidR="001301B6">
        <w:rPr>
          <w:rFonts w:cs="Calibri"/>
          <w:sz w:val="22"/>
        </w:rPr>
        <w:t>har følgende merknader:</w:t>
      </w:r>
    </w:p>
    <w:p w:rsidR="001301B6" w:rsidRPr="001073E0" w:rsidP="001073E0" w14:paraId="4DA1DE28"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Det ser ut til at det nye bygget vil ligge svært eksponert i landskapet. Det mener vi er uheldig,</w:t>
      </w:r>
    </w:p>
    <w:p w:rsidR="001301B6" w:rsidRPr="001073E0" w:rsidP="001073E0" w14:paraId="55D47647"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og at det med fordel kunne vært vurdert andre plasseringer av bygget. Ved eventuell dispensasjon bør det vurderes å sette vilkår, som krav til farge og materialbruk, for å minimere byggets synlighet i landskapet. Vi legger til grunn at tidligere bygg blir fjernet dersom det gis tillatelse til nytt bygg.</w:t>
      </w:r>
    </w:p>
    <w:p w:rsidR="001301B6" w:rsidRPr="001073E0" w:rsidP="001073E0" w14:paraId="52CA6226" w14:textId="77777777">
      <w:pPr>
        <w:autoSpaceDE w:val="0"/>
        <w:autoSpaceDN w:val="0"/>
        <w:adjustRightInd w:val="0"/>
        <w:spacing w:line="276" w:lineRule="auto"/>
        <w:rPr>
          <w:rFonts w:asciiTheme="minorHAnsi" w:hAnsiTheme="minorHAnsi" w:cstheme="minorHAnsi"/>
          <w:b/>
          <w:bCs/>
          <w:i/>
          <w:sz w:val="22"/>
          <w:lang w:eastAsia="nb-NO"/>
        </w:rPr>
      </w:pPr>
      <w:r w:rsidRPr="001073E0">
        <w:rPr>
          <w:rFonts w:asciiTheme="minorHAnsi" w:hAnsiTheme="minorHAnsi" w:cstheme="minorHAnsi"/>
          <w:bCs/>
          <w:i/>
          <w:sz w:val="22"/>
          <w:lang w:eastAsia="nb-NO"/>
        </w:rPr>
        <w:t>-Regional plan for Hardangervidda</w:t>
      </w:r>
      <w:r w:rsidRPr="001073E0">
        <w:rPr>
          <w:rFonts w:asciiTheme="minorHAnsi" w:hAnsiTheme="minorHAnsi" w:cstheme="minorHAnsi"/>
          <w:b/>
          <w:bCs/>
          <w:i/>
          <w:sz w:val="22"/>
          <w:lang w:eastAsia="nb-NO"/>
        </w:rPr>
        <w:t>:</w:t>
      </w:r>
    </w:p>
    <w:p w:rsidR="001301B6" w:rsidRPr="001073E0" w:rsidP="001073E0" w14:paraId="39243C46"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Området ligger innenfor det nasjonale villreinområdet på Hardangervidda, hvor det er viktig med en restriktiv arealforvaltning. Vi er generelt kritiske til nye bygg som kan øke menneskelig aktivitet i slike sårbare områder. Selv om bygget skal erstatte et eksisterende bygg av samme størrelse, og dermed ikke endrer situasjonen vesentlig, er det viktig at bruken av bygget ikke går utover det som er naturlig for en fiskehytte/båthus. Dersom bygget brukes som en ordinær fritidsbolig, vil vi være sterkt kritiske.</w:t>
      </w:r>
    </w:p>
    <w:p w:rsidR="001301B6" w:rsidRPr="001073E0" w:rsidP="001073E0" w14:paraId="3E29158F"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Bruken må være knyttet til stedbunden næring, i tråd med føringene i den regionale planen for Hardangervidda. Vannets størrelse tilsier at vi stiller spørsmål til om næringsfiske er reelt og behov for bygget. Det kan tyde på at tiltaket ikke er i tråd med LNF-formålet, og at det derfor søkes dispensasjon.</w:t>
      </w:r>
    </w:p>
    <w:p w:rsidR="001301B6" w:rsidRPr="001073E0" w:rsidP="001073E0" w14:paraId="492CD768" w14:textId="77777777">
      <w:pPr>
        <w:autoSpaceDE w:val="0"/>
        <w:autoSpaceDN w:val="0"/>
        <w:adjustRightInd w:val="0"/>
        <w:spacing w:line="276" w:lineRule="auto"/>
        <w:rPr>
          <w:rFonts w:asciiTheme="minorHAnsi" w:hAnsiTheme="minorHAnsi" w:cstheme="minorHAnsi"/>
          <w:b/>
          <w:bCs/>
          <w:i/>
          <w:sz w:val="22"/>
          <w:lang w:eastAsia="nb-NO"/>
        </w:rPr>
      </w:pPr>
      <w:r w:rsidRPr="001073E0">
        <w:rPr>
          <w:rFonts w:asciiTheme="minorHAnsi" w:hAnsiTheme="minorHAnsi" w:cstheme="minorHAnsi"/>
          <w:bCs/>
          <w:i/>
          <w:sz w:val="22"/>
          <w:lang w:eastAsia="nb-NO"/>
        </w:rPr>
        <w:t>-Miljø</w:t>
      </w:r>
      <w:r w:rsidRPr="001073E0">
        <w:rPr>
          <w:rFonts w:asciiTheme="minorHAnsi" w:hAnsiTheme="minorHAnsi" w:cstheme="minorHAnsi"/>
          <w:b/>
          <w:bCs/>
          <w:i/>
          <w:sz w:val="22"/>
          <w:lang w:eastAsia="nb-NO"/>
        </w:rPr>
        <w:t>:</w:t>
      </w:r>
    </w:p>
    <w:p w:rsidR="001301B6" w:rsidRPr="001073E0" w:rsidP="001073E0" w14:paraId="58507D0F"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Tiltaket omsøkes gjennomført i umiddelbar nærhet til Monsbutjørne, som er en del av vannforekomst: Ørteråne bekkefelt (vannettId: 012-1930-R). Buskerud fylkeskommune understreker viktigheten av at tiltaket ikke skal påvirke miljøtilstanden i nevnte vannforekomst, det skal heller ikke hindre oppnåelsen av miljømålene.</w:t>
      </w:r>
    </w:p>
    <w:p w:rsidR="001301B6" w:rsidRPr="001073E0" w:rsidP="001073E0" w14:paraId="22DA7ED8"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Det er Regional plan for vannforvaltning i Innlandet og Viken vannregion 2022-2027, med tilhørende planretningslinjer, som legger føringer for forvaltningen av vannet vårt. Vannet er delt inn i vannforekomster med konkrete miljømål fastsatt i vannforvaltningsplanen, i tråd med Vannforskriftens §§ 4-7. Det generelle målet er at alle vannforekomstene minst skal ha god økologisk og kjemisk tilstand, at dagens tilstand ikke skal forringes og, dersom tilstanden er dårligere enn god tilstand, skal det gjøres tiltak for å forbedre tilstanden. Ørteråne bekkefelt har per dags dato god økologisk tilstand.</w:t>
      </w:r>
    </w:p>
    <w:p w:rsidR="001301B6" w:rsidRPr="001073E0" w:rsidP="001073E0" w14:paraId="3340E881" w14:textId="77777777">
      <w:pPr>
        <w:autoSpaceDE w:val="0"/>
        <w:autoSpaceDN w:val="0"/>
        <w:adjustRightInd w:val="0"/>
        <w:spacing w:line="276" w:lineRule="auto"/>
        <w:rPr>
          <w:rFonts w:asciiTheme="minorHAnsi" w:hAnsiTheme="minorHAnsi" w:cstheme="minorHAnsi"/>
          <w:bCs/>
          <w:i/>
          <w:sz w:val="22"/>
          <w:lang w:eastAsia="nb-NO"/>
        </w:rPr>
      </w:pPr>
      <w:r w:rsidRPr="001073E0">
        <w:rPr>
          <w:rFonts w:asciiTheme="minorHAnsi" w:hAnsiTheme="minorHAnsi" w:cstheme="minorHAnsi"/>
          <w:bCs/>
          <w:i/>
          <w:sz w:val="22"/>
          <w:lang w:eastAsia="nb-NO"/>
        </w:rPr>
        <w:t>-Hensyn til automatisk fredete kulturminner:</w:t>
      </w:r>
    </w:p>
    <w:p w:rsidR="001301B6" w:rsidRPr="001073E0" w:rsidP="001073E0" w14:paraId="5C247401" w14:textId="77777777">
      <w:pPr>
        <w:autoSpaceDE w:val="0"/>
        <w:autoSpaceDN w:val="0"/>
        <w:adjustRightInd w:val="0"/>
        <w:spacing w:line="276" w:lineRule="auto"/>
        <w:rPr>
          <w:rFonts w:asciiTheme="minorHAnsi" w:hAnsiTheme="minorHAnsi" w:cstheme="minorHAnsi"/>
          <w:i/>
          <w:sz w:val="22"/>
        </w:rPr>
      </w:pPr>
      <w:r w:rsidRPr="001073E0">
        <w:rPr>
          <w:rFonts w:asciiTheme="minorHAnsi" w:hAnsiTheme="minorHAnsi" w:cstheme="minorHAnsi"/>
          <w:i/>
          <w:sz w:val="22"/>
          <w:lang w:eastAsia="nb-NO"/>
        </w:rPr>
        <w:t>Tiltaket berører ingen kjente automatisk fredete kulturminner, og vi har ingen merknader når det kommer til dette.</w:t>
      </w:r>
    </w:p>
    <w:p w:rsidR="000118F2" w:rsidRPr="001073E0" w:rsidP="001073E0" w14:paraId="7D832DB7" w14:textId="77777777">
      <w:pPr>
        <w:spacing w:before="240" w:line="276" w:lineRule="auto"/>
        <w:rPr>
          <w:rFonts w:asciiTheme="minorHAnsi" w:hAnsiTheme="minorHAnsi" w:cstheme="minorHAnsi"/>
          <w:sz w:val="22"/>
        </w:rPr>
      </w:pPr>
      <w:r w:rsidRPr="001073E0">
        <w:rPr>
          <w:rFonts w:asciiTheme="minorHAnsi" w:hAnsiTheme="minorHAnsi" w:cstheme="minorHAnsi"/>
          <w:b/>
          <w:bCs/>
          <w:sz w:val="22"/>
        </w:rPr>
        <w:t>Villreinnemnda for Hardangerviddaområdet</w:t>
      </w:r>
      <w:r w:rsidRPr="001073E0">
        <w:rPr>
          <w:rFonts w:asciiTheme="minorHAnsi" w:hAnsiTheme="minorHAnsi" w:cstheme="minorHAnsi"/>
          <w:sz w:val="22"/>
        </w:rPr>
        <w:t xml:space="preserve"> ha</w:t>
      </w:r>
      <w:r w:rsidRPr="001073E0" w:rsidR="00BA7670">
        <w:rPr>
          <w:rFonts w:asciiTheme="minorHAnsi" w:hAnsiTheme="minorHAnsi" w:cstheme="minorHAnsi"/>
          <w:sz w:val="22"/>
        </w:rPr>
        <w:t>r</w:t>
      </w:r>
      <w:r w:rsidRPr="001073E0">
        <w:rPr>
          <w:rFonts w:asciiTheme="minorHAnsi" w:hAnsiTheme="minorHAnsi" w:cstheme="minorHAnsi"/>
          <w:sz w:val="22"/>
        </w:rPr>
        <w:t xml:space="preserve"> følgende konklusjon: </w:t>
      </w:r>
    </w:p>
    <w:p w:rsidR="000118F2" w:rsidRPr="001073E0" w:rsidP="001073E0" w14:paraId="2C7DC024" w14:textId="77777777">
      <w:pPr>
        <w:autoSpaceDE w:val="0"/>
        <w:autoSpaceDN w:val="0"/>
        <w:adjustRightInd w:val="0"/>
        <w:spacing w:line="276" w:lineRule="auto"/>
        <w:rPr>
          <w:rFonts w:asciiTheme="minorHAnsi" w:hAnsiTheme="minorHAnsi" w:cstheme="minorHAnsi"/>
          <w:sz w:val="22"/>
          <w:lang w:eastAsia="nb-NO"/>
        </w:rPr>
      </w:pPr>
      <w:r w:rsidRPr="001073E0">
        <w:rPr>
          <w:rFonts w:asciiTheme="minorHAnsi" w:hAnsiTheme="minorHAnsi" w:cstheme="minorHAnsi"/>
          <w:sz w:val="22"/>
          <w:lang w:eastAsia="nb-NO"/>
        </w:rPr>
        <w:t>Dette er et administrativt svar fra villreinnemnda på gjenoppbygging og endret plassering av</w:t>
      </w:r>
    </w:p>
    <w:p w:rsidR="000118F2" w:rsidRPr="001073E0" w:rsidP="001073E0" w14:paraId="6F40E5E3" w14:textId="77777777">
      <w:pPr>
        <w:autoSpaceDE w:val="0"/>
        <w:autoSpaceDN w:val="0"/>
        <w:adjustRightInd w:val="0"/>
        <w:spacing w:line="276" w:lineRule="auto"/>
        <w:rPr>
          <w:rFonts w:asciiTheme="minorHAnsi" w:hAnsiTheme="minorHAnsi" w:cstheme="minorHAnsi"/>
          <w:sz w:val="22"/>
          <w:lang w:eastAsia="nb-NO"/>
        </w:rPr>
      </w:pPr>
      <w:r w:rsidRPr="001073E0">
        <w:rPr>
          <w:rFonts w:asciiTheme="minorHAnsi" w:hAnsiTheme="minorHAnsi" w:cstheme="minorHAnsi"/>
          <w:sz w:val="22"/>
          <w:lang w:eastAsia="nb-NO"/>
        </w:rPr>
        <w:t>fiskehytte ved Monsbutjørne. Vi gir ingen formell uttale da sekretær, leder og lokal</w:t>
      </w:r>
      <w:r w:rsidRPr="001073E0" w:rsidR="00BA7670">
        <w:rPr>
          <w:rFonts w:asciiTheme="minorHAnsi" w:hAnsiTheme="minorHAnsi" w:cstheme="minorHAnsi"/>
          <w:sz w:val="22"/>
          <w:lang w:eastAsia="nb-NO"/>
        </w:rPr>
        <w:t xml:space="preserve"> </w:t>
      </w:r>
      <w:r w:rsidRPr="001073E0">
        <w:rPr>
          <w:rFonts w:asciiTheme="minorHAnsi" w:hAnsiTheme="minorHAnsi" w:cstheme="minorHAnsi"/>
          <w:sz w:val="22"/>
          <w:lang w:eastAsia="nb-NO"/>
        </w:rPr>
        <w:t>representant vurderer at tiltaket har liten betydning for villreinen. Vi ser ikke at størrelse på</w:t>
      </w:r>
      <w:r w:rsidRPr="001073E0" w:rsidR="00BA7670">
        <w:rPr>
          <w:rFonts w:asciiTheme="minorHAnsi" w:hAnsiTheme="minorHAnsi" w:cstheme="minorHAnsi"/>
          <w:sz w:val="22"/>
          <w:lang w:eastAsia="nb-NO"/>
        </w:rPr>
        <w:t xml:space="preserve"> </w:t>
      </w:r>
      <w:r w:rsidRPr="001073E0">
        <w:rPr>
          <w:rFonts w:asciiTheme="minorHAnsi" w:hAnsiTheme="minorHAnsi" w:cstheme="minorHAnsi"/>
          <w:sz w:val="22"/>
          <w:lang w:eastAsia="nb-NO"/>
        </w:rPr>
        <w:t>nytt og tidligere bygg står nevnt i søknaden, men basert på bilder og tegninger ser det ut til å</w:t>
      </w:r>
      <w:r w:rsidRPr="001073E0" w:rsidR="00BA7670">
        <w:rPr>
          <w:rFonts w:asciiTheme="minorHAnsi" w:hAnsiTheme="minorHAnsi" w:cstheme="minorHAnsi"/>
          <w:sz w:val="22"/>
          <w:lang w:eastAsia="nb-NO"/>
        </w:rPr>
        <w:t xml:space="preserve"> </w:t>
      </w:r>
      <w:r w:rsidRPr="001073E0">
        <w:rPr>
          <w:rFonts w:asciiTheme="minorHAnsi" w:hAnsiTheme="minorHAnsi" w:cstheme="minorHAnsi"/>
          <w:sz w:val="22"/>
          <w:lang w:eastAsia="nb-NO"/>
        </w:rPr>
        <w:t>ikke være betydelig forskjell, og vi har dermed ingen innvendinger.</w:t>
      </w:r>
    </w:p>
    <w:p w:rsidR="000118F2" w:rsidRPr="001073E0" w:rsidP="001073E0" w14:paraId="27C03A3D" w14:textId="77777777">
      <w:pPr>
        <w:spacing w:before="240" w:line="276" w:lineRule="auto"/>
        <w:rPr>
          <w:b/>
          <w:sz w:val="22"/>
        </w:rPr>
      </w:pPr>
      <w:r w:rsidRPr="001073E0">
        <w:rPr>
          <w:rFonts w:cs="Calibri"/>
          <w:sz w:val="22"/>
        </w:rPr>
        <w:t xml:space="preserve"> </w:t>
      </w:r>
      <w:r w:rsidRPr="001073E0">
        <w:rPr>
          <w:b/>
          <w:sz w:val="22"/>
        </w:rPr>
        <w:t xml:space="preserve">Landbruksfaglig uttalelse: </w:t>
      </w:r>
    </w:p>
    <w:p w:rsidR="000118F2" w:rsidRPr="001073E0" w:rsidP="001073E0" w14:paraId="14870AE8" w14:textId="77777777">
      <w:pPr>
        <w:pStyle w:val="Default"/>
        <w:spacing w:line="276" w:lineRule="auto"/>
        <w:rPr>
          <w:i/>
          <w:sz w:val="22"/>
          <w:szCs w:val="22"/>
        </w:rPr>
      </w:pPr>
      <w:r w:rsidRPr="001073E0">
        <w:rPr>
          <w:i/>
          <w:sz w:val="22"/>
          <w:szCs w:val="22"/>
        </w:rPr>
        <w:t xml:space="preserve">Kommunen må alltid ta utgangspunkt i dagens situasjon når ein skal vurdere om bygg i LNF område er nødvendig for landbruk og /eller fiske, inkludert utmarksnæring slik dette er definert i lov og plan. </w:t>
      </w:r>
    </w:p>
    <w:p w:rsidR="000118F2" w:rsidRPr="001073E0" w:rsidP="001073E0" w14:paraId="1BBA2A78" w14:textId="77777777">
      <w:pPr>
        <w:pStyle w:val="Default"/>
        <w:spacing w:line="276" w:lineRule="auto"/>
        <w:rPr>
          <w:i/>
          <w:sz w:val="22"/>
          <w:szCs w:val="22"/>
          <w:lang w:val="nn-NO"/>
        </w:rPr>
      </w:pPr>
      <w:r w:rsidRPr="001073E0">
        <w:rPr>
          <w:i/>
          <w:sz w:val="22"/>
          <w:szCs w:val="22"/>
          <w:lang w:val="nn-NO"/>
        </w:rPr>
        <w:t xml:space="preserve">Tiltakshaver driv ikkje sauehald i dag, og kommunen kan ikkje leggje vekt på evt. framtidige planar. Det finst derfor ingen trong for tilsynsbu ifm beitenæring. </w:t>
      </w:r>
    </w:p>
    <w:p w:rsidR="000118F2" w:rsidRPr="001073E0" w:rsidP="001073E0" w14:paraId="4FFBFC4F" w14:textId="77777777">
      <w:pPr>
        <w:pStyle w:val="Default"/>
        <w:spacing w:line="276" w:lineRule="auto"/>
        <w:rPr>
          <w:i/>
          <w:sz w:val="22"/>
          <w:szCs w:val="22"/>
          <w:lang w:val="nn-NO"/>
        </w:rPr>
      </w:pPr>
      <w:r w:rsidRPr="001073E0">
        <w:rPr>
          <w:i/>
          <w:sz w:val="22"/>
          <w:szCs w:val="22"/>
          <w:lang w:val="nn-NO"/>
        </w:rPr>
        <w:t xml:space="preserve">Organiserte turar på fjellet med hest er utanom det som er definert som landbrukets utmarksnæring, det er annan form for utmarksnæring som ein ikkje kan knyte til trong for eigne bygg. T.o. gjeld omgrepet Landbruk pluss i kommunedelplan Geilo berre innanfor dette planområdet på og rundt Geilo, og ikkje i høgfjell /snaufjell. </w:t>
      </w:r>
    </w:p>
    <w:p w:rsidR="000118F2" w:rsidRPr="001073E0" w:rsidP="001073E0" w14:paraId="110B3DD1" w14:textId="77777777">
      <w:pPr>
        <w:pStyle w:val="Default"/>
        <w:spacing w:line="276" w:lineRule="auto"/>
        <w:rPr>
          <w:i/>
          <w:sz w:val="22"/>
          <w:szCs w:val="22"/>
          <w:lang w:val="nn-NO"/>
        </w:rPr>
      </w:pPr>
      <w:r w:rsidRPr="001073E0">
        <w:rPr>
          <w:i/>
          <w:sz w:val="22"/>
          <w:szCs w:val="22"/>
          <w:lang w:val="nn-NO"/>
        </w:rPr>
        <w:t xml:space="preserve">Opptaket av fisk er lite i høve til det ein reknar som næringsmessig fiske, det er oppgitt at det er til servering og avgrensa sal ifm organiserte turar på fjellet med hest. Det er ikkje opplyst om noko større næringsmessig sal av produkt knytt til fiske. Tiltakshaver har opplyst å ta ut meir fisk frå vatn i </w:t>
      </w:r>
      <w:r w:rsidRPr="001073E0">
        <w:rPr>
          <w:i/>
          <w:sz w:val="22"/>
          <w:szCs w:val="22"/>
          <w:lang w:val="nn-NO"/>
        </w:rPr>
        <w:t xml:space="preserve">sameiget enn det sameiget sjølv melder i sitt årsreferat. Uansett er det såpass lite uttak av fisk at ein ikkje kan knyte det til trong for fiskebu. </w:t>
      </w:r>
    </w:p>
    <w:p w:rsidR="006F6E95" w:rsidRPr="001073E0" w:rsidP="001073E0" w14:paraId="774F299A" w14:textId="77777777">
      <w:pPr>
        <w:spacing w:before="240" w:after="240" w:line="276" w:lineRule="auto"/>
        <w:rPr>
          <w:rFonts w:asciiTheme="minorHAnsi" w:hAnsiTheme="minorHAnsi"/>
          <w:color w:val="FF0000"/>
          <w:sz w:val="22"/>
          <w:lang w:val="nn-NO"/>
        </w:rPr>
      </w:pPr>
      <w:r w:rsidRPr="001073E0">
        <w:rPr>
          <w:i/>
          <w:sz w:val="22"/>
          <w:lang w:val="nn-NO"/>
        </w:rPr>
        <w:t>Det er derfor ikkje trong for ny fiskebu /båthus for næringsmessig fiske knytt til landbruk /fiske eller landbrukets utmarksnæring. Tiltakshaver har søkt dispensasjon frå LNF føremålet, som vert å handsame etter plan- og bygningslova § 19. I høve til landbruk er det ikkje andre merknader, men syner til høyringsuttaler frå statsforvaltar og fylkeskommune.</w:t>
      </w:r>
      <w:r w:rsidRPr="001073E0" w:rsidR="006871E6">
        <w:rPr>
          <w:rFonts w:asciiTheme="minorHAnsi" w:hAnsiTheme="minorHAnsi"/>
          <w:color w:val="FF0000"/>
          <w:sz w:val="22"/>
          <w:lang w:val="nn-NO"/>
        </w:rPr>
        <w:t xml:space="preserve"> </w:t>
      </w:r>
      <w:bookmarkStart w:id="28" w:name="SJEKKLISTE_UTREDNING"/>
      <w:bookmarkEnd w:id="28"/>
    </w:p>
    <w:p w:rsidR="00D732E5" w:rsidRPr="001073E0" w:rsidP="001073E0" w14:paraId="08808DE5" w14:textId="77777777">
      <w:pPr>
        <w:spacing w:before="240" w:line="276" w:lineRule="auto"/>
        <w:rPr>
          <w:rFonts w:asciiTheme="minorHAnsi" w:hAnsiTheme="minorHAnsi"/>
          <w:bCs/>
          <w:sz w:val="22"/>
        </w:rPr>
      </w:pPr>
      <w:r w:rsidRPr="001073E0">
        <w:rPr>
          <w:rFonts w:asciiTheme="minorHAnsi" w:hAnsiTheme="minorHAnsi"/>
          <w:bCs/>
          <w:sz w:val="22"/>
        </w:rPr>
        <w:t xml:space="preserve">Tiltaket er </w:t>
      </w:r>
      <w:r w:rsidRPr="001073E0" w:rsidR="00BA7670">
        <w:rPr>
          <w:rFonts w:asciiTheme="minorHAnsi" w:hAnsiTheme="minorHAnsi"/>
          <w:bCs/>
          <w:sz w:val="22"/>
        </w:rPr>
        <w:t xml:space="preserve">ikke </w:t>
      </w:r>
      <w:r w:rsidRPr="001073E0">
        <w:rPr>
          <w:rFonts w:asciiTheme="minorHAnsi" w:hAnsiTheme="minorHAnsi"/>
          <w:bCs/>
          <w:sz w:val="22"/>
        </w:rPr>
        <w:t xml:space="preserve">nabovarslet, men saken er tatt opp i styremøte i Lysthus sameie den 28.08.2025 der følgende er innsendt fra møtebok: </w:t>
      </w:r>
    </w:p>
    <w:p w:rsidR="00D732E5" w:rsidRPr="001073E0" w:rsidP="001073E0" w14:paraId="46D04E60" w14:textId="77777777">
      <w:pPr>
        <w:autoSpaceDE w:val="0"/>
        <w:autoSpaceDN w:val="0"/>
        <w:adjustRightInd w:val="0"/>
        <w:spacing w:before="240"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Inge Brusletto: Har sendt inn disp. søknad til Hol Kommune om ny fiskehytte som står 25 meter lenger vest. Trenger godkjennelse av Lysthus Sameige for videre behandling. Mvh Inge Brusletto.</w:t>
      </w:r>
    </w:p>
    <w:p w:rsidR="00D732E5" w:rsidRPr="001073E0" w:rsidP="001073E0" w14:paraId="405B9DF4" w14:textId="77777777">
      <w:pPr>
        <w:autoSpaceDE w:val="0"/>
        <w:autoSpaceDN w:val="0"/>
        <w:adjustRightInd w:val="0"/>
        <w:spacing w:line="276" w:lineRule="auto"/>
        <w:rPr>
          <w:rFonts w:asciiTheme="minorHAnsi" w:hAnsiTheme="minorHAnsi" w:cstheme="minorHAnsi"/>
          <w:i/>
          <w:sz w:val="22"/>
          <w:lang w:eastAsia="nb-NO"/>
        </w:rPr>
      </w:pPr>
      <w:r w:rsidRPr="001073E0">
        <w:rPr>
          <w:rFonts w:asciiTheme="minorHAnsi" w:hAnsiTheme="minorHAnsi" w:cstheme="minorHAnsi"/>
          <w:i/>
          <w:sz w:val="22"/>
          <w:lang w:eastAsia="nb-NO"/>
        </w:rPr>
        <w:t>Styret har diskutert saken vedr. flytting og har ingen innvendinger om dette. Den gamle hytta blir revet når ny byggesøknad er godkjent hos Statsforvalter, Hol kommune og Hardangervidda Villreinutvalg.</w:t>
      </w:r>
    </w:p>
    <w:p w:rsidR="00D732E5" w:rsidRPr="001073E0" w:rsidP="001073E0" w14:paraId="15C774C2" w14:textId="77777777">
      <w:pPr>
        <w:autoSpaceDE w:val="0"/>
        <w:autoSpaceDN w:val="0"/>
        <w:adjustRightInd w:val="0"/>
        <w:spacing w:line="276" w:lineRule="auto"/>
        <w:rPr>
          <w:rFonts w:asciiTheme="minorHAnsi" w:hAnsiTheme="minorHAnsi" w:cstheme="minorHAnsi"/>
          <w:bCs/>
          <w:i/>
          <w:color w:val="FF0000"/>
          <w:sz w:val="22"/>
        </w:rPr>
      </w:pPr>
      <w:r w:rsidRPr="001073E0">
        <w:rPr>
          <w:rFonts w:asciiTheme="minorHAnsi" w:hAnsiTheme="minorHAnsi" w:cstheme="minorHAnsi"/>
          <w:i/>
          <w:sz w:val="22"/>
          <w:lang w:eastAsia="nb-NO"/>
        </w:rPr>
        <w:t>Styret minner om at vi tidligere har påpekt at når det blir gjort vesentlige endringer på hyttene så må det varsles om dette til styret.</w:t>
      </w:r>
    </w:p>
    <w:p w:rsidR="006F6E95" w:rsidRPr="001073E0" w:rsidP="001073E0" w14:paraId="1FD6E529" w14:textId="77777777">
      <w:pPr>
        <w:spacing w:before="240" w:after="240" w:line="276" w:lineRule="auto"/>
        <w:rPr>
          <w:rFonts w:asciiTheme="minorHAnsi" w:hAnsiTheme="minorHAnsi"/>
          <w:bCs/>
          <w:sz w:val="22"/>
        </w:rPr>
      </w:pPr>
      <w:r w:rsidRPr="001073E0">
        <w:rPr>
          <w:rFonts w:asciiTheme="minorHAnsi" w:hAnsiTheme="minorHAnsi"/>
          <w:bCs/>
          <w:sz w:val="22"/>
        </w:rPr>
        <w:t xml:space="preserve">Kommunen har ingen merknader til søkers vurdering av unnlatt nabovarsling </w:t>
      </w:r>
    </w:p>
    <w:p w:rsidR="00446AEA" w:rsidRPr="001073E0" w:rsidP="001073E0" w14:paraId="12220F98" w14:textId="77777777">
      <w:pPr>
        <w:spacing w:before="240" w:line="276" w:lineRule="auto"/>
        <w:rPr>
          <w:rFonts w:cs="Calibri"/>
          <w:b/>
          <w:bCs/>
          <w:color w:val="000000" w:themeColor="text1"/>
          <w:sz w:val="22"/>
        </w:rPr>
      </w:pPr>
      <w:r w:rsidRPr="001073E0">
        <w:rPr>
          <w:rFonts w:cs="Calibri"/>
          <w:b/>
          <w:bCs/>
          <w:color w:val="000000" w:themeColor="text1"/>
          <w:sz w:val="22"/>
        </w:rPr>
        <w:t>Kommunens vurdering:</w:t>
      </w:r>
    </w:p>
    <w:p w:rsidR="00B5151F" w:rsidRPr="001073E0" w:rsidP="001073E0" w14:paraId="21937D2A" w14:textId="23BAE352">
      <w:pPr>
        <w:spacing w:before="240" w:line="276" w:lineRule="auto"/>
        <w:rPr>
          <w:rFonts w:cs="Calibri"/>
          <w:color w:val="000000" w:themeColor="text1"/>
          <w:sz w:val="22"/>
          <w:u w:val="single"/>
        </w:rPr>
      </w:pPr>
      <w:r w:rsidRPr="001073E0">
        <w:rPr>
          <w:rFonts w:cs="Calibri"/>
          <w:color w:val="000000" w:themeColor="text1"/>
          <w:sz w:val="22"/>
          <w:u w:val="single"/>
        </w:rPr>
        <w:t>Vurdering av om tiltaket faller inn under arealformålet</w:t>
      </w:r>
      <w:r w:rsidRPr="001073E0">
        <w:rPr>
          <w:rFonts w:cs="Calibri"/>
          <w:color w:val="000000" w:themeColor="text1"/>
          <w:sz w:val="22"/>
          <w:u w:val="single"/>
        </w:rPr>
        <w:br/>
      </w:r>
      <w:r w:rsidRPr="001073E0">
        <w:rPr>
          <w:rFonts w:cs="Calibri"/>
          <w:sz w:val="22"/>
        </w:rPr>
        <w:t xml:space="preserve">Landbruksavdelingen i Hol kommune vurderer at det ikke er behov </w:t>
      </w:r>
      <w:r w:rsidRPr="001073E0">
        <w:rPr>
          <w:sz w:val="22"/>
        </w:rPr>
        <w:t xml:space="preserve">for ny fiskebu /båthus for næringsmessig fiske knytt til landbruk /fiske eller landbrukets utmarksnæring. Dette begrunnes med at opptaket av fisk er lite i forhold til det en regner som næringsmessig fiske (13,6 kg er oppgitt fra Lysthus sameie). </w:t>
      </w:r>
      <w:r w:rsidRPr="001073E0">
        <w:rPr>
          <w:rFonts w:cs="Calibri"/>
          <w:sz w:val="22"/>
          <w:lang w:eastAsia="nb-NO"/>
        </w:rPr>
        <w:t xml:space="preserve">Tiltakshaver driver ikke med sauehold i dag, og kommunen kan ikke vektlegge evt. framtidige planer for bruket. Det finnes derfor ikke noe behov for tilsyns-bu i forbindelse med beitenæring. Organiserte turer på fjellet med hest er utenfor det som er definert som landbrukets utmarksnæring, det er annen form for utmarksnæring som en ikke kan knytte til behov for egne bygg. </w:t>
      </w:r>
      <w:r w:rsidRPr="001073E0">
        <w:rPr>
          <w:sz w:val="22"/>
        </w:rPr>
        <w:t xml:space="preserve">Det vil si at tiltaket er avhengig av dispensasjon for å kunne gjennomføres. </w:t>
      </w:r>
    </w:p>
    <w:p w:rsidR="00B5151F" w:rsidRPr="001073E0" w:rsidP="001073E0" w14:paraId="1133B687" w14:textId="17AF8B96">
      <w:pPr>
        <w:spacing w:before="240" w:line="276" w:lineRule="auto"/>
        <w:rPr>
          <w:rFonts w:cs="Calibri"/>
          <w:color w:val="000000" w:themeColor="text1"/>
          <w:sz w:val="22"/>
          <w:u w:val="single"/>
        </w:rPr>
      </w:pPr>
      <w:r w:rsidRPr="001073E0">
        <w:rPr>
          <w:rFonts w:cs="Calibri"/>
          <w:color w:val="000000" w:themeColor="text1"/>
          <w:sz w:val="22"/>
          <w:u w:val="single"/>
        </w:rPr>
        <w:t>Naturmangfoldsvurdering</w:t>
      </w:r>
    </w:p>
    <w:p w:rsidR="001073E0" w:rsidRPr="001073E0" w:rsidP="001073E0" w14:paraId="1C8BB60C" w14:textId="77777777">
      <w:pPr>
        <w:autoSpaceDE w:val="0"/>
        <w:autoSpaceDN w:val="0"/>
        <w:spacing w:line="276" w:lineRule="auto"/>
        <w:rPr>
          <w:sz w:val="22"/>
        </w:rPr>
      </w:pPr>
      <w:r w:rsidRPr="001073E0">
        <w:rPr>
          <w:sz w:val="22"/>
        </w:rPr>
        <w:t>Naturmangfoldloven stiller krav til saksbehandling ved utøving av offentlig myndighet. Prinsippene i §§ 8 til 12 skal legges til grunn som retningslinjer, og vurderingene skal fremgå av beslutningen. Videre skal prinsippene i §§ 8–12 tillegges større vekt dersom vedtaket bl.a. berører truede eller nær truede arter eller naturtyper Norge har et særlig ansvar for. </w:t>
      </w:r>
      <w:r w:rsidRPr="001073E0">
        <w:rPr>
          <w:rFonts w:cs="Calibri"/>
          <w:sz w:val="22"/>
        </w:rPr>
        <w:t xml:space="preserve">Området det er søkt om tiltak er hovedsakelig vinterbeiteområder for rein på Hardangervidda. Disse har vært i sporadisk bruk med betydelige årlige variasjoner, bl.a. pga. ulike snø- og værforhold, men er av god kvalitet og viktige. Den typiske bruken av områdene har de siste årene vært tidligvinter, i perioder etter barmarksesongen er over og før det prepareres og stikkes løyper i området. </w:t>
      </w:r>
      <w:r w:rsidRPr="001073E0">
        <w:rPr>
          <w:sz w:val="22"/>
        </w:rPr>
        <w:t xml:space="preserve">Tilstanden for villreinen på Hardangervidda er klassifisert som dårlig etter kvalitetsnormen i 2022. Det vil si at de nasjonale målene for villreinen ikke er nådd, og at det er behov for flere tiltak for å bedre situasjonen. Etter naturmangfoldloven må tiltaket sees i sammenheng med at tilstanden i villreinområdet totalt sett er vurdert som dårlig i henhold til kvalitetsnorm for villrein. Ut over at tiltaket ligger i et villreinområde er det ikke andre registrerte naturverdier i artskart eller naturbase i nærområdet. </w:t>
      </w:r>
    </w:p>
    <w:p w:rsidR="001073E0" w:rsidRPr="001073E0" w:rsidP="001073E0" w14:paraId="73040240" w14:textId="77777777">
      <w:pPr>
        <w:autoSpaceDE w:val="0"/>
        <w:autoSpaceDN w:val="0"/>
        <w:spacing w:line="276" w:lineRule="auto"/>
        <w:rPr>
          <w:sz w:val="22"/>
        </w:rPr>
      </w:pPr>
    </w:p>
    <w:p w:rsidR="00C23905" w:rsidRPr="001073E0" w:rsidP="001073E0" w14:paraId="0BD0F0BF" w14:textId="36D3B643">
      <w:pPr>
        <w:autoSpaceDE w:val="0"/>
        <w:autoSpaceDN w:val="0"/>
        <w:spacing w:line="276" w:lineRule="auto"/>
        <w:rPr>
          <w:sz w:val="22"/>
        </w:rPr>
      </w:pPr>
      <w:r w:rsidRPr="001073E0">
        <w:rPr>
          <w:sz w:val="22"/>
        </w:rPr>
        <w:t>Det følger av naturmangfoldloven § 10 at en påvirkning av et økosystem skal vurderes ut fra den samlede belastningen som økosystemet er eller vil bli utsatt for. Denne bestemmelsen skal blant annet forhindre en gradvis forvitring av leveområder hvor inngrepene gjerne finner sted «bit for bit, over tid, til den samlede belastningen er så stor at leveområder, arter eller genetisk mangfold kan gå tapt. Nettopp fordi det ellers er en utfordring å se de samlede påvirkningene i sammenheng. Nye påvirkninger skal altså være gjenstand for en helhetsvurdering av den belastningen økosystemet allerede er og vil bli utsatt for og skal ikke vurderes isolert i den enkelte sak.</w:t>
      </w:r>
    </w:p>
    <w:p w:rsidR="00C23905" w:rsidRPr="001073E0" w:rsidP="001073E0" w14:paraId="69B08841" w14:textId="77777777">
      <w:pPr>
        <w:autoSpaceDE w:val="0"/>
        <w:autoSpaceDN w:val="0"/>
        <w:spacing w:line="276" w:lineRule="auto"/>
        <w:rPr>
          <w:rFonts w:cs="Calibri"/>
          <w:sz w:val="22"/>
        </w:rPr>
      </w:pPr>
    </w:p>
    <w:p w:rsidR="001073E0" w:rsidRPr="001073E0" w:rsidP="001073E0" w14:paraId="0E2EA2F6" w14:textId="65413FAA">
      <w:pPr>
        <w:spacing w:after="240" w:line="276" w:lineRule="auto"/>
        <w:rPr>
          <w:sz w:val="22"/>
        </w:rPr>
      </w:pPr>
      <w:r w:rsidRPr="001073E0">
        <w:rPr>
          <w:sz w:val="22"/>
        </w:rPr>
        <w:t>Ved riving av den gamle og oppføring av ny hytte som omsøkt, vil plassering endres. Den nye hytta vil ligge langt mer eksponert i landskapet, oppe på</w:t>
      </w:r>
      <w:r w:rsidR="00B6577B">
        <w:rPr>
          <w:sz w:val="22"/>
        </w:rPr>
        <w:t xml:space="preserve"> en</w:t>
      </w:r>
      <w:r w:rsidRPr="001073E0">
        <w:rPr>
          <w:sz w:val="22"/>
        </w:rPr>
        <w:t xml:space="preserve"> høyde. Selv om dette vil kunne være fordelaktig for søker og lette helårsbruk, </w:t>
      </w:r>
      <w:bookmarkStart w:id="29" w:name="_Hlk229642584"/>
      <w:r w:rsidRPr="001073E0">
        <w:rPr>
          <w:sz w:val="22"/>
        </w:rPr>
        <w:t xml:space="preserve">vil det gi en større landskapsmessig påvirkning i et åpent fjellandskap som her. Det burde vurderes en alternativ plassering, mindre eksponert og med mindre landskapsvirkning. </w:t>
      </w:r>
    </w:p>
    <w:bookmarkEnd w:id="29"/>
    <w:p w:rsidR="00C23905" w:rsidRPr="001073E0" w:rsidP="001073E0" w14:paraId="346820A6" w14:textId="7BD75040">
      <w:pPr>
        <w:spacing w:after="240" w:line="276" w:lineRule="auto"/>
        <w:rPr>
          <w:rFonts w:ascii="Aptos" w:hAnsi="Aptos" w:cs="Aptos"/>
          <w:sz w:val="22"/>
        </w:rPr>
      </w:pPr>
      <w:r w:rsidRPr="001073E0">
        <w:rPr>
          <w:sz w:val="22"/>
        </w:rPr>
        <w:t xml:space="preserve">Det kommer ikke frem noen opplysninger i søknaden om hvor stor eksisterende hytte er, men ut fra tegningene ser det ikke ut som at det er noen stor forskjell på dem. Ut fra tegningene vil ny hytte bli på rundt 17,5 m2. På plantegningen er det vist en matkrok, to sengeplasser og et areal for båtlagring på vinteren. Ut fra fasadetegningene og bilder av bygget vises bare en vanlig ytterdør med en plassering som gjør det uegnet for båtopplagring, så det må stilles spørsmålstegn ved om denne bruken er reell. Det fremgår uansett av søknad at dette ikke er det primære behovet for bygget. </w:t>
      </w:r>
    </w:p>
    <w:p w:rsidR="00C23905" w:rsidRPr="001073E0" w:rsidP="001073E0" w14:paraId="19B93D86" w14:textId="77777777">
      <w:pPr>
        <w:autoSpaceDE w:val="0"/>
        <w:autoSpaceDN w:val="0"/>
        <w:spacing w:line="276" w:lineRule="auto"/>
        <w:rPr>
          <w:sz w:val="22"/>
        </w:rPr>
      </w:pPr>
      <w:r w:rsidRPr="001073E0">
        <w:rPr>
          <w:sz w:val="22"/>
        </w:rPr>
        <w:t xml:space="preserve">Det vil ikke være selve økningen i størrelse på bygget som vil kunne endre påvirkningen på natur og miljøhensyn, herunder villreinens bruk av områdene, men omfanget av bruk og aktivitet i området. Det opplyses om i søknaden at den nye hytta vil kunne brukes hele året og ikke være begrenset til sommerhalvåret, slik eksisterende hytte er. Det vil være naturlig å legge til grunn at endret plassering og standardheving både vil kunne føre til utvidelse av tidsrom og en generell økning av bruken. </w:t>
      </w:r>
    </w:p>
    <w:p w:rsidR="00C23905" w:rsidRPr="001073E0" w:rsidP="001073E0" w14:paraId="727A0083" w14:textId="77777777">
      <w:pPr>
        <w:autoSpaceDE w:val="0"/>
        <w:autoSpaceDN w:val="0"/>
        <w:spacing w:line="276" w:lineRule="auto"/>
        <w:rPr>
          <w:sz w:val="22"/>
        </w:rPr>
      </w:pPr>
    </w:p>
    <w:p w:rsidR="00C23905" w:rsidRPr="001073E0" w:rsidP="001073E0" w14:paraId="4D72A2B1" w14:textId="77777777">
      <w:pPr>
        <w:spacing w:line="276" w:lineRule="auto"/>
        <w:rPr>
          <w:rFonts w:cs="Calibri"/>
          <w:sz w:val="22"/>
        </w:rPr>
      </w:pPr>
      <w:r w:rsidRPr="001073E0">
        <w:rPr>
          <w:sz w:val="22"/>
        </w:rPr>
        <w:t xml:space="preserve">Videre vises det til at det planlegges å utvikle eksklusive rideturer med små grupper fra stølen i Lysthus til Monsbutjørne. Turene vil inkludere guidet ridning, matservering basert på lokale råvarer og fisk fra nærområdet, samt overnatting i telt eller gapahuk. Hytta blir sentral som base for matlagning, sikkerhet, redskap og værbeskyttelse. </w:t>
      </w:r>
    </w:p>
    <w:p w:rsidR="00C23905" w:rsidRPr="001073E0" w:rsidP="001073E0" w14:paraId="41D838F1" w14:textId="77777777">
      <w:pPr>
        <w:spacing w:line="276" w:lineRule="auto"/>
        <w:rPr>
          <w:rFonts w:cs="Calibri"/>
          <w:sz w:val="22"/>
        </w:rPr>
      </w:pPr>
    </w:p>
    <w:p w:rsidR="00030843" w:rsidRPr="001073E0" w:rsidP="001073E0" w14:paraId="3FBCE873" w14:textId="2CE8BE98">
      <w:pPr>
        <w:spacing w:line="276" w:lineRule="auto"/>
        <w:rPr>
          <w:rFonts w:cs="Calibri"/>
          <w:sz w:val="22"/>
        </w:rPr>
      </w:pPr>
      <w:r w:rsidRPr="001073E0">
        <w:rPr>
          <w:sz w:val="22"/>
        </w:rPr>
        <w:t xml:space="preserve">En ser ikke at hytta er direkte tilknyttet landbruksnæring eller næringsmessige høsting av naturressurser. En åpning for dispensasjon for slike bygg tilknyttet reiseliv og fritidsbruk, eksponert plassert i åpne fjellområder og i nasjonalt villreinområde vil være en uheldig praksis med tanke på samlet belastning. Dagens påvirkning på området er bl.a. vurdert i konsekvensvurdering for villrein av kommuneplanens arealdel, der det fremgår at området har en betydelig redusert funksjon (for villrein) på bakgrunn av menneskelig påvirkning i dag. Selv om endringen i påvirkningen fra et enkelt bygg vil være svært begrenset, skal en hensynta belastningen området og økosystemet allerede er og vil bli utsatt for, og ikke vurdere det enkelte tiltak isolert. </w:t>
      </w:r>
      <w:r w:rsidRPr="001073E0" w:rsidR="001073E0">
        <w:rPr>
          <w:rFonts w:cs="Calibri"/>
          <w:sz w:val="22"/>
        </w:rPr>
        <w:br/>
      </w:r>
      <w:r w:rsidRPr="001073E0" w:rsidR="001073E0">
        <w:rPr>
          <w:rFonts w:cs="Calibri"/>
          <w:sz w:val="22"/>
        </w:rPr>
        <w:br/>
      </w:r>
      <w:r w:rsidRPr="001073E0" w:rsidR="00B5151F">
        <w:rPr>
          <w:rFonts w:cs="Calibri"/>
          <w:color w:val="000000" w:themeColor="text1"/>
          <w:sz w:val="22"/>
          <w:u w:val="single"/>
        </w:rPr>
        <w:t>Dispensasjonsvurdering</w:t>
      </w:r>
      <w:r w:rsidRPr="001073E0" w:rsidR="00B5151F">
        <w:rPr>
          <w:rFonts w:cs="Calibri"/>
          <w:color w:val="000000" w:themeColor="text1"/>
          <w:sz w:val="22"/>
        </w:rPr>
        <w:br/>
      </w:r>
      <w:r w:rsidRPr="001073E0" w:rsidR="00A07FC3">
        <w:rPr>
          <w:rFonts w:cs="Calibri"/>
          <w:color w:val="000000" w:themeColor="text1"/>
          <w:sz w:val="22"/>
        </w:rPr>
        <w:t xml:space="preserve">Kommunen kan bare gi dispensasjon dersom hensynene bak gjeldende plan, lovens formålsbestemmelse eller nasjonale eller regionale hensyn ikke blir vesentlig tilsidesatt. I tillegg må </w:t>
      </w:r>
      <w:r w:rsidRPr="001073E0" w:rsidR="00A07FC3">
        <w:rPr>
          <w:rFonts w:cs="Calibri"/>
          <w:color w:val="000000" w:themeColor="text1"/>
          <w:sz w:val="22"/>
        </w:rPr>
        <w:t xml:space="preserve">fordelene ved å gi dispensasjon være klart større enn ulempene, jf. plan- og bygningsloven § 19-2. Fordelene ved en dispensasjon skal primært knyttes til de offentlige hensyn som planen skal ivareta og de formål og hensyn som plan- og bygningsloven fastsetter. </w:t>
      </w:r>
    </w:p>
    <w:p w:rsidR="00030843" w:rsidRPr="001073E0" w:rsidP="001073E0" w14:paraId="4D2E6063" w14:textId="77777777">
      <w:pPr>
        <w:spacing w:before="240" w:after="240" w:line="276" w:lineRule="auto"/>
        <w:rPr>
          <w:rFonts w:cs="Calibri"/>
          <w:color w:val="000000" w:themeColor="text1"/>
          <w:sz w:val="22"/>
        </w:rPr>
      </w:pPr>
      <w:r w:rsidRPr="001073E0">
        <w:rPr>
          <w:rFonts w:cs="Calibri"/>
          <w:color w:val="000000" w:themeColor="text1"/>
          <w:sz w:val="22"/>
        </w:rPr>
        <w:t>Vurderingen av om vilkårene er oppfylt for å kunne gi dispensasjon etter § 19-2 er rettsanvendelsesskjønn. Avhengig av sakens faktum, må det vurderes konkret om vilkårene er oppfylt i den enkelte sak. Dersom vilkårene er oppfylt kan kommunen gi dispensasjon, men det er ingen som har krav på det. En eventuell dispensasjon skal begrunnes nøye ut fra konkrete forhold i saken, for å unngå at det skapes en uheldig presedens.</w:t>
      </w:r>
    </w:p>
    <w:p w:rsidR="00030843" w:rsidRPr="001073E0" w:rsidP="001073E0" w14:paraId="0734A34A" w14:textId="77777777">
      <w:pPr>
        <w:spacing w:before="240" w:line="276" w:lineRule="auto"/>
        <w:rPr>
          <w:rFonts w:cs="Calibri"/>
          <w:color w:val="000000" w:themeColor="text1"/>
          <w:sz w:val="22"/>
          <w:u w:val="single"/>
        </w:rPr>
      </w:pPr>
      <w:r w:rsidRPr="001073E0">
        <w:rPr>
          <w:rFonts w:cs="Calibri"/>
          <w:color w:val="000000" w:themeColor="text1"/>
          <w:sz w:val="22"/>
          <w:u w:val="single"/>
        </w:rPr>
        <w:t>Tilsidesette formålet med bestemmelsen</w:t>
      </w:r>
    </w:p>
    <w:p w:rsidR="00B5151F" w:rsidRPr="001073E0" w:rsidP="001073E0" w14:paraId="7C49EF6C" w14:textId="77777777">
      <w:pPr>
        <w:pStyle w:val="paragraph"/>
        <w:spacing w:before="0" w:beforeAutospacing="0" w:after="0" w:afterAutospacing="0" w:line="276" w:lineRule="auto"/>
        <w:textAlignment w:val="baseline"/>
        <w:rPr>
          <w:rFonts w:ascii="Calibri" w:hAnsi="Calibri" w:cs="Calibri"/>
          <w:sz w:val="22"/>
          <w:szCs w:val="22"/>
        </w:rPr>
      </w:pPr>
      <w:r w:rsidRPr="001073E0">
        <w:rPr>
          <w:rFonts w:ascii="Calibri" w:hAnsi="Calibri" w:cs="Calibri"/>
          <w:sz w:val="22"/>
          <w:szCs w:val="22"/>
        </w:rPr>
        <w:t>Formålet bak LNF bestemmelsen er å sikre arealer til landbruksdrift, natur- og frilufts-formål.</w:t>
      </w:r>
      <w:r w:rsidRPr="001073E0">
        <w:rPr>
          <w:rFonts w:ascii="Calibri" w:hAnsi="Calibri" w:cs="Calibri"/>
          <w:color w:val="FF0000"/>
          <w:sz w:val="22"/>
          <w:szCs w:val="22"/>
        </w:rPr>
        <w:t xml:space="preserve"> </w:t>
      </w:r>
      <w:r w:rsidRPr="001073E0">
        <w:rPr>
          <w:rStyle w:val="normaltextrun"/>
          <w:rFonts w:ascii="Calibri" w:hAnsi="Calibri" w:eastAsiaTheme="majorEastAsia" w:cs="Calibri"/>
          <w:sz w:val="22"/>
          <w:szCs w:val="22"/>
        </w:rPr>
        <w:t>Innenfor LNF-områder skal områdene nyttes eller sikres til landbruksproduksjon, herunder jordbruk, skogbruk og reindrift, og/eller ha som formål å ivareta naturområder og bevare naturområder med spesiell betydning for friluftslivet. Dette er arealer som i det vesentlige skal være ubebygget, eller bare bebygget i tilknytning til landbruk og reindrift.</w:t>
      </w:r>
      <w:r w:rsidRPr="001073E0">
        <w:rPr>
          <w:rStyle w:val="eop"/>
          <w:rFonts w:ascii="Calibri" w:hAnsi="Calibri" w:eastAsiaTheme="majorEastAsia" w:cs="Calibri"/>
          <w:sz w:val="22"/>
          <w:szCs w:val="22"/>
        </w:rPr>
        <w:t> </w:t>
      </w:r>
      <w:r w:rsidRPr="001073E0">
        <w:rPr>
          <w:rStyle w:val="normaltextrun"/>
          <w:rFonts w:ascii="Calibri" w:hAnsi="Calibri" w:eastAsiaTheme="majorEastAsia" w:cs="Calibri"/>
          <w:sz w:val="22"/>
          <w:szCs w:val="22"/>
        </w:rPr>
        <w:t>I landbruksområder er det særlig viktig å forhindre tiltak som kan føre til en nedbygging av landbruket, eller som kan føre til ulemper for landbruksnæringen på annen måte.</w:t>
      </w:r>
      <w:r w:rsidRPr="001073E0">
        <w:rPr>
          <w:rStyle w:val="eop"/>
          <w:rFonts w:ascii="Calibri" w:hAnsi="Calibri" w:eastAsiaTheme="majorEastAsia" w:cs="Calibri"/>
          <w:sz w:val="22"/>
          <w:szCs w:val="22"/>
        </w:rPr>
        <w:t> </w:t>
      </w:r>
      <w:r w:rsidRPr="001073E0">
        <w:rPr>
          <w:rStyle w:val="normaltextrun"/>
          <w:rFonts w:ascii="Calibri" w:hAnsi="Calibri" w:eastAsiaTheme="majorEastAsia" w:cs="Calibri"/>
          <w:sz w:val="22"/>
          <w:szCs w:val="22"/>
        </w:rPr>
        <w:t>I natur- og friluftsområder er det viktig å sikre leveområder for plante- og dyrearter og allmenhetens rett til fri ferdsel og friluftsliv, samt å bevare eksisterende landskapsbilde. Det kommer frem av pbl. § 19-2 fjerde ledd at det ved vurderingen av om det skal gis dispensasjon fra planer skal legges særlig vekt på statlige og regionale rammer og mål. Slike statlige og regionale mål er blant annet gitt gjennom statlige og regionale retningslinjer.</w:t>
      </w:r>
      <w:r w:rsidRPr="001073E0">
        <w:rPr>
          <w:rStyle w:val="eop"/>
          <w:rFonts w:ascii="Calibri" w:hAnsi="Calibri" w:eastAsiaTheme="majorEastAsia" w:cs="Calibri"/>
          <w:sz w:val="22"/>
          <w:szCs w:val="22"/>
        </w:rPr>
        <w:t> </w:t>
      </w:r>
    </w:p>
    <w:p w:rsidR="00B5151F" w:rsidRPr="001073E0" w:rsidP="001073E0" w14:paraId="3B73012A" w14:textId="77777777">
      <w:pPr>
        <w:spacing w:line="276" w:lineRule="auto"/>
        <w:rPr>
          <w:rFonts w:cs="Calibri"/>
          <w:sz w:val="22"/>
        </w:rPr>
      </w:pPr>
    </w:p>
    <w:p w:rsidR="00B5151F" w:rsidRPr="001073E0" w:rsidP="001073E0" w14:paraId="460076B5" w14:textId="77777777">
      <w:pPr>
        <w:spacing w:line="276" w:lineRule="auto"/>
        <w:rPr>
          <w:rFonts w:cs="Calibri"/>
          <w:color w:val="000000" w:themeColor="text1"/>
          <w:sz w:val="22"/>
        </w:rPr>
      </w:pPr>
      <w:r w:rsidRPr="001073E0">
        <w:rPr>
          <w:rFonts w:cs="Calibri"/>
          <w:color w:val="000000" w:themeColor="text1"/>
          <w:sz w:val="22"/>
        </w:rPr>
        <w:t>Hensynet bak lovens formålsbestemmelse er blant annet å fremme bærekraftig utvikling til det beste for den enkelte, samfunnet og fremtidige generasjoner, jf. pbl. § 1-1.</w:t>
      </w:r>
    </w:p>
    <w:p w:rsidR="00B5151F" w:rsidRPr="001073E0" w:rsidP="001073E0" w14:paraId="1AD6DE6A" w14:textId="77777777">
      <w:pPr>
        <w:spacing w:line="276" w:lineRule="auto"/>
        <w:rPr>
          <w:rFonts w:cs="Calibri"/>
          <w:color w:val="000000" w:themeColor="text1"/>
          <w:sz w:val="22"/>
        </w:rPr>
      </w:pPr>
    </w:p>
    <w:p w:rsidR="00B5151F" w:rsidRPr="001073E0" w:rsidP="001073E0" w14:paraId="401F481F" w14:textId="7EDC4328">
      <w:pPr>
        <w:spacing w:line="276" w:lineRule="auto"/>
        <w:rPr>
          <w:rFonts w:cs="Calibri"/>
          <w:color w:val="000000" w:themeColor="text1"/>
          <w:sz w:val="22"/>
        </w:rPr>
      </w:pPr>
      <w:r w:rsidRPr="001073E0">
        <w:rPr>
          <w:rFonts w:cs="Calibri"/>
          <w:color w:val="000000" w:themeColor="text1"/>
          <w:sz w:val="22"/>
        </w:rPr>
        <w:t xml:space="preserve">Det er søkt om ny fiskehytte ved Monsbutjørne med endret plassering i forhold til den eksisterende. Det informeres om at eksisterende hytte fortsatt står, men at denne har en ugunstig plassering da den </w:t>
      </w:r>
      <w:r w:rsidRPr="001073E0">
        <w:rPr>
          <w:sz w:val="22"/>
        </w:rPr>
        <w:t>er utsatt for vær og snø, noe som har ført til utfordringer for helårsbru</w:t>
      </w:r>
      <w:r w:rsidR="000C41A0">
        <w:rPr>
          <w:sz w:val="22"/>
        </w:rPr>
        <w:t xml:space="preserve">k. </w:t>
      </w:r>
      <w:r w:rsidRPr="001073E0">
        <w:rPr>
          <w:sz w:val="22"/>
        </w:rPr>
        <w:t>Ved ny plassering vil det føre til at hytta lettere kan brukes hele året. Størrelsen på ny og eksisterende anses som lik.</w:t>
      </w:r>
      <w:r w:rsidR="000C41A0">
        <w:rPr>
          <w:sz w:val="22"/>
        </w:rPr>
        <w:t xml:space="preserve"> </w:t>
      </w:r>
      <w:r w:rsidRPr="001073E0">
        <w:rPr>
          <w:sz w:val="22"/>
        </w:rPr>
        <w:t xml:space="preserve"> </w:t>
      </w:r>
    </w:p>
    <w:p w:rsidR="00B5151F" w:rsidRPr="001073E0" w:rsidP="001073E0" w14:paraId="0B1EAF45" w14:textId="77777777">
      <w:pPr>
        <w:autoSpaceDE w:val="0"/>
        <w:autoSpaceDN w:val="0"/>
        <w:adjustRightInd w:val="0"/>
        <w:spacing w:line="276" w:lineRule="auto"/>
        <w:rPr>
          <w:sz w:val="22"/>
        </w:rPr>
      </w:pPr>
    </w:p>
    <w:p w:rsidR="00B5151F" w:rsidRPr="001073E0" w:rsidP="001073E0" w14:paraId="3336B406" w14:textId="2666675A">
      <w:pPr>
        <w:autoSpaceDE w:val="0"/>
        <w:autoSpaceDN w:val="0"/>
        <w:adjustRightInd w:val="0"/>
        <w:spacing w:line="276" w:lineRule="auto"/>
        <w:rPr>
          <w:rFonts w:cs="Calibri"/>
          <w:sz w:val="22"/>
          <w:lang w:eastAsia="nb-NO"/>
        </w:rPr>
      </w:pPr>
      <w:r w:rsidRPr="001073E0">
        <w:rPr>
          <w:rFonts w:cs="Calibri"/>
          <w:sz w:val="22"/>
        </w:rPr>
        <w:t xml:space="preserve">Statsforvalteren mener at hvis </w:t>
      </w:r>
      <w:r w:rsidRPr="001073E0">
        <w:rPr>
          <w:rFonts w:cs="Calibri"/>
          <w:sz w:val="22"/>
          <w:lang w:eastAsia="nb-NO"/>
        </w:rPr>
        <w:t>det er snakk om en ordinær hytte, altså ikke en hytte som inngår i stedbunden næring, er vi svært kritiske til dette og vil trolig klage på et vedtak om dette med bakgrunn i nasjonale føringer knytt til forvaltning av villrein og arealer over skoggrensen. De viser til at området ligger innenfor det nasjonale villreinområdet på Hardangervidda hvor det skal legges opp til restriktiv arealforvaltning av hensyn til villrein. De uttaler i den forbindelse at nye bygg bidrar til å forsterke den menneskelige aktiviteten i området, som er uheldig utfra villreininteresser. Det nevnes likevel at siden bygget til å erstatte et eksisterende bygg av samme størrelse, vil imidlertid situasjonen ikke endre seg i s</w:t>
      </w:r>
      <w:r w:rsidR="000C41A0">
        <w:rPr>
          <w:rFonts w:cs="Calibri"/>
          <w:sz w:val="22"/>
          <w:lang w:eastAsia="nb-NO"/>
        </w:rPr>
        <w:t>æ</w:t>
      </w:r>
      <w:r w:rsidRPr="001073E0">
        <w:rPr>
          <w:rFonts w:cs="Calibri"/>
          <w:sz w:val="22"/>
          <w:lang w:eastAsia="nb-NO"/>
        </w:rPr>
        <w:t xml:space="preserve">rlig grad. Innvendingene er ikke mot en gjenoppbygging. Dette er imidlertid betinget av at oppføring av fiskehytta er begrunnet i stedbunden næring jf. føringen i den regionale planen for Hardangervidda. Oppføring av en fiskehytte som blir brukt som en ordinær hytta, er de sterkt kritiske til. Ut fra spørsmål om bruken av hytta, vises det til tegningene som viser vinteropplag av båt, men bare en enkel dør i bygget, som vil gjøre det vanskelig å bruke hytta til det som er beskrevet. Videre vises det til hensynet til det åpne landskapet i området, da det ser ut til at </w:t>
      </w:r>
      <w:r w:rsidRPr="001073E0">
        <w:rPr>
          <w:rFonts w:cs="Calibri"/>
          <w:sz w:val="22"/>
          <w:lang w:eastAsia="nb-NO"/>
        </w:rPr>
        <w:t xml:space="preserve">bygget vil bli liggende svært eksponert. Det er et viktig prinsipp at nye bygg underordner seg landskapet på høyfjellet og at det med fordel kunne vært vurdert andre plasseringer av bygget. </w:t>
      </w:r>
    </w:p>
    <w:p w:rsidR="00B5151F" w:rsidRPr="001073E0" w:rsidP="001073E0" w14:paraId="5A3EF535" w14:textId="77777777">
      <w:pPr>
        <w:autoSpaceDE w:val="0"/>
        <w:autoSpaceDN w:val="0"/>
        <w:adjustRightInd w:val="0"/>
        <w:spacing w:line="276" w:lineRule="auto"/>
        <w:rPr>
          <w:rFonts w:cs="Calibri"/>
          <w:sz w:val="22"/>
          <w:lang w:eastAsia="nb-NO"/>
        </w:rPr>
      </w:pPr>
    </w:p>
    <w:p w:rsidR="00B5151F" w:rsidRPr="001073E0" w:rsidP="001073E0" w14:paraId="3C51E425" w14:textId="01E9AEF3">
      <w:pPr>
        <w:autoSpaceDE w:val="0"/>
        <w:autoSpaceDN w:val="0"/>
        <w:adjustRightInd w:val="0"/>
        <w:spacing w:line="276" w:lineRule="auto"/>
        <w:rPr>
          <w:rFonts w:cs="Calibri"/>
          <w:sz w:val="22"/>
          <w:lang w:eastAsia="nb-NO"/>
        </w:rPr>
      </w:pPr>
      <w:r w:rsidRPr="001073E0">
        <w:rPr>
          <w:rFonts w:cs="Calibri"/>
          <w:sz w:val="22"/>
          <w:lang w:eastAsia="nb-NO"/>
        </w:rPr>
        <w:t>Fylkeskommunen</w:t>
      </w:r>
      <w:r w:rsidRPr="001073E0" w:rsidR="00C23905">
        <w:rPr>
          <w:rFonts w:cs="Calibri"/>
          <w:sz w:val="22"/>
          <w:lang w:eastAsia="nb-NO"/>
        </w:rPr>
        <w:t xml:space="preserve"> uttaler at det ser ut til at den nye bygget vil ligge svært eksponert i landskapet, som de mener er uheldig. De legger også til grunn at tidligere bygg blir fjernet dersom de gis tillatelse til nytt bygg og at det bør settes vilkår til en eventuell tillatelse. Ut fra hensynet til regional plan for Hardangervidda er det viktig med en restriktiv arealforvaltning. De er kritiske til nye bygg som kan øke menneskelig aktivitet i slike sårbare områder. Det vises til at selv om bygget skal erstatte et eksisterende bygg av samme størrelse, er det viktig at bruken ikke går utover det som er naturlig for en fiskehytte/båthus. Bruken må være knyttet til stedbunden næring, i tråd med føringene i den regionale planen for Hardangervidda. Vannets størrelse tilsier at vi stiller spørsmål til om næringsfiske er reelt. </w:t>
      </w:r>
    </w:p>
    <w:p w:rsidR="001073E0" w:rsidRPr="001073E0" w:rsidP="001073E0" w14:paraId="1ADBCE90" w14:textId="77777777">
      <w:pPr>
        <w:autoSpaceDE w:val="0"/>
        <w:autoSpaceDN w:val="0"/>
        <w:adjustRightInd w:val="0"/>
        <w:spacing w:line="276" w:lineRule="auto"/>
        <w:rPr>
          <w:rFonts w:cs="Calibri"/>
          <w:sz w:val="22"/>
          <w:lang w:eastAsia="nb-NO"/>
        </w:rPr>
      </w:pPr>
    </w:p>
    <w:p w:rsidR="001073E0" w:rsidRPr="001073E0" w:rsidP="001073E0" w14:paraId="4A0CDCE4" w14:textId="2F26B891">
      <w:pPr>
        <w:autoSpaceDE w:val="0"/>
        <w:autoSpaceDN w:val="0"/>
        <w:adjustRightInd w:val="0"/>
        <w:spacing w:line="276" w:lineRule="auto"/>
        <w:rPr>
          <w:rFonts w:cs="Calibri"/>
          <w:sz w:val="22"/>
          <w:lang w:eastAsia="nb-NO"/>
        </w:rPr>
      </w:pPr>
      <w:r w:rsidRPr="001073E0">
        <w:rPr>
          <w:rFonts w:cs="Calibri"/>
          <w:sz w:val="22"/>
          <w:lang w:eastAsia="nb-NO"/>
        </w:rPr>
        <w:t>Det er fra landbruksfaglig hold i Hol kommune blir vurdert at det ikke er behov for et nytt bygg ut fra gårdens ressursgrunnlag med utgangspunkt i stedbunden næring. Det vil si at det søkes om en ny fiskebu, uten landsbruksmessig behov, og som vil kunne brukes mer som en vanlig hytte/bu. Ut fra dette vurderes uttalene derfor som negative til at det innvilges dispensasjon</w:t>
      </w:r>
      <w:r w:rsidR="000C41A0">
        <w:rPr>
          <w:rFonts w:cs="Calibri"/>
          <w:sz w:val="22"/>
          <w:lang w:eastAsia="nb-NO"/>
        </w:rPr>
        <w:t xml:space="preserve">, ut fra nasjonale og regionale interesser. </w:t>
      </w:r>
      <w:r w:rsidRPr="001073E0">
        <w:rPr>
          <w:rFonts w:cs="Calibri"/>
          <w:sz w:val="22"/>
          <w:lang w:eastAsia="nb-NO"/>
        </w:rPr>
        <w:t xml:space="preserve"> </w:t>
      </w:r>
    </w:p>
    <w:p w:rsidR="00B5151F" w:rsidRPr="001073E0" w:rsidP="001073E0" w14:paraId="65B18928" w14:textId="77777777">
      <w:pPr>
        <w:spacing w:before="240" w:after="240" w:line="276" w:lineRule="auto"/>
        <w:rPr>
          <w:sz w:val="22"/>
        </w:rPr>
      </w:pPr>
      <w:r w:rsidRPr="001073E0">
        <w:rPr>
          <w:sz w:val="22"/>
        </w:rPr>
        <w:t xml:space="preserve">Argumentet med at nye fiskebua allerede er bygget mener rådmannen ikke kan vektlegges. Det opplyses også i søknaden om at eksisterende hytte fortsatt står. Argumentet kan derfor uansett ikke vektlegges med det utgangspunkt. Hovedregelen er at søknaden skal behandles som om tiltaket ikke er gjennomført. Dette innebærer for det første at tiltakshaver verken skal «straffes» ved at søknaden undergis en særlig streng behandling, eller at tiltaket lettere skal godkjennes som følge av at det allerede er utført. For det andre innebærer det at det normalt er reglene på vedtakstidspunktet, ikke utførelsestidspunktet, som skal legges til grunn ved vurderingen av om søknaden bør godkjennes, jf. Sivilombudets uttalelse av 13. mars 2012 (SOM 2011-1482). </w:t>
      </w:r>
    </w:p>
    <w:p w:rsidR="001073E0" w:rsidRPr="001073E0" w:rsidP="00B6577B" w14:paraId="28538004" w14:textId="0300D89D">
      <w:pPr>
        <w:spacing w:after="240" w:line="276" w:lineRule="auto"/>
        <w:rPr>
          <w:sz w:val="22"/>
        </w:rPr>
      </w:pPr>
      <w:r>
        <w:rPr>
          <w:sz w:val="22"/>
        </w:rPr>
        <w:t>Kommunen vurderer at det klart en er tilsidesettelse av formålet, da LNF-områder ikke skal bebygges utover landbruksmessig behov. Spørsmålet er om det anses som vesentlig. En hytte/bu til fritidsbruk vil være i strid med den regionale planen som i utgangspunktet bare tillater tiltak til stedbunden næring. Det kan tillates gjen</w:t>
      </w:r>
      <w:r w:rsidR="00B6577B">
        <w:rPr>
          <w:sz w:val="22"/>
        </w:rPr>
        <w:t xml:space="preserve">oppbygging av eksisterende hytter også, men ut fra ny plassering, visuelt utsatt i landskapet, mener kommunen at dette taler for at tilsidesettelsen er vesentlig, da det vil gi en </w:t>
      </w:r>
      <w:r w:rsidRPr="001073E0" w:rsidR="00B6577B">
        <w:rPr>
          <w:sz w:val="22"/>
        </w:rPr>
        <w:t xml:space="preserve">større landskapsmessig påvirkning i et åpent fjellandskap som her. Det burde vurderes en alternativ plassering, mindre eksponert og med mindre landskapsvirkning. Det opplyses om i søknaden at den nye hytta vil kunne brukes hele året og ikke være begrenset til sommerhalvåret, slik eksisterende hytte </w:t>
      </w:r>
      <w:r w:rsidR="00B6577B">
        <w:rPr>
          <w:sz w:val="22"/>
        </w:rPr>
        <w:t xml:space="preserve">i stor grad </w:t>
      </w:r>
      <w:r w:rsidRPr="001073E0" w:rsidR="00B6577B">
        <w:rPr>
          <w:sz w:val="22"/>
        </w:rPr>
        <w:t>er. Det vil være naturlig å legge til grunn at endret plassering og standardheving både vil kunne føre til utvidelse av tidsrom og en generell økning av bruken.</w:t>
      </w:r>
      <w:r w:rsidR="00B6577B">
        <w:rPr>
          <w:sz w:val="22"/>
        </w:rPr>
        <w:t xml:space="preserve"> Ut fra en vurdering av samlet belastning for naturmangfold er dette uheldig. </w:t>
      </w:r>
    </w:p>
    <w:p w:rsidR="00B5151F" w:rsidRPr="001073E0" w:rsidP="001073E0" w14:paraId="0900BC71" w14:textId="2F6EEB1E">
      <w:pPr>
        <w:spacing w:before="240" w:after="240" w:line="276" w:lineRule="auto"/>
        <w:rPr>
          <w:rFonts w:cs="Calibri"/>
          <w:color w:val="FF0000"/>
          <w:sz w:val="22"/>
        </w:rPr>
      </w:pPr>
      <w:r>
        <w:rPr>
          <w:rFonts w:cs="Calibri"/>
          <w:color w:val="000000" w:themeColor="text1"/>
          <w:sz w:val="22"/>
        </w:rPr>
        <w:t>Kommunen</w:t>
      </w:r>
      <w:r w:rsidRPr="001073E0">
        <w:rPr>
          <w:rFonts w:cs="Calibri"/>
          <w:color w:val="000000" w:themeColor="text1"/>
          <w:sz w:val="22"/>
        </w:rPr>
        <w:t xml:space="preserve"> vurderer derfor at tilsidesettelsen</w:t>
      </w:r>
      <w:r w:rsidRPr="001073E0">
        <w:rPr>
          <w:rFonts w:cs="Calibri"/>
          <w:color w:val="FF0000"/>
          <w:sz w:val="22"/>
        </w:rPr>
        <w:t xml:space="preserve"> </w:t>
      </w:r>
      <w:r w:rsidRPr="001073E0">
        <w:rPr>
          <w:rFonts w:cs="Calibri"/>
          <w:color w:val="000000" w:themeColor="text1"/>
          <w:sz w:val="22"/>
        </w:rPr>
        <w:t>er vesentlig.</w:t>
      </w:r>
    </w:p>
    <w:p w:rsidR="00030843" w:rsidRPr="001073E0" w:rsidP="001073E0" w14:paraId="0980551C" w14:textId="2751D262">
      <w:pPr>
        <w:spacing w:before="240" w:line="276" w:lineRule="auto"/>
        <w:rPr>
          <w:rFonts w:cs="Calibri"/>
          <w:color w:val="000000" w:themeColor="text1"/>
          <w:sz w:val="22"/>
          <w:u w:val="single"/>
        </w:rPr>
      </w:pPr>
      <w:r w:rsidRPr="001073E0">
        <w:rPr>
          <w:rFonts w:cs="Calibri"/>
          <w:color w:val="000000" w:themeColor="text1"/>
          <w:sz w:val="22"/>
          <w:u w:val="single"/>
        </w:rPr>
        <w:t>Fordeler og ulemper</w:t>
      </w:r>
    </w:p>
    <w:p w:rsidR="00B5151F" w:rsidRPr="001073E0" w:rsidP="001073E0" w14:paraId="44EF4CE0" w14:textId="77777777">
      <w:pPr>
        <w:spacing w:after="240" w:line="276" w:lineRule="auto"/>
        <w:rPr>
          <w:rFonts w:cs="Calibri"/>
          <w:color w:val="FF0000"/>
          <w:sz w:val="22"/>
        </w:rPr>
      </w:pPr>
      <w:r w:rsidRPr="001073E0">
        <w:rPr>
          <w:rFonts w:cs="Calibri"/>
          <w:color w:val="000000" w:themeColor="text1"/>
          <w:sz w:val="22"/>
        </w:rPr>
        <w:t xml:space="preserve">Det er i hovedsak samfunnsmessige fordeler som er relevante. Fordelene skal knyttes til de offentlige hensyn som planen skal ivareta og de formål og hensyn som plan- og bygningsloven fastsetter. Rent </w:t>
      </w:r>
      <w:r w:rsidRPr="001073E0">
        <w:rPr>
          <w:rFonts w:cs="Calibri"/>
          <w:color w:val="000000" w:themeColor="text1"/>
          <w:sz w:val="22"/>
        </w:rPr>
        <w:t xml:space="preserve">private og økonomiske fordeler, eller generelle fordeler som kan påberopes i alle lignende saker, vil normalt ikke tillegges vekt. </w:t>
      </w:r>
    </w:p>
    <w:p w:rsidR="00B5151F" w:rsidRPr="001073E0" w:rsidP="001073E0" w14:paraId="2B65044B" w14:textId="77777777">
      <w:pPr>
        <w:autoSpaceDE w:val="0"/>
        <w:autoSpaceDN w:val="0"/>
        <w:adjustRightInd w:val="0"/>
        <w:spacing w:line="276" w:lineRule="auto"/>
        <w:rPr>
          <w:rFonts w:cs="Calibri"/>
          <w:sz w:val="22"/>
          <w:lang w:eastAsia="nb-NO"/>
        </w:rPr>
      </w:pPr>
      <w:r w:rsidRPr="001073E0">
        <w:rPr>
          <w:rFonts w:cs="Calibri"/>
          <w:sz w:val="22"/>
        </w:rPr>
        <w:t xml:space="preserve">Søker viser ikke til noen ulemper i sin søknad. </w:t>
      </w:r>
      <w:r w:rsidRPr="001073E0">
        <w:rPr>
          <w:rFonts w:cs="Calibri"/>
          <w:color w:val="000000" w:themeColor="text1"/>
          <w:sz w:val="22"/>
        </w:rPr>
        <w:t>Av fordeler viser søker til at ny plassering hø</w:t>
      </w:r>
      <w:r w:rsidRPr="001073E0">
        <w:rPr>
          <w:rFonts w:cs="Calibri"/>
          <w:sz w:val="22"/>
          <w:lang w:eastAsia="nb-NO"/>
        </w:rPr>
        <w:t>yere i terrenget er tryggere og mer tilgjengelig gjennom hele året.</w:t>
      </w:r>
      <w:r w:rsidRPr="001073E0">
        <w:rPr>
          <w:rFonts w:cs="Calibri"/>
          <w:color w:val="000000" w:themeColor="text1"/>
          <w:sz w:val="22"/>
        </w:rPr>
        <w:t xml:space="preserve"> Det vises også til garden ønsker å videreutvikle småskala næringsaktivitet knyttet til </w:t>
      </w:r>
      <w:r w:rsidRPr="001073E0">
        <w:rPr>
          <w:rFonts w:cs="Calibri"/>
          <w:sz w:val="22"/>
          <w:lang w:eastAsia="nb-NO"/>
        </w:rPr>
        <w:t xml:space="preserve">enkle naturopplevelser, som guidet fiske, foredling av fisk og formidling av lokal natur- og kulturkunnskap. Det vises videre til at </w:t>
      </w:r>
      <w:r w:rsidRPr="001073E0">
        <w:rPr>
          <w:sz w:val="22"/>
        </w:rPr>
        <w:t>den eksisterende plasseringen er utsatt for vær og snø, noe som har ført til utfordringer for helårsbruk. Den foreslåtte nye plasseringen er kun 30 meter unna den opprinnelige, og ligger innenfor eiendommens grenser. Terrenget her er mer skjermet, og bedre egnet for helårsbruk. Omplasseringen vil medføre minimal terrenginngripen, og den nye plasseringen vil ikke være synlig fra områder med allmenn ferdsel. Tiltaket innebærer ingen behov for nye veier, massetransport eller andre belastninger på naturen.</w:t>
      </w:r>
    </w:p>
    <w:p w:rsidR="00B5151F" w:rsidP="001073E0" w14:paraId="5D627FB2" w14:textId="77777777">
      <w:pPr>
        <w:autoSpaceDE w:val="0"/>
        <w:autoSpaceDN w:val="0"/>
        <w:adjustRightInd w:val="0"/>
        <w:spacing w:line="276" w:lineRule="auto"/>
        <w:rPr>
          <w:rFonts w:cs="Calibri"/>
          <w:color w:val="000000" w:themeColor="text1"/>
          <w:sz w:val="22"/>
        </w:rPr>
      </w:pPr>
    </w:p>
    <w:p w:rsidR="004312C3" w:rsidP="004312C3" w14:paraId="53531BFC" w14:textId="77777777">
      <w:pPr>
        <w:autoSpaceDE w:val="0"/>
        <w:autoSpaceDN w:val="0"/>
        <w:adjustRightInd w:val="0"/>
        <w:spacing w:line="276" w:lineRule="auto"/>
        <w:rPr>
          <w:rFonts w:cs="Calibri"/>
          <w:sz w:val="22"/>
          <w:lang w:eastAsia="nb-NO"/>
        </w:rPr>
      </w:pPr>
      <w:r>
        <w:rPr>
          <w:rFonts w:cs="Calibri"/>
          <w:color w:val="000000" w:themeColor="text1"/>
          <w:sz w:val="22"/>
        </w:rPr>
        <w:t xml:space="preserve">Kommunen vurderer at </w:t>
      </w:r>
      <w:r w:rsidR="00EF0D30">
        <w:rPr>
          <w:rFonts w:cs="Calibri"/>
          <w:color w:val="000000" w:themeColor="text1"/>
          <w:sz w:val="22"/>
        </w:rPr>
        <w:t>det vises til fordeler for bygging av ny bu/hytte med endret plassering. Kommunen ser at det er utfordringer med eksisterende plassering på vinteren. Det er også positivt at det nye bygget er satt opp med minimal</w:t>
      </w:r>
      <w:r>
        <w:rPr>
          <w:rFonts w:cs="Calibri"/>
          <w:color w:val="000000" w:themeColor="text1"/>
          <w:sz w:val="22"/>
        </w:rPr>
        <w:t>t</w:t>
      </w:r>
      <w:r w:rsidR="00EF0D30">
        <w:rPr>
          <w:rFonts w:cs="Calibri"/>
          <w:color w:val="000000" w:themeColor="text1"/>
          <w:sz w:val="22"/>
        </w:rPr>
        <w:t xml:space="preserve"> terrenginngrep. </w:t>
      </w:r>
      <w:r w:rsidRPr="004312C3">
        <w:rPr>
          <w:rFonts w:cs="Calibri"/>
          <w:sz w:val="22"/>
          <w:lang w:eastAsia="nb-NO"/>
        </w:rPr>
        <w:t xml:space="preserve">Kommunen </w:t>
      </w:r>
      <w:r w:rsidRPr="004312C3" w:rsidR="00B5151F">
        <w:rPr>
          <w:rFonts w:cs="Calibri"/>
          <w:sz w:val="22"/>
          <w:lang w:eastAsia="nb-NO"/>
        </w:rPr>
        <w:t>vurderer at dette er fordeler som i utgangspunktet ikke er spesielle, men som kan påberopes av flere i samme situasjon.</w:t>
      </w:r>
    </w:p>
    <w:p w:rsidR="004312C3" w:rsidP="004312C3" w14:paraId="6D0CF759" w14:textId="77777777">
      <w:pPr>
        <w:autoSpaceDE w:val="0"/>
        <w:autoSpaceDN w:val="0"/>
        <w:adjustRightInd w:val="0"/>
        <w:spacing w:line="276" w:lineRule="auto"/>
        <w:rPr>
          <w:rFonts w:cs="Calibri"/>
          <w:sz w:val="22"/>
          <w:lang w:eastAsia="nb-NO"/>
        </w:rPr>
      </w:pPr>
    </w:p>
    <w:p w:rsidR="00EF0D30" w:rsidRPr="004312C3" w:rsidP="004312C3" w14:paraId="636FC58C" w14:textId="2AB3BCD2">
      <w:pPr>
        <w:autoSpaceDE w:val="0"/>
        <w:autoSpaceDN w:val="0"/>
        <w:adjustRightInd w:val="0"/>
        <w:spacing w:line="276" w:lineRule="auto"/>
        <w:rPr>
          <w:rFonts w:cs="Calibri"/>
          <w:color w:val="000000" w:themeColor="text1"/>
          <w:sz w:val="22"/>
        </w:rPr>
      </w:pPr>
      <w:r>
        <w:rPr>
          <w:rFonts w:cs="Calibri"/>
          <w:color w:val="000000" w:themeColor="text1"/>
          <w:sz w:val="22"/>
        </w:rPr>
        <w:t xml:space="preserve">Kommunen </w:t>
      </w:r>
      <w:r w:rsidRPr="001073E0" w:rsidR="00B5151F">
        <w:rPr>
          <w:rFonts w:cs="Calibri"/>
          <w:color w:val="000000" w:themeColor="text1"/>
          <w:sz w:val="22"/>
        </w:rPr>
        <w:t xml:space="preserve">vurderer at bygging av ny fiskebu høyere oppe i landskapet, som i større grad vil </w:t>
      </w:r>
      <w:r w:rsidRPr="001073E0" w:rsidR="00B5151F">
        <w:rPr>
          <w:rFonts w:cs="Calibri"/>
          <w:sz w:val="22"/>
          <w:lang w:eastAsia="nb-NO"/>
        </w:rPr>
        <w:t xml:space="preserve">bli brukt som hytte er svært uheldig. Når det gjelder plasseringen av den nye fiskebua i det åpne høgfjells-landskapet i området, mener rådmannen at det nye bygget vil bli liggende svært eksponert, nye bygg bør underordne seg landskapet på høgfjellet. </w:t>
      </w:r>
      <w:r>
        <w:rPr>
          <w:rFonts w:cs="Calibri"/>
          <w:sz w:val="22"/>
          <w:lang w:eastAsia="nb-NO"/>
        </w:rPr>
        <w:t xml:space="preserve">Kommunen </w:t>
      </w:r>
      <w:r w:rsidRPr="001073E0" w:rsidR="00B5151F">
        <w:rPr>
          <w:rFonts w:cs="Calibri"/>
          <w:sz w:val="22"/>
          <w:lang w:eastAsia="nb-NO"/>
        </w:rPr>
        <w:t xml:space="preserve">mener dette kommer tydelig frem av vedlagte bilder av ny hytte. I tillegg vises det til at plasseringen vil føre til at hytta vil blir brukt mer, da den vil være tilgjengelig hele året. </w:t>
      </w:r>
      <w:r>
        <w:rPr>
          <w:rFonts w:cs="Calibri"/>
          <w:sz w:val="22"/>
          <w:lang w:eastAsia="nb-NO"/>
        </w:rPr>
        <w:t>Det vil ha påvirkning på samlet belastning</w:t>
      </w:r>
      <w:r w:rsidR="00CC004A">
        <w:rPr>
          <w:rFonts w:cs="Calibri"/>
          <w:sz w:val="22"/>
          <w:lang w:eastAsia="nb-NO"/>
        </w:rPr>
        <w:t xml:space="preserve"> for villrein</w:t>
      </w:r>
      <w:r>
        <w:rPr>
          <w:rFonts w:cs="Calibri"/>
          <w:sz w:val="22"/>
          <w:lang w:eastAsia="nb-NO"/>
        </w:rPr>
        <w:t xml:space="preserve">. </w:t>
      </w:r>
      <w:r w:rsidRPr="001073E0" w:rsidR="00C23905">
        <w:rPr>
          <w:sz w:val="22"/>
        </w:rPr>
        <w:t xml:space="preserve">Det at eksisterende fiskehytte/båthus er i dårlig forfatning betyr ikke at det er behov for å bygge ei ny fiskehytte med ny plassering høyere oppe i landskapet. Eksisterende bu burde kunne settes i stand og godt kunne fungere som ei fiskebu/båthus, til sitt bruk. </w:t>
      </w:r>
      <w:r>
        <w:rPr>
          <w:sz w:val="22"/>
        </w:rPr>
        <w:t xml:space="preserve">Evt. vurdere en annen plassering som ikke har den uheldige påvirkningen på landskapet som omsøkt hytte har. </w:t>
      </w:r>
      <w:r w:rsidR="004312C3">
        <w:rPr>
          <w:sz w:val="22"/>
        </w:rPr>
        <w:t xml:space="preserve">Det vurderes derfor at tiltaket med fører flere ulemper for natur og landskap. </w:t>
      </w:r>
    </w:p>
    <w:p w:rsidR="00B5151F" w:rsidRPr="00EF0D30" w:rsidP="00EF0D30" w14:paraId="1FCFD25F" w14:textId="0ABFB22E">
      <w:pPr>
        <w:spacing w:before="240" w:after="240" w:line="276" w:lineRule="auto"/>
        <w:rPr>
          <w:sz w:val="22"/>
        </w:rPr>
      </w:pPr>
      <w:r w:rsidRPr="001073E0">
        <w:rPr>
          <w:rFonts w:cs="Calibri"/>
          <w:sz w:val="22"/>
        </w:rPr>
        <w:t>Rådmannen vurderer at det ikke er vist til fordeler som er klart større enn ulempene. Vilkåret er ikke oppfylt.</w:t>
      </w:r>
    </w:p>
    <w:p w:rsidR="000E0304" w:rsidRPr="001073E0" w:rsidP="00CC004A" w14:paraId="7836FE94" w14:textId="08938E89">
      <w:pPr>
        <w:spacing w:line="276" w:lineRule="auto"/>
        <w:rPr>
          <w:rFonts w:cs="Calibri"/>
          <w:color w:val="000000" w:themeColor="text1"/>
          <w:sz w:val="22"/>
          <w:u w:val="single"/>
        </w:rPr>
      </w:pPr>
      <w:r w:rsidRPr="001073E0">
        <w:rPr>
          <w:rFonts w:cs="Calibri"/>
          <w:color w:val="000000" w:themeColor="text1"/>
          <w:sz w:val="22"/>
          <w:u w:val="single"/>
        </w:rPr>
        <w:t>S</w:t>
      </w:r>
      <w:r w:rsidRPr="001073E0" w:rsidR="006F6E95">
        <w:rPr>
          <w:rFonts w:cs="Calibri"/>
          <w:color w:val="000000" w:themeColor="text1"/>
          <w:sz w:val="22"/>
          <w:u w:val="single"/>
        </w:rPr>
        <w:t>kjønnsmessig</w:t>
      </w:r>
      <w:r w:rsidRPr="001073E0">
        <w:rPr>
          <w:rFonts w:cs="Calibri"/>
          <w:color w:val="000000" w:themeColor="text1"/>
          <w:sz w:val="22"/>
          <w:u w:val="single"/>
        </w:rPr>
        <w:t xml:space="preserve"> vurdering</w:t>
      </w:r>
    </w:p>
    <w:p w:rsidR="000E0304" w:rsidRPr="001073E0" w:rsidP="00CC004A" w14:paraId="70D15F23" w14:textId="055441B0">
      <w:pPr>
        <w:spacing w:after="240" w:line="276" w:lineRule="auto"/>
        <w:rPr>
          <w:rFonts w:cs="Calibri"/>
          <w:sz w:val="22"/>
        </w:rPr>
      </w:pPr>
      <w:r>
        <w:rPr>
          <w:rFonts w:cs="Calibri"/>
          <w:sz w:val="22"/>
        </w:rPr>
        <w:t>Kommunen</w:t>
      </w:r>
      <w:r w:rsidRPr="001073E0" w:rsidR="00A07FC3">
        <w:rPr>
          <w:rFonts w:cs="Calibri"/>
          <w:sz w:val="22"/>
        </w:rPr>
        <w:t xml:space="preserve"> har gjort en konkret vurdering av saken opp mot vilkårene. </w:t>
      </w:r>
      <w:r w:rsidRPr="001073E0" w:rsidR="002208F7">
        <w:rPr>
          <w:rFonts w:cs="Calibri"/>
          <w:sz w:val="22"/>
        </w:rPr>
        <w:t xml:space="preserve">Vilkårene er ikke oppfylt, kommunen kan derfor ikke innvilge omsøkte dispensasjon. </w:t>
      </w:r>
    </w:p>
    <w:p w:rsidR="002A76A1" w:rsidRPr="00303627" w:rsidP="006F6E95" w14:paraId="2B3BA6CB" w14:textId="77777777">
      <w:pPr>
        <w:spacing w:before="240" w:after="240"/>
        <w:rPr>
          <w:rFonts w:cs="Calibri"/>
          <w:sz w:val="22"/>
        </w:rPr>
      </w:pPr>
    </w:p>
    <w:p w:rsidR="00C61D12" w:rsidRPr="00CC004A" w:rsidP="001A1756" w14:paraId="2A7A94EF" w14:textId="77777777">
      <w:pPr>
        <w:spacing w:line="276" w:lineRule="auto"/>
        <w:rPr>
          <w:rFonts w:cs="Calibri"/>
          <w:sz w:val="22"/>
        </w:rPr>
      </w:pPr>
      <w:r w:rsidRPr="00CC004A">
        <w:rPr>
          <w:rFonts w:cs="Calibri"/>
          <w:sz w:val="22"/>
        </w:rPr>
        <w:t xml:space="preserve">Med </w:t>
      </w:r>
      <w:r w:rsidRPr="00CC004A" w:rsidR="00DD7193">
        <w:rPr>
          <w:rFonts w:cs="Calibri"/>
          <w:sz w:val="22"/>
        </w:rPr>
        <w:t>h</w:t>
      </w:r>
      <w:r w:rsidRPr="00CC004A" w:rsidR="002974C0">
        <w:rPr>
          <w:rFonts w:cs="Calibri"/>
          <w:sz w:val="22"/>
        </w:rPr>
        <w:t>ilsen</w:t>
      </w:r>
    </w:p>
    <w:p w:rsidR="00926F57" w:rsidRPr="00CC004A" w:rsidP="001A1756" w14:paraId="3BB070D6" w14:textId="77777777">
      <w:pPr>
        <w:spacing w:line="276" w:lineRule="auto"/>
        <w:rPr>
          <w:rFonts w:cs="Calibri"/>
          <w:sz w:val="22"/>
        </w:rPr>
      </w:pPr>
    </w:p>
    <w:tbl>
      <w:tblPr>
        <w:tblW w:w="0" w:type="auto"/>
        <w:tblCellMar>
          <w:left w:w="0" w:type="dxa"/>
          <w:right w:w="0" w:type="dxa"/>
        </w:tblCellMar>
        <w:tblLook w:val="04A0"/>
      </w:tblPr>
      <w:tblGrid>
        <w:gridCol w:w="4678"/>
        <w:gridCol w:w="4394"/>
      </w:tblGrid>
      <w:tr w14:paraId="64D74AF3" w14:textId="77777777" w:rsidTr="00433A1B">
        <w:tblPrEx>
          <w:tblW w:w="0" w:type="auto"/>
          <w:tblLook w:val="04A0"/>
        </w:tblPrEx>
        <w:tc>
          <w:tcPr>
            <w:tcW w:w="4678" w:type="dxa"/>
            <w:shd w:val="clear" w:color="auto" w:fill="auto"/>
          </w:tcPr>
          <w:p w:rsidR="00926F57" w:rsidRPr="00CC004A" w:rsidP="001A1756" w14:paraId="7AE59DAD" w14:textId="77777777">
            <w:pPr>
              <w:spacing w:line="276" w:lineRule="auto"/>
              <w:rPr>
                <w:rFonts w:eastAsia="Times New Roman" w:cs="Calibri"/>
                <w:sz w:val="22"/>
                <w:lang w:eastAsia="nb-NO"/>
              </w:rPr>
            </w:pPr>
            <w:bookmarkStart w:id="30" w:name="SISTEGODKJENNER1NAVN"/>
            <w:r w:rsidRPr="00CC004A">
              <w:rPr>
                <w:rFonts w:eastAsia="Times New Roman" w:cs="Calibri"/>
                <w:sz w:val="22"/>
                <w:lang w:eastAsia="nb-NO"/>
              </w:rPr>
              <w:t>Kamilla Holberg Mjøsund</w:t>
            </w:r>
            <w:bookmarkEnd w:id="30"/>
          </w:p>
        </w:tc>
        <w:tc>
          <w:tcPr>
            <w:tcW w:w="4394" w:type="dxa"/>
            <w:shd w:val="clear" w:color="auto" w:fill="auto"/>
          </w:tcPr>
          <w:p w:rsidR="00926F57" w:rsidRPr="00CC004A" w:rsidP="001A1756" w14:paraId="55DEF12E" w14:textId="77777777">
            <w:pPr>
              <w:spacing w:line="276" w:lineRule="auto"/>
              <w:rPr>
                <w:rFonts w:eastAsia="Times New Roman" w:cs="Calibri"/>
                <w:sz w:val="22"/>
                <w:lang w:eastAsia="nb-NO"/>
              </w:rPr>
            </w:pPr>
          </w:p>
        </w:tc>
      </w:tr>
      <w:tr w14:paraId="483C5BBB" w14:textId="77777777" w:rsidTr="00433A1B">
        <w:tblPrEx>
          <w:tblW w:w="0" w:type="auto"/>
          <w:tblLook w:val="04A0"/>
        </w:tblPrEx>
        <w:tc>
          <w:tcPr>
            <w:tcW w:w="4678" w:type="dxa"/>
            <w:shd w:val="clear" w:color="auto" w:fill="auto"/>
          </w:tcPr>
          <w:p w:rsidR="00926F57" w:rsidRPr="00CC004A" w:rsidP="001A1756" w14:paraId="326332EE" w14:textId="77777777">
            <w:pPr>
              <w:spacing w:line="276" w:lineRule="auto"/>
              <w:rPr>
                <w:rFonts w:eastAsia="Times New Roman" w:cs="Calibri"/>
                <w:sz w:val="22"/>
                <w:lang w:eastAsia="nb-NO"/>
              </w:rPr>
            </w:pPr>
            <w:bookmarkStart w:id="31" w:name="SISTEGODKJENNER1TITTEL"/>
            <w:r w:rsidRPr="00CC004A">
              <w:rPr>
                <w:rFonts w:eastAsia="Times New Roman" w:cs="Calibri"/>
                <w:sz w:val="22"/>
                <w:lang w:eastAsia="nb-NO"/>
              </w:rPr>
              <w:t>Leder plan og utvikling</w:t>
            </w:r>
            <w:bookmarkEnd w:id="31"/>
          </w:p>
        </w:tc>
        <w:tc>
          <w:tcPr>
            <w:tcW w:w="4394" w:type="dxa"/>
            <w:shd w:val="clear" w:color="auto" w:fill="auto"/>
          </w:tcPr>
          <w:p w:rsidR="00926F57" w:rsidRPr="00CC004A" w:rsidP="001A1756" w14:paraId="22A5A875" w14:textId="77777777">
            <w:pPr>
              <w:spacing w:line="276" w:lineRule="auto"/>
              <w:rPr>
                <w:rFonts w:eastAsia="Times New Roman" w:cs="Calibri"/>
                <w:sz w:val="22"/>
                <w:lang w:eastAsia="nb-NO"/>
              </w:rPr>
            </w:pPr>
          </w:p>
        </w:tc>
      </w:tr>
      <w:tr w14:paraId="35D6F7C8" w14:textId="77777777" w:rsidTr="00433A1B">
        <w:tblPrEx>
          <w:tblW w:w="0" w:type="auto"/>
          <w:tblLook w:val="04A0"/>
        </w:tblPrEx>
        <w:tc>
          <w:tcPr>
            <w:tcW w:w="4678" w:type="dxa"/>
            <w:shd w:val="clear" w:color="auto" w:fill="auto"/>
          </w:tcPr>
          <w:p w:rsidR="00926F57" w:rsidRPr="00CC004A" w:rsidP="001A1756" w14:paraId="4E97FCDC" w14:textId="77777777">
            <w:pPr>
              <w:spacing w:line="276" w:lineRule="auto"/>
              <w:rPr>
                <w:rFonts w:eastAsia="Times New Roman" w:cs="Calibri"/>
                <w:sz w:val="22"/>
                <w:lang w:eastAsia="nb-NO"/>
              </w:rPr>
            </w:pPr>
          </w:p>
        </w:tc>
        <w:tc>
          <w:tcPr>
            <w:tcW w:w="4394" w:type="dxa"/>
            <w:shd w:val="clear" w:color="auto" w:fill="auto"/>
          </w:tcPr>
          <w:p w:rsidR="00926F57" w:rsidRPr="00CC004A" w:rsidP="001A1756" w14:paraId="37CC5B4A" w14:textId="77777777">
            <w:pPr>
              <w:spacing w:line="276" w:lineRule="auto"/>
              <w:rPr>
                <w:rFonts w:eastAsia="Times New Roman" w:cs="Calibri"/>
                <w:sz w:val="22"/>
                <w:lang w:eastAsia="nb-NO"/>
              </w:rPr>
            </w:pPr>
          </w:p>
        </w:tc>
      </w:tr>
      <w:tr w14:paraId="6F0A8CB8" w14:textId="77777777" w:rsidTr="00433A1B">
        <w:tblPrEx>
          <w:tblW w:w="0" w:type="auto"/>
          <w:tblLook w:val="04A0"/>
        </w:tblPrEx>
        <w:tc>
          <w:tcPr>
            <w:tcW w:w="4678" w:type="dxa"/>
            <w:shd w:val="clear" w:color="auto" w:fill="auto"/>
          </w:tcPr>
          <w:p w:rsidR="00926F57" w:rsidRPr="00CC004A" w:rsidP="001A1756" w14:paraId="12EC7B97" w14:textId="77777777">
            <w:pPr>
              <w:spacing w:line="276" w:lineRule="auto"/>
              <w:rPr>
                <w:rFonts w:eastAsia="Times New Roman" w:cs="Calibri"/>
                <w:sz w:val="22"/>
                <w:lang w:eastAsia="nb-NO"/>
              </w:rPr>
            </w:pPr>
          </w:p>
        </w:tc>
        <w:tc>
          <w:tcPr>
            <w:tcW w:w="4394" w:type="dxa"/>
            <w:shd w:val="clear" w:color="auto" w:fill="auto"/>
          </w:tcPr>
          <w:p w:rsidR="00926F57" w:rsidRPr="00CC004A" w:rsidP="001A1756" w14:paraId="154E11B8" w14:textId="77777777">
            <w:pPr>
              <w:spacing w:line="276" w:lineRule="auto"/>
              <w:rPr>
                <w:rFonts w:eastAsia="Times New Roman" w:cs="Calibri"/>
                <w:sz w:val="22"/>
                <w:lang w:eastAsia="nb-NO"/>
              </w:rPr>
            </w:pPr>
            <w:bookmarkStart w:id="32" w:name="SaksbehandlerNavn"/>
            <w:r w:rsidRPr="00CC004A">
              <w:rPr>
                <w:rFonts w:eastAsia="Times New Roman" w:cs="Calibri"/>
                <w:sz w:val="22"/>
                <w:lang w:eastAsia="nb-NO"/>
              </w:rPr>
              <w:t>Ola Tore Kirkeluten</w:t>
            </w:r>
            <w:bookmarkEnd w:id="32"/>
          </w:p>
        </w:tc>
      </w:tr>
      <w:tr w14:paraId="6E20A0CF" w14:textId="77777777" w:rsidTr="00433A1B">
        <w:tblPrEx>
          <w:tblW w:w="0" w:type="auto"/>
          <w:tblLook w:val="04A0"/>
        </w:tblPrEx>
        <w:tc>
          <w:tcPr>
            <w:tcW w:w="4678" w:type="dxa"/>
            <w:shd w:val="clear" w:color="auto" w:fill="auto"/>
          </w:tcPr>
          <w:p w:rsidR="00926F57" w:rsidRPr="00CC004A" w:rsidP="001A1756" w14:paraId="02C556A0" w14:textId="77777777">
            <w:pPr>
              <w:spacing w:line="276" w:lineRule="auto"/>
              <w:rPr>
                <w:rFonts w:eastAsia="Times New Roman" w:cs="Calibri"/>
                <w:sz w:val="22"/>
                <w:lang w:eastAsia="nb-NO"/>
              </w:rPr>
            </w:pPr>
          </w:p>
        </w:tc>
        <w:tc>
          <w:tcPr>
            <w:tcW w:w="4394" w:type="dxa"/>
            <w:shd w:val="clear" w:color="auto" w:fill="auto"/>
          </w:tcPr>
          <w:p w:rsidR="00926F57" w:rsidRPr="00CC004A" w:rsidP="001A1756" w14:paraId="6798DB44" w14:textId="77777777">
            <w:pPr>
              <w:spacing w:line="276" w:lineRule="auto"/>
              <w:rPr>
                <w:rFonts w:eastAsia="Times New Roman" w:cs="Calibri"/>
                <w:sz w:val="22"/>
                <w:lang w:eastAsia="nb-NO"/>
              </w:rPr>
            </w:pPr>
            <w:r w:rsidRPr="00CC004A">
              <w:rPr>
                <w:rFonts w:eastAsia="Times New Roman" w:cs="Calibri"/>
                <w:sz w:val="22"/>
                <w:lang w:eastAsia="nb-NO"/>
              </w:rPr>
              <w:t>Avd.ing.</w:t>
            </w:r>
          </w:p>
        </w:tc>
      </w:tr>
    </w:tbl>
    <w:p w:rsidR="00C61D12" w:rsidRPr="00CC004A" w:rsidP="001A1756" w14:paraId="74C625A0" w14:textId="77777777">
      <w:pPr>
        <w:spacing w:line="276" w:lineRule="auto"/>
        <w:rPr>
          <w:rFonts w:cs="Calibri"/>
          <w:sz w:val="22"/>
        </w:rPr>
      </w:pPr>
    </w:p>
    <w:p w:rsidR="00433A1B" w:rsidRPr="00CC004A" w:rsidP="001A1756" w14:paraId="709E51D9" w14:textId="77777777">
      <w:pPr>
        <w:spacing w:line="276" w:lineRule="auto"/>
        <w:rPr>
          <w:rFonts w:cs="Calibri"/>
          <w:sz w:val="22"/>
        </w:rPr>
      </w:pPr>
      <w:bookmarkStart w:id="33" w:name="DOKUMENTGODKJENT"/>
      <w:r w:rsidRPr="00CC004A">
        <w:rPr>
          <w:rFonts w:cs="Calibri"/>
          <w:sz w:val="22"/>
        </w:rPr>
        <w:t>Dokumentet er elektronisk godkjent og har ingen underskrifter</w:t>
      </w:r>
      <w:bookmarkEnd w:id="33"/>
    </w:p>
    <w:p w:rsidR="00C61D12" w:rsidRPr="00CC004A" w:rsidP="001A1756" w14:paraId="04B6F33D" w14:textId="77777777">
      <w:pPr>
        <w:spacing w:line="276" w:lineRule="auto"/>
        <w:rPr>
          <w:rFonts w:cs="Calibri"/>
          <w:sz w:val="22"/>
        </w:rPr>
      </w:pPr>
      <w:bookmarkStart w:id="34" w:name="Vedlegg"/>
      <w:bookmarkEnd w:id="34"/>
    </w:p>
    <w:p w:rsidR="00C61D12" w:rsidRPr="00CC004A" w:rsidP="001A1756" w14:paraId="799E12F2" w14:textId="77777777">
      <w:pPr>
        <w:spacing w:line="276" w:lineRule="auto"/>
        <w:rPr>
          <w:rFonts w:cs="Calibri"/>
          <w:sz w:val="22"/>
        </w:rPr>
      </w:pPr>
      <w:r w:rsidRPr="00CC004A">
        <w:rPr>
          <w:rFonts w:cs="Calibri"/>
          <w:sz w:val="22"/>
        </w:rPr>
        <w:t>Kopi til:</w:t>
      </w:r>
    </w:p>
    <w:tbl>
      <w:tblPr>
        <w:tblW w:w="5000" w:type="pct"/>
        <w:tblLook w:val="04A0"/>
      </w:tblPr>
      <w:tblGrid>
        <w:gridCol w:w="7250"/>
        <w:gridCol w:w="1822"/>
      </w:tblGrid>
      <w:tr w14:paraId="20110CE5" w14:textId="77777777">
        <w:tblPrEx>
          <w:tblW w:w="5000" w:type="pct"/>
          <w:tblLook w:val="04A0"/>
        </w:tblPrEx>
        <w:tc>
          <w:tcPr>
            <w:tcW w:w="0" w:type="auto"/>
          </w:tcPr>
          <w:p w:rsidR="00C61D12" w:rsidRPr="00CC004A" w:rsidP="001A1756" w14:paraId="4049B910" w14:textId="77777777">
            <w:pPr>
              <w:spacing w:line="276" w:lineRule="auto"/>
              <w:rPr>
                <w:rFonts w:cs="Calibri"/>
                <w:sz w:val="22"/>
                <w:lang w:val="nn-NO"/>
              </w:rPr>
            </w:pPr>
            <w:bookmarkStart w:id="35" w:name="KopiTilTabell"/>
            <w:bookmarkEnd w:id="35"/>
            <w:r w:rsidRPr="00CC004A">
              <w:rPr>
                <w:rFonts w:cs="Calibri"/>
                <w:sz w:val="22"/>
                <w:lang w:val="nn-NO"/>
              </w:rPr>
              <w:t>STATSFORVALTEREN I ØSTFOLD, BUSKERUD, OSLO OG AKERSHUS</w:t>
            </w:r>
          </w:p>
        </w:tc>
        <w:tc>
          <w:tcPr>
            <w:tcW w:w="0" w:type="auto"/>
          </w:tcPr>
          <w:p w:rsidR="00C61D12" w:rsidRPr="00CC004A" w:rsidP="001A1756" w14:paraId="674D6B0F" w14:textId="77777777">
            <w:pPr>
              <w:spacing w:line="276" w:lineRule="auto"/>
              <w:rPr>
                <w:rFonts w:cs="Calibri"/>
                <w:sz w:val="22"/>
              </w:rPr>
            </w:pPr>
            <w:r w:rsidRPr="00CC004A">
              <w:rPr>
                <w:rFonts w:cs="Calibri"/>
                <w:sz w:val="22"/>
              </w:rPr>
              <w:t>Postboks 325</w:t>
            </w:r>
          </w:p>
        </w:tc>
      </w:tr>
      <w:tr w14:paraId="60740CCE" w14:textId="77777777">
        <w:tblPrEx>
          <w:tblW w:w="5000" w:type="pct"/>
          <w:tblLook w:val="04A0"/>
        </w:tblPrEx>
        <w:tc>
          <w:tcPr>
            <w:tcW w:w="0" w:type="auto"/>
          </w:tcPr>
          <w:p w:rsidR="00C61D12" w:rsidRPr="00CC004A" w:rsidP="001A1756" w14:paraId="49287CFD" w14:textId="77777777">
            <w:pPr>
              <w:spacing w:line="276" w:lineRule="auto"/>
              <w:rPr>
                <w:rFonts w:cs="Calibri"/>
                <w:sz w:val="22"/>
              </w:rPr>
            </w:pPr>
            <w:r w:rsidRPr="00CC004A">
              <w:rPr>
                <w:rFonts w:cs="Calibri"/>
                <w:sz w:val="22"/>
              </w:rPr>
              <w:t>BUSKERUD FYLKESKOMMUNE FYLKESADMINISTRASJON</w:t>
            </w:r>
          </w:p>
        </w:tc>
        <w:tc>
          <w:tcPr>
            <w:tcW w:w="0" w:type="auto"/>
          </w:tcPr>
          <w:p w:rsidR="00C61D12" w:rsidRPr="00CC004A" w:rsidP="001A1756" w14:paraId="314FE0E9" w14:textId="77777777">
            <w:pPr>
              <w:spacing w:line="276" w:lineRule="auto"/>
              <w:rPr>
                <w:rFonts w:cs="Calibri"/>
                <w:sz w:val="22"/>
              </w:rPr>
            </w:pPr>
            <w:r w:rsidRPr="00CC004A">
              <w:rPr>
                <w:rFonts w:cs="Calibri"/>
                <w:sz w:val="22"/>
              </w:rPr>
              <w:t>Postboks 3563</w:t>
            </w:r>
          </w:p>
        </w:tc>
      </w:tr>
      <w:tr w14:paraId="44F3D1F3" w14:textId="77777777">
        <w:tblPrEx>
          <w:tblW w:w="5000" w:type="pct"/>
          <w:tblLook w:val="04A0"/>
        </w:tblPrEx>
        <w:tc>
          <w:tcPr>
            <w:tcW w:w="0" w:type="auto"/>
          </w:tcPr>
          <w:p w:rsidR="00C61D12" w:rsidRPr="00CC004A" w:rsidP="001A1756" w14:paraId="5F1C2396" w14:textId="77777777">
            <w:pPr>
              <w:spacing w:line="276" w:lineRule="auto"/>
              <w:rPr>
                <w:rFonts w:cs="Calibri"/>
                <w:sz w:val="22"/>
              </w:rPr>
            </w:pPr>
            <w:r w:rsidRPr="00CC004A">
              <w:rPr>
                <w:rFonts w:cs="Calibri"/>
                <w:sz w:val="22"/>
              </w:rPr>
              <w:t>villreinnemnda Hardangerviddaområdet</w:t>
            </w:r>
          </w:p>
        </w:tc>
        <w:tc>
          <w:tcPr>
            <w:tcW w:w="0" w:type="auto"/>
          </w:tcPr>
          <w:p w:rsidR="00C61D12" w:rsidRPr="00CC004A" w:rsidP="001A1756" w14:paraId="558E08C8" w14:textId="77777777">
            <w:pPr>
              <w:spacing w:line="276" w:lineRule="auto"/>
              <w:rPr>
                <w:rFonts w:cs="Calibri"/>
                <w:sz w:val="22"/>
              </w:rPr>
            </w:pPr>
          </w:p>
        </w:tc>
      </w:tr>
    </w:tbl>
    <w:p w:rsidR="00C61D12" w:rsidP="001A1756" w14:paraId="58CA2354" w14:textId="77777777">
      <w:pPr>
        <w:spacing w:line="276" w:lineRule="auto"/>
        <w:rPr>
          <w:rFonts w:cs="Calibri"/>
        </w:rPr>
      </w:pPr>
    </w:p>
    <w:p w:rsidR="00303627" w:rsidP="001A1756" w14:paraId="5DBA355D" w14:textId="77777777">
      <w:pPr>
        <w:spacing w:line="276" w:lineRule="auto"/>
        <w:rPr>
          <w:rFonts w:cs="Calibri"/>
        </w:rPr>
      </w:pPr>
    </w:p>
    <w:p w:rsidR="00BD21D2" w:rsidRPr="00303627" w:rsidP="00303627" w14:paraId="4B9E278C" w14:textId="77777777">
      <w:pPr>
        <w:spacing w:before="240" w:line="276" w:lineRule="auto"/>
        <w:rPr>
          <w:rFonts w:cs="Calibri"/>
          <w:b/>
          <w:bCs/>
          <w:sz w:val="18"/>
          <w:szCs w:val="18"/>
        </w:rPr>
      </w:pPr>
      <w:r w:rsidRPr="00303627">
        <w:rPr>
          <w:rFonts w:cs="Calibri"/>
          <w:b/>
          <w:bCs/>
          <w:sz w:val="18"/>
          <w:szCs w:val="18"/>
        </w:rPr>
        <w:t>Gebyr</w:t>
      </w:r>
    </w:p>
    <w:p w:rsidR="00BD21D2" w:rsidRPr="00303627" w:rsidP="002A76A1" w14:paraId="0D5FFBE1" w14:textId="77777777">
      <w:pPr>
        <w:spacing w:after="240" w:line="276" w:lineRule="auto"/>
        <w:rPr>
          <w:rFonts w:cs="Calibri"/>
          <w:sz w:val="18"/>
          <w:szCs w:val="18"/>
        </w:rPr>
      </w:pPr>
      <w:r w:rsidRPr="00303627">
        <w:rPr>
          <w:rFonts w:cs="Calibri"/>
          <w:sz w:val="18"/>
          <w:szCs w:val="18"/>
        </w:rPr>
        <w:t xml:space="preserve">Tiltakshaver vil bli fakturert. </w:t>
      </w:r>
      <w:r w:rsidRPr="00303627" w:rsidR="001A1756">
        <w:rPr>
          <w:rFonts w:cs="Calibri"/>
          <w:sz w:val="18"/>
          <w:szCs w:val="18"/>
        </w:rPr>
        <w:t xml:space="preserve">Gebyret er det samme ved godkjenning og avslag. </w:t>
      </w:r>
      <w:r w:rsidRPr="00303627">
        <w:rPr>
          <w:rFonts w:cs="Calibri"/>
          <w:sz w:val="18"/>
          <w:szCs w:val="18"/>
        </w:rPr>
        <w:t>Gjeldende gebyrregulativ for 202</w:t>
      </w:r>
      <w:r w:rsidRPr="00303627" w:rsidR="00EA3A00">
        <w:rPr>
          <w:rFonts w:cs="Calibri"/>
          <w:sz w:val="18"/>
          <w:szCs w:val="18"/>
        </w:rPr>
        <w:t>6</w:t>
      </w:r>
      <w:r w:rsidRPr="00303627">
        <w:rPr>
          <w:rFonts w:cs="Calibri"/>
          <w:sz w:val="18"/>
          <w:szCs w:val="18"/>
        </w:rPr>
        <w:t xml:space="preserve"> er tilgjengelig på kommunens </w:t>
      </w:r>
      <w:r w:rsidRPr="00303627" w:rsidR="001A1756">
        <w:rPr>
          <w:rFonts w:cs="Calibri"/>
          <w:sz w:val="18"/>
          <w:szCs w:val="18"/>
        </w:rPr>
        <w:t>nett</w:t>
      </w:r>
      <w:r w:rsidRPr="00303627">
        <w:rPr>
          <w:rFonts w:cs="Calibri"/>
          <w:sz w:val="18"/>
          <w:szCs w:val="18"/>
        </w:rPr>
        <w:t>sider</w:t>
      </w:r>
      <w:r w:rsidRPr="00303627" w:rsidR="00303627">
        <w:rPr>
          <w:rFonts w:cs="Calibri"/>
          <w:sz w:val="18"/>
          <w:szCs w:val="18"/>
        </w:rPr>
        <w:t>.</w:t>
      </w:r>
    </w:p>
    <w:p w:rsidR="00BD21D2" w:rsidRPr="00303627" w:rsidP="00303627" w14:paraId="364EAE4C" w14:textId="77777777">
      <w:pPr>
        <w:spacing w:before="240" w:line="276" w:lineRule="auto"/>
        <w:rPr>
          <w:rFonts w:cs="Calibri"/>
          <w:sz w:val="18"/>
          <w:szCs w:val="18"/>
        </w:rPr>
      </w:pPr>
      <w:r w:rsidRPr="00303627">
        <w:rPr>
          <w:rFonts w:cs="Calibri"/>
          <w:b/>
          <w:bCs/>
          <w:sz w:val="18"/>
          <w:szCs w:val="18"/>
        </w:rPr>
        <w:t>Klagemulighet</w:t>
      </w:r>
    </w:p>
    <w:p w:rsidR="001A1756" w:rsidRPr="00303627" w:rsidP="002A76A1" w14:paraId="03815EFF" w14:textId="77777777">
      <w:pPr>
        <w:spacing w:after="240" w:line="276" w:lineRule="auto"/>
        <w:rPr>
          <w:rFonts w:cs="Calibri"/>
          <w:color w:val="0563C1" w:themeColor="hyperlink"/>
          <w:sz w:val="18"/>
          <w:szCs w:val="18"/>
          <w:u w:val="single"/>
        </w:rPr>
      </w:pPr>
      <w:r w:rsidRPr="00303627">
        <w:rPr>
          <w:rFonts w:cs="Calibri"/>
          <w:sz w:val="18"/>
          <w:szCs w:val="18"/>
        </w:rPr>
        <w:t xml:space="preserve">Vedtaket kan påklages til Statsforvalteren i Østfold, Buskerud, Oslo og Akershus. Klagefristen er tre uker regnet fra dagen vedtaket kom frem. Klagen skal sendes til Hol kommune, </w:t>
      </w:r>
      <w:r w:rsidRPr="00303627" w:rsidR="00EA3A00">
        <w:rPr>
          <w:rFonts w:cs="Calibri"/>
          <w:sz w:val="18"/>
          <w:szCs w:val="18"/>
        </w:rPr>
        <w:t xml:space="preserve">Ålmannvegen 8, </w:t>
      </w:r>
      <w:r w:rsidRPr="00303627">
        <w:rPr>
          <w:rFonts w:cs="Calibri"/>
          <w:sz w:val="18"/>
          <w:szCs w:val="18"/>
        </w:rPr>
        <w:t xml:space="preserve">3576 Hol. Et søksmål eller erstatningskrav kan ikke fremmes uten at klageadgangen er benyttet, jf. fvl. § 27b. Du må opplyse hvilket vedtak de klager på, endringer du ønsker, og de grunner klagen støtter seg på. Klagen må underskrives. Du må også opplyse hvilken dato vedtaket kom frem dersom du klager så sent at det er uklart om klagefristen er ute. Selv om det er adgang til å klage kan vedtaket vanligvis gjennomføres straks. Du kan fremme krav om utsatt iverksetting av vedtaket, inntil klagefristen er ute eller klagen er behandlet. Vedtak om utsatt </w:t>
      </w:r>
      <w:r w:rsidR="00303627">
        <w:rPr>
          <w:rFonts w:cs="Calibri"/>
          <w:sz w:val="18"/>
          <w:szCs w:val="18"/>
        </w:rPr>
        <w:t>iverksetting kan ikke påklages.</w:t>
      </w:r>
    </w:p>
    <w:sectPr w:rsidSect="00433A1B">
      <w:headerReference w:type="default" r:id="rId11"/>
      <w:footerReference w:type="default" r:id="rId12"/>
      <w:type w:val="continuous"/>
      <w:pgSz w:w="11906" w:h="16838"/>
      <w:pgMar w:top="1417" w:right="1417" w:bottom="1417" w:left="1417" w:header="709" w:footer="72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043" w:rsidRPr="00B67043" w:rsidP="00234A7C" w14:paraId="05BB2601" w14:textId="77777777">
    <w:pPr>
      <w:pStyle w:val="Footer"/>
    </w:pPr>
    <w:r>
      <w:tab/>
    </w:r>
    <w:r>
      <w:tab/>
    </w:r>
    <w:r w:rsidRPr="00B67043">
      <w:t xml:space="preserve">Side </w:t>
    </w:r>
    <w:r w:rsidRPr="00B67043">
      <w:rPr>
        <w:rStyle w:val="PageNumber"/>
        <w:sz w:val="18"/>
        <w:szCs w:val="18"/>
      </w:rPr>
      <w:fldChar w:fldCharType="begin"/>
    </w:r>
    <w:r w:rsidRPr="00B67043">
      <w:rPr>
        <w:rStyle w:val="PageNumber"/>
        <w:sz w:val="18"/>
        <w:szCs w:val="18"/>
      </w:rPr>
      <w:instrText xml:space="preserve"> PAGE </w:instrText>
    </w:r>
    <w:r w:rsidRPr="00B67043">
      <w:rPr>
        <w:rStyle w:val="PageNumber"/>
        <w:sz w:val="18"/>
        <w:szCs w:val="18"/>
      </w:rPr>
      <w:fldChar w:fldCharType="separate"/>
    </w:r>
    <w:r>
      <w:rPr>
        <w:rStyle w:val="PageNumber"/>
        <w:noProof/>
        <w:sz w:val="18"/>
        <w:szCs w:val="18"/>
      </w:rPr>
      <w:t>2</w:t>
    </w:r>
    <w:r w:rsidRPr="00B67043">
      <w:rPr>
        <w:rStyle w:val="PageNumber"/>
        <w:sz w:val="18"/>
        <w:szCs w:val="18"/>
      </w:rPr>
      <w:fldChar w:fldCharType="end"/>
    </w:r>
    <w:r w:rsidRPr="00B67043">
      <w:rPr>
        <w:rStyle w:val="PageNumber"/>
        <w:sz w:val="18"/>
        <w:szCs w:val="18"/>
      </w:rPr>
      <w:t xml:space="preserve"> av </w:t>
    </w:r>
    <w:r w:rsidRPr="00B67043">
      <w:rPr>
        <w:rStyle w:val="PageNumber"/>
        <w:sz w:val="18"/>
        <w:szCs w:val="18"/>
      </w:rPr>
      <w:fldChar w:fldCharType="begin"/>
    </w:r>
    <w:r w:rsidRPr="00B67043">
      <w:rPr>
        <w:rStyle w:val="PageNumber"/>
        <w:sz w:val="18"/>
        <w:szCs w:val="18"/>
      </w:rPr>
      <w:instrText xml:space="preserve"> PAGE </w:instrText>
    </w:r>
    <w:r w:rsidRPr="00B67043">
      <w:rPr>
        <w:rStyle w:val="PageNumber"/>
        <w:sz w:val="18"/>
        <w:szCs w:val="18"/>
      </w:rPr>
      <w:fldChar w:fldCharType="separate"/>
    </w:r>
    <w:r>
      <w:rPr>
        <w:rStyle w:val="PageNumber"/>
        <w:noProof/>
        <w:sz w:val="18"/>
        <w:szCs w:val="18"/>
      </w:rPr>
      <w:t>2</w:t>
    </w:r>
    <w:r w:rsidRPr="00B67043">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5CB6" w:rsidP="00C35CB6" w14:paraId="76804561" w14:textId="77777777">
    <w:pPr>
      <w:pStyle w:val="Footer"/>
      <w:rPr>
        <w:noProof/>
        <w:lang w:eastAsia="nb-NO"/>
      </w:rPr>
    </w:pPr>
  </w:p>
  <w:p w:rsidR="00C35CB6" w:rsidP="00C35CB6" w14:paraId="31F281B7" w14:textId="77777777">
    <w:pPr>
      <w:pStyle w:val="Footer"/>
      <w:rPr>
        <w:noProof/>
        <w:lang w:eastAsia="nb-NO"/>
      </w:rPr>
    </w:pPr>
    <w:r>
      <w:rPr>
        <w:noProof/>
        <w:lang w:eastAsia="nb-NO"/>
      </w:rPr>
      <w:drawing>
        <wp:anchor distT="0" distB="0" distL="114300" distR="114300" simplePos="0" relativeHeight="251665408" behindDoc="1" locked="0" layoutInCell="1" allowOverlap="1">
          <wp:simplePos x="0" y="0"/>
          <wp:positionH relativeFrom="margin">
            <wp:posOffset>4749165</wp:posOffset>
          </wp:positionH>
          <wp:positionV relativeFrom="paragraph">
            <wp:posOffset>5080</wp:posOffset>
          </wp:positionV>
          <wp:extent cx="895985" cy="568960"/>
          <wp:effectExtent l="0" t="0" r="0" b="0"/>
          <wp:wrapNone/>
          <wp:docPr id="2003271934"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71934" name="Bilde 2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95985" cy="56896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b-NO"/>
      </w:rPr>
      <mc:AlternateContent>
        <mc:Choice Requires="wpg">
          <w:drawing>
            <wp:anchor distT="0" distB="0" distL="114300" distR="114300" simplePos="0" relativeHeight="251663360" behindDoc="0" locked="0" layoutInCell="1" allowOverlap="1">
              <wp:simplePos x="0" y="0"/>
              <wp:positionH relativeFrom="column">
                <wp:posOffset>3042285</wp:posOffset>
              </wp:positionH>
              <wp:positionV relativeFrom="paragraph">
                <wp:posOffset>6350</wp:posOffset>
              </wp:positionV>
              <wp:extent cx="1908175" cy="612140"/>
              <wp:effectExtent l="0" t="0" r="0" b="0"/>
              <wp:wrapNone/>
              <wp:docPr id="1548069991" name="Gruppe 4"/>
              <wp:cNvGraphicFramePr/>
              <a:graphic xmlns:a="http://schemas.openxmlformats.org/drawingml/2006/main">
                <a:graphicData uri="http://schemas.microsoft.com/office/word/2010/wordprocessingGroup">
                  <wpg:wgp xmlns:wpg="http://schemas.microsoft.com/office/word/2010/wordprocessingGroup">
                    <wpg:cNvGrpSpPr/>
                    <wpg:grpSpPr>
                      <a:xfrm>
                        <a:off x="0" y="0"/>
                        <a:ext cx="1908175" cy="612140"/>
                        <a:chOff x="0" y="0"/>
                        <a:chExt cx="1873895" cy="583712"/>
                      </a:xfrm>
                    </wpg:grpSpPr>
                    <pic:pic xmlns:pic="http://schemas.openxmlformats.org/drawingml/2006/picture">
                      <pic:nvPicPr>
                        <pic:cNvPr id="1119511854" name="Bilde 15" descr="X:\Bilder\Profilering_logoer\Hol NPK logo NY\NN_logo_Hol_nasjonalparkkommune_delt.png"/>
                        <pic:cNvPicPr>
                          <a:picLocks noChangeAspect="1"/>
                        </pic:cNvPicPr>
                      </pic:nvPicPr>
                      <pic:blipFill>
                        <a:blip xmlns:r="http://schemas.openxmlformats.org/officeDocument/2006/relationships" r:embed="rId2" cstate="print"/>
                        <a:stretch>
                          <a:fillRect/>
                        </a:stretch>
                      </pic:blipFill>
                      <pic:spPr bwMode="auto">
                        <a:xfrm>
                          <a:off x="0" y="0"/>
                          <a:ext cx="586218" cy="538619"/>
                        </a:xfrm>
                        <a:prstGeom prst="rect">
                          <a:avLst/>
                        </a:prstGeom>
                        <a:noFill/>
                        <a:ln>
                          <a:noFill/>
                        </a:ln>
                      </pic:spPr>
                    </pic:pic>
                    <pic:pic xmlns:pic="http://schemas.openxmlformats.org/drawingml/2006/picture">
                      <pic:nvPicPr>
                        <pic:cNvPr id="203121469" name="Bilde 16" descr="X:\Bilder\Profilering_logoer\NN_logo_geilo_nasjonalparklandsby\NN_logofiler_Geilo_nasjonalparklandsby\NN_logo_Geilo_nasjonalparklandsby_delt.png"/>
                        <pic:cNvPicPr>
                          <a:picLocks noChangeAspect="1"/>
                        </pic:cNvPicPr>
                      </pic:nvPicPr>
                      <pic:blipFill>
                        <a:blip xmlns:r="http://schemas.openxmlformats.org/officeDocument/2006/relationships" r:embed="rId3" cstate="print"/>
                        <a:stretch>
                          <a:fillRect/>
                        </a:stretch>
                      </pic:blipFill>
                      <pic:spPr bwMode="auto">
                        <a:xfrm>
                          <a:off x="779119" y="0"/>
                          <a:ext cx="1094776" cy="58371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e 4" o:spid="_x0000_s2049" style="width:150.25pt;height:48.2pt;margin-top:0.5pt;margin-left:239.55pt;mso-height-relative:margin;mso-width-relative:margin;position:absolute;z-index:251666432" coordsize="18738,5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5" o:spid="_x0000_s2050" type="#_x0000_t75" style="width:5862;height:5386;mso-wrap-style:square;position:absolute;visibility:visible">
                <v:imagedata r:id="rId2" o:title="NN_logo_Hol_nasjonalparkkommune_delt"/>
                <v:path arrowok="t"/>
              </v:shape>
              <v:shape id="Bilde 16" o:spid="_x0000_s2051" type="#_x0000_t75" style="width:10947;height:5837;left:7791;mso-wrap-style:square;position:absolute;visibility:visible">
                <v:imagedata r:id="rId3" o:title="NN_logo_Geilo_nasjonalparklandsby_delt"/>
                <v:path arrowok="t"/>
              </v:shape>
            </v:group>
          </w:pict>
        </mc:Fallback>
      </mc:AlternateContent>
    </w:r>
    <w:r>
      <w:rPr>
        <w:noProof/>
        <w:lang w:eastAsia="nb-NO"/>
      </w:rPr>
      <mc:AlternateContent>
        <mc:Choice Requires="wps">
          <w:drawing>
            <wp:anchor distT="0" distB="0" distL="114300" distR="114300" simplePos="0" relativeHeight="251661312" behindDoc="0" locked="0" layoutInCell="1" allowOverlap="1">
              <wp:simplePos x="0" y="0"/>
              <wp:positionH relativeFrom="page">
                <wp:posOffset>2465070</wp:posOffset>
              </wp:positionH>
              <wp:positionV relativeFrom="page">
                <wp:posOffset>9892030</wp:posOffset>
              </wp:positionV>
              <wp:extent cx="1693545" cy="461645"/>
              <wp:effectExtent l="0" t="0" r="0" b="0"/>
              <wp:wrapTight wrapText="bothSides">
                <wp:wrapPolygon>
                  <wp:start x="0" y="0"/>
                  <wp:lineTo x="0" y="21392"/>
                  <wp:lineTo x="21381" y="21392"/>
                  <wp:lineTo x="21381" y="0"/>
                  <wp:lineTo x="0" y="0"/>
                </wp:wrapPolygon>
              </wp:wrapTight>
              <wp:docPr id="3"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93545" cy="461645"/>
                      </a:xfrm>
                      <a:prstGeom prst="rect">
                        <a:avLst/>
                      </a:prstGeom>
                      <a:noFill/>
                      <a:ln>
                        <a:noFill/>
                      </a:ln>
                    </wps:spPr>
                    <wps:txbx>
                      <w:txbxContent>
                        <w:p w:rsidR="00C35CB6" w:rsidRPr="003D7103" w:rsidP="00C35CB6" w14:textId="77777777">
                          <w:pPr>
                            <w:spacing w:line="200" w:lineRule="exact"/>
                            <w:rPr>
                              <w:rFonts w:ascii="Arial" w:hAnsi="Arial"/>
                              <w:sz w:val="16"/>
                              <w:lang w:val="nn-NO"/>
                            </w:rPr>
                          </w:pPr>
                          <w:r w:rsidRPr="003D7103">
                            <w:rPr>
                              <w:rFonts w:ascii="Arial" w:hAnsi="Arial"/>
                              <w:sz w:val="16"/>
                              <w:lang w:val="nn-NO"/>
                            </w:rPr>
                            <w:t xml:space="preserve">Tlf: </w:t>
                          </w:r>
                          <w:r>
                            <w:rPr>
                              <w:rFonts w:ascii="Arial" w:hAnsi="Arial"/>
                              <w:sz w:val="16"/>
                              <w:lang w:val="nn-NO"/>
                            </w:rPr>
                            <w:tab/>
                          </w:r>
                          <w:r w:rsidRPr="003D7103">
                            <w:rPr>
                              <w:rFonts w:ascii="Arial" w:hAnsi="Arial"/>
                              <w:sz w:val="16"/>
                              <w:lang w:val="nn-NO"/>
                            </w:rPr>
                            <w:t>32 09 21 00</w:t>
                          </w:r>
                        </w:p>
                        <w:p w:rsidR="00C35CB6" w:rsidRPr="003D7103" w:rsidP="00C35CB6" w14:textId="77777777">
                          <w:pPr>
                            <w:spacing w:line="200" w:lineRule="exact"/>
                            <w:rPr>
                              <w:rFonts w:ascii="Arial" w:hAnsi="Arial"/>
                              <w:sz w:val="16"/>
                              <w:lang w:val="nn-NO"/>
                            </w:rPr>
                          </w:pPr>
                          <w:r w:rsidRPr="003D7103">
                            <w:rPr>
                              <w:rFonts w:ascii="Arial" w:hAnsi="Arial"/>
                              <w:sz w:val="16"/>
                              <w:lang w:val="nn-NO"/>
                            </w:rPr>
                            <w:t xml:space="preserve">Org.nr: </w:t>
                          </w:r>
                          <w:r>
                            <w:rPr>
                              <w:rFonts w:ascii="Arial" w:hAnsi="Arial"/>
                              <w:sz w:val="16"/>
                              <w:lang w:val="nn-NO"/>
                            </w:rPr>
                            <w:tab/>
                          </w:r>
                          <w:r w:rsidRPr="003D7103">
                            <w:rPr>
                              <w:rFonts w:ascii="Arial" w:hAnsi="Arial"/>
                              <w:sz w:val="16"/>
                              <w:lang w:val="nn-NO"/>
                            </w:rPr>
                            <w:t>944 889 116</w:t>
                          </w:r>
                          <w:r w:rsidRPr="003D7103">
                            <w:rPr>
                              <w:rFonts w:ascii="Arial" w:hAnsi="Arial"/>
                              <w:sz w:val="16"/>
                              <w:lang w:val="nn-NO"/>
                            </w:rPr>
                            <w:br/>
                          </w:r>
                          <w:r>
                            <w:rPr>
                              <w:rFonts w:ascii="Arial" w:hAnsi="Arial"/>
                              <w:sz w:val="16"/>
                              <w:lang w:val="nn-NO"/>
                            </w:rPr>
                            <w:t xml:space="preserve">Kontonr: </w:t>
                          </w:r>
                          <w:r>
                            <w:rPr>
                              <w:rFonts w:ascii="Arial" w:hAnsi="Arial"/>
                              <w:sz w:val="16"/>
                              <w:lang w:val="nn-NO"/>
                            </w:rPr>
                            <w:tab/>
                            <w:t>23330701145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2052" type="#_x0000_t202" style="width:133.35pt;height:36.35pt;margin-top:778.9pt;margin-left:194.1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62336" filled="f" stroked="f">
              <v:textbox inset="0,0,0,0">
                <w:txbxContent>
                  <w:p w:rsidR="00C35CB6" w:rsidRPr="003D7103" w:rsidP="00C35CB6" w14:paraId="43B193D4" w14:textId="77777777">
                    <w:pPr>
                      <w:spacing w:line="200" w:lineRule="exact"/>
                      <w:rPr>
                        <w:rFonts w:ascii="Arial" w:hAnsi="Arial"/>
                        <w:sz w:val="16"/>
                        <w:lang w:val="nn-NO"/>
                      </w:rPr>
                    </w:pPr>
                    <w:r w:rsidRPr="003D7103">
                      <w:rPr>
                        <w:rFonts w:ascii="Arial" w:hAnsi="Arial"/>
                        <w:sz w:val="16"/>
                        <w:lang w:val="nn-NO"/>
                      </w:rPr>
                      <w:t xml:space="preserve">Tlf: </w:t>
                    </w:r>
                    <w:r>
                      <w:rPr>
                        <w:rFonts w:ascii="Arial" w:hAnsi="Arial"/>
                        <w:sz w:val="16"/>
                        <w:lang w:val="nn-NO"/>
                      </w:rPr>
                      <w:tab/>
                    </w:r>
                    <w:r w:rsidRPr="003D7103">
                      <w:rPr>
                        <w:rFonts w:ascii="Arial" w:hAnsi="Arial"/>
                        <w:sz w:val="16"/>
                        <w:lang w:val="nn-NO"/>
                      </w:rPr>
                      <w:t>32 09 21 00</w:t>
                    </w:r>
                  </w:p>
                  <w:p w:rsidR="00C35CB6" w:rsidRPr="003D7103" w:rsidP="00C35CB6" w14:paraId="0E80F586" w14:textId="77777777">
                    <w:pPr>
                      <w:spacing w:line="200" w:lineRule="exact"/>
                      <w:rPr>
                        <w:rFonts w:ascii="Arial" w:hAnsi="Arial"/>
                        <w:sz w:val="16"/>
                        <w:lang w:val="nn-NO"/>
                      </w:rPr>
                    </w:pPr>
                    <w:r w:rsidRPr="003D7103">
                      <w:rPr>
                        <w:rFonts w:ascii="Arial" w:hAnsi="Arial"/>
                        <w:sz w:val="16"/>
                        <w:lang w:val="nn-NO"/>
                      </w:rPr>
                      <w:t xml:space="preserve">Org.nr: </w:t>
                    </w:r>
                    <w:r>
                      <w:rPr>
                        <w:rFonts w:ascii="Arial" w:hAnsi="Arial"/>
                        <w:sz w:val="16"/>
                        <w:lang w:val="nn-NO"/>
                      </w:rPr>
                      <w:tab/>
                    </w:r>
                    <w:r w:rsidRPr="003D7103">
                      <w:rPr>
                        <w:rFonts w:ascii="Arial" w:hAnsi="Arial"/>
                        <w:sz w:val="16"/>
                        <w:lang w:val="nn-NO"/>
                      </w:rPr>
                      <w:t>944 889 116</w:t>
                    </w:r>
                    <w:r w:rsidRPr="003D7103">
                      <w:rPr>
                        <w:rFonts w:ascii="Arial" w:hAnsi="Arial"/>
                        <w:sz w:val="16"/>
                        <w:lang w:val="nn-NO"/>
                      </w:rPr>
                      <w:br/>
                    </w:r>
                    <w:r>
                      <w:rPr>
                        <w:rFonts w:ascii="Arial" w:hAnsi="Arial"/>
                        <w:sz w:val="16"/>
                        <w:lang w:val="nn-NO"/>
                      </w:rPr>
                      <w:t xml:space="preserve">Kontonr: </w:t>
                    </w:r>
                    <w:r>
                      <w:rPr>
                        <w:rFonts w:ascii="Arial" w:hAnsi="Arial"/>
                        <w:sz w:val="16"/>
                        <w:lang w:val="nn-NO"/>
                      </w:rPr>
                      <w:tab/>
                      <w:t>23330701145</w:t>
                    </w:r>
                  </w:p>
                </w:txbxContent>
              </v:textbox>
              <w10:wrap type="tight"/>
            </v:shape>
          </w:pict>
        </mc:Fallback>
      </mc:AlternateContent>
    </w:r>
    <w:r>
      <w:rPr>
        <w:noProof/>
        <w:lang w:eastAsia="nb-NO"/>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ge">
                <wp:posOffset>9895205</wp:posOffset>
              </wp:positionV>
              <wp:extent cx="1416685" cy="457200"/>
              <wp:effectExtent l="0" t="0" r="0" b="0"/>
              <wp:wrapTight wrapText="bothSides">
                <wp:wrapPolygon>
                  <wp:start x="0" y="0"/>
                  <wp:lineTo x="0" y="20700"/>
                  <wp:lineTo x="21494" y="20700"/>
                  <wp:lineTo x="21494" y="0"/>
                  <wp:lineTo x="0" y="0"/>
                </wp:wrapPolygon>
              </wp:wrapTight>
              <wp:docPr id="1"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16685" cy="457200"/>
                      </a:xfrm>
                      <a:prstGeom prst="rect">
                        <a:avLst/>
                      </a:prstGeom>
                      <a:noFill/>
                      <a:ln>
                        <a:noFill/>
                      </a:ln>
                    </wps:spPr>
                    <wps:txbx>
                      <w:txbxContent>
                        <w:p w:rsidR="00C35CB6" w:rsidP="00C35CB6" w14:textId="77777777">
                          <w:pPr>
                            <w:spacing w:line="200" w:lineRule="exact"/>
                            <w:rPr>
                              <w:rFonts w:ascii="Arial" w:hAnsi="Arial"/>
                              <w:sz w:val="16"/>
                            </w:rPr>
                          </w:pPr>
                          <w:r w:rsidRPr="00441755">
                            <w:rPr>
                              <w:rFonts w:ascii="Arial" w:hAnsi="Arial"/>
                              <w:sz w:val="16"/>
                            </w:rPr>
                            <w:t>Ålmannvegen</w:t>
                          </w:r>
                          <w:r>
                            <w:rPr>
                              <w:rFonts w:ascii="Arial" w:hAnsi="Arial"/>
                              <w:sz w:val="16"/>
                            </w:rPr>
                            <w:t xml:space="preserve"> 8, 3576 HOL</w:t>
                          </w:r>
                        </w:p>
                        <w:p w:rsidR="00C35CB6" w:rsidRPr="003D7103" w:rsidP="00C35CB6" w14:textId="77777777">
                          <w:pPr>
                            <w:spacing w:line="200" w:lineRule="exact"/>
                            <w:rPr>
                              <w:rFonts w:ascii="Arial" w:hAnsi="Arial"/>
                              <w:sz w:val="16"/>
                            </w:rPr>
                          </w:pPr>
                          <w:r w:rsidRPr="003D7103">
                            <w:rPr>
                              <w:rFonts w:ascii="Arial" w:hAnsi="Arial"/>
                              <w:sz w:val="16"/>
                            </w:rPr>
                            <w:t>www.hol.kommune.no</w:t>
                          </w:r>
                        </w:p>
                        <w:p w:rsidR="00C35CB6" w:rsidRPr="003D7103" w:rsidP="00C35CB6" w14:textId="77777777">
                          <w:pPr>
                            <w:spacing w:line="200" w:lineRule="exact"/>
                            <w:rPr>
                              <w:rFonts w:ascii="Arial" w:hAnsi="Arial"/>
                              <w:sz w:val="16"/>
                            </w:rPr>
                          </w:pPr>
                          <w:r w:rsidRPr="003D7103">
                            <w:rPr>
                              <w:rFonts w:ascii="Arial" w:hAnsi="Arial"/>
                              <w:sz w:val="16"/>
                              <w:lang w:val="de-DE"/>
                            </w:rPr>
                            <w:t>postmottak@hol.kommune.no</w:t>
                          </w:r>
                        </w:p>
                        <w:p w:rsidR="00C35CB6" w:rsidRPr="00441755" w:rsidP="00C35CB6" w14:textId="77777777">
                          <w:pPr>
                            <w:spacing w:line="200" w:lineRule="exact"/>
                            <w:rPr>
                              <w:rFonts w:ascii="Arial" w:hAnsi="Arial"/>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53" type="#_x0000_t202" style="width:111.55pt;height:36pt;margin-top:779.15pt;margin-left:0;mso-height-percent:0;mso-height-relative:page;mso-position-horizontal:left;mso-position-horizontal-relative:margin;mso-position-vertical-relative:page;mso-width-percent:0;mso-width-relative:page;mso-wrap-distance-bottom:0;mso-wrap-distance-left:9pt;mso-wrap-distance-right:9pt;mso-wrap-distance-top:0;mso-wrap-style:square;position:absolute;v-text-anchor:top;visibility:visible;z-index:251660288" filled="f" stroked="f">
              <v:textbox inset="0,0,0,0">
                <w:txbxContent>
                  <w:p w:rsidR="00C35CB6" w:rsidP="00C35CB6" w14:paraId="37E3A8A9" w14:textId="77777777">
                    <w:pPr>
                      <w:spacing w:line="200" w:lineRule="exact"/>
                      <w:rPr>
                        <w:rFonts w:ascii="Arial" w:hAnsi="Arial"/>
                        <w:sz w:val="16"/>
                      </w:rPr>
                    </w:pPr>
                    <w:r w:rsidRPr="00441755">
                      <w:rPr>
                        <w:rFonts w:ascii="Arial" w:hAnsi="Arial"/>
                        <w:sz w:val="16"/>
                      </w:rPr>
                      <w:t>Ålmannvegen</w:t>
                    </w:r>
                    <w:r>
                      <w:rPr>
                        <w:rFonts w:ascii="Arial" w:hAnsi="Arial"/>
                        <w:sz w:val="16"/>
                      </w:rPr>
                      <w:t xml:space="preserve"> 8, 3576 HOL</w:t>
                    </w:r>
                  </w:p>
                  <w:p w:rsidR="00C35CB6" w:rsidRPr="003D7103" w:rsidP="00C35CB6" w14:paraId="33CA24AD" w14:textId="77777777">
                    <w:pPr>
                      <w:spacing w:line="200" w:lineRule="exact"/>
                      <w:rPr>
                        <w:rFonts w:ascii="Arial" w:hAnsi="Arial"/>
                        <w:sz w:val="16"/>
                      </w:rPr>
                    </w:pPr>
                    <w:r w:rsidRPr="003D7103">
                      <w:rPr>
                        <w:rFonts w:ascii="Arial" w:hAnsi="Arial"/>
                        <w:sz w:val="16"/>
                      </w:rPr>
                      <w:t>www.hol.kommune.no</w:t>
                    </w:r>
                  </w:p>
                  <w:p w:rsidR="00C35CB6" w:rsidRPr="003D7103" w:rsidP="00C35CB6" w14:paraId="6CEDCD0C" w14:textId="77777777">
                    <w:pPr>
                      <w:spacing w:line="200" w:lineRule="exact"/>
                      <w:rPr>
                        <w:rFonts w:ascii="Arial" w:hAnsi="Arial"/>
                        <w:sz w:val="16"/>
                      </w:rPr>
                    </w:pPr>
                    <w:r w:rsidRPr="003D7103">
                      <w:rPr>
                        <w:rFonts w:ascii="Arial" w:hAnsi="Arial"/>
                        <w:sz w:val="16"/>
                        <w:lang w:val="de-DE"/>
                      </w:rPr>
                      <w:t>postmottak@hol.kommune.no</w:t>
                    </w:r>
                  </w:p>
                  <w:p w:rsidR="00C35CB6" w:rsidRPr="00441755" w:rsidP="00C35CB6" w14:paraId="79E03B25" w14:textId="77777777">
                    <w:pPr>
                      <w:spacing w:line="200" w:lineRule="exact"/>
                      <w:rPr>
                        <w:rFonts w:ascii="Arial" w:hAnsi="Arial"/>
                        <w:sz w:val="16"/>
                      </w:rPr>
                    </w:pPr>
                  </w:p>
                </w:txbxContent>
              </v:textbox>
              <w10:wrap type="tight"/>
            </v:shape>
          </w:pict>
        </mc:Fallback>
      </mc:AlternateContent>
    </w:r>
  </w:p>
  <w:p w:rsidR="00C35CB6" w:rsidP="00C35CB6" w14:paraId="3F671D7A" w14:textId="77777777">
    <w:pPr>
      <w:pStyle w:val="Footer"/>
    </w:pPr>
  </w:p>
  <w:p w:rsidR="00C35CB6" w14:paraId="71E29C8C" w14:textId="77777777">
    <w:pPr>
      <w:pStyle w:val="Footer"/>
    </w:pPr>
  </w:p>
  <w:p w:rsidR="007A458B" w14:paraId="1D9C8ECA" w14:textId="77777777">
    <w:pPr>
      <w:pStyle w:val="Footer"/>
    </w:pPr>
    <w:r>
      <w:rPr>
        <w:noProof/>
        <w:lang w:eastAsia="nb-NO"/>
      </w:rPr>
      <mc:AlternateContent>
        <mc:Choice Requires="wpg">
          <w:drawing>
            <wp:anchor distT="0" distB="0" distL="114300" distR="114300" simplePos="0" relativeHeight="251658240" behindDoc="0" locked="0" layoutInCell="1" allowOverlap="1">
              <wp:simplePos x="0" y="0"/>
              <wp:positionH relativeFrom="column">
                <wp:posOffset>4050030</wp:posOffset>
              </wp:positionH>
              <wp:positionV relativeFrom="paragraph">
                <wp:posOffset>9892030</wp:posOffset>
              </wp:positionV>
              <wp:extent cx="1908175" cy="612140"/>
              <wp:effectExtent l="0" t="0" r="0" b="0"/>
              <wp:wrapNone/>
              <wp:docPr id="14" name="Gruppe 1"/>
              <wp:cNvGraphicFramePr/>
              <a:graphic xmlns:a="http://schemas.openxmlformats.org/drawingml/2006/main">
                <a:graphicData uri="http://schemas.microsoft.com/office/word/2010/wordprocessingGroup">
                  <wpg:wgp xmlns:wpg="http://schemas.microsoft.com/office/word/2010/wordprocessingGroup">
                    <wpg:cNvGrpSpPr/>
                    <wpg:grpSpPr>
                      <a:xfrm>
                        <a:off x="0" y="0"/>
                        <a:ext cx="1908175" cy="612140"/>
                        <a:chOff x="0" y="0"/>
                        <a:chExt cx="1873895" cy="583712"/>
                      </a:xfrm>
                    </wpg:grpSpPr>
                    <pic:pic xmlns:pic="http://schemas.openxmlformats.org/drawingml/2006/picture">
                      <pic:nvPicPr>
                        <pic:cNvPr id="15" name="Bilde 15" descr="X:\Bilder\Profilering_logoer\Hol NPK logo NY\NN_logo_Hol_nasjonalparkkommune_delt.png"/>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86218" cy="538619"/>
                        </a:xfrm>
                        <a:prstGeom prst="rect">
                          <a:avLst/>
                        </a:prstGeom>
                        <a:noFill/>
                        <a:ln>
                          <a:noFill/>
                        </a:ln>
                      </pic:spPr>
                    </pic:pic>
                    <pic:pic xmlns:pic="http://schemas.openxmlformats.org/drawingml/2006/picture">
                      <pic:nvPicPr>
                        <pic:cNvPr id="16" name="Bilde 16" descr="X:\Bilder\Profilering_logoer\NN_logo_geilo_nasjonalparklandsby\NN_logofiler_Geilo_nasjonalparklandsby\NN_logo_Geilo_nasjonalparklandsby_delt.png"/>
                        <pic:cNvPicPr>
                          <a:picLocks noChangeAspect="1"/>
                        </pic:cNvPicPr>
                      </pic:nvPicPr>
                      <pic: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a:stretch>
                      </pic:blipFill>
                      <pic:spPr bwMode="auto">
                        <a:xfrm>
                          <a:off x="779119" y="0"/>
                          <a:ext cx="1094776" cy="58371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e 1" o:spid="_x0000_s2054" style="width:150.25pt;height:48.2pt;margin-top:778.9pt;margin-left:318.9pt;mso-height-relative:margin;mso-width-relative:margin;position:absolute;z-index:251664384" coordsize="18738,5837">
              <v:shape id="Bilde 15" o:spid="_x0000_s2055" type="#_x0000_t75" style="width:5862;height:5386;mso-wrap-style:square;position:absolute;visibility:visible">
                <v:imagedata r:id="rId2" o:title="NN_logo_Hol_nasjonalparkkommune_delt"/>
                <v:path arrowok="t"/>
              </v:shape>
              <v:shape id="Bilde 16" o:spid="_x0000_s2056" type="#_x0000_t75" style="width:10947;height:5837;left:7791;mso-wrap-style:square;position:absolute;visibility:visible">
                <v:imagedata r:id="rId3" o:title="NN_logo_Geilo_nasjonalparklandsby_delt"/>
                <v:path arrowok="t"/>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3B2" w:rsidRPr="00B67043" w:rsidP="00234A7C" w14:paraId="5E2BDF68" w14:textId="77777777">
    <w:pPr>
      <w:pStyle w:val="Footer"/>
    </w:pPr>
    <w:r>
      <w:tab/>
    </w:r>
    <w:r>
      <w:tab/>
    </w:r>
    <w:r w:rsidRPr="00B67043">
      <w:t xml:space="preserve">Side </w:t>
    </w:r>
    <w:r w:rsidRPr="00B67043">
      <w:rPr>
        <w:rStyle w:val="PageNumber"/>
        <w:sz w:val="18"/>
        <w:szCs w:val="18"/>
      </w:rPr>
      <w:fldChar w:fldCharType="begin"/>
    </w:r>
    <w:r w:rsidRPr="00B67043">
      <w:rPr>
        <w:rStyle w:val="PageNumber"/>
        <w:sz w:val="18"/>
        <w:szCs w:val="18"/>
      </w:rPr>
      <w:instrText xml:space="preserve"> PAGE </w:instrText>
    </w:r>
    <w:r w:rsidRPr="00B67043">
      <w:rPr>
        <w:rStyle w:val="PageNumber"/>
        <w:sz w:val="18"/>
        <w:szCs w:val="18"/>
      </w:rPr>
      <w:fldChar w:fldCharType="separate"/>
    </w:r>
    <w:r w:rsidR="006801A2">
      <w:rPr>
        <w:rStyle w:val="PageNumber"/>
        <w:noProof/>
        <w:sz w:val="18"/>
        <w:szCs w:val="18"/>
      </w:rPr>
      <w:t>2</w:t>
    </w:r>
    <w:r w:rsidRPr="00B67043">
      <w:rPr>
        <w:rStyle w:val="PageNumber"/>
        <w:sz w:val="18"/>
        <w:szCs w:val="18"/>
      </w:rPr>
      <w:fldChar w:fldCharType="end"/>
    </w:r>
    <w:r w:rsidRPr="00B67043">
      <w:rPr>
        <w:rStyle w:val="PageNumber"/>
        <w:sz w:val="18"/>
        <w:szCs w:val="18"/>
      </w:rPr>
      <w:t xml:space="preserve"> av </w:t>
    </w:r>
    <w:r w:rsidRPr="00B67043">
      <w:rPr>
        <w:rStyle w:val="PageNumber"/>
        <w:sz w:val="18"/>
        <w:szCs w:val="18"/>
      </w:rPr>
      <w:fldChar w:fldCharType="begin"/>
    </w:r>
    <w:r w:rsidRPr="00B67043">
      <w:rPr>
        <w:rStyle w:val="PageNumber"/>
        <w:sz w:val="18"/>
        <w:szCs w:val="18"/>
      </w:rPr>
      <w:instrText xml:space="preserve"> PAGE </w:instrText>
    </w:r>
    <w:r w:rsidRPr="00B67043">
      <w:rPr>
        <w:rStyle w:val="PageNumber"/>
        <w:sz w:val="18"/>
        <w:szCs w:val="18"/>
      </w:rPr>
      <w:fldChar w:fldCharType="separate"/>
    </w:r>
    <w:r w:rsidR="006801A2">
      <w:rPr>
        <w:rStyle w:val="PageNumber"/>
        <w:noProof/>
        <w:sz w:val="18"/>
        <w:szCs w:val="18"/>
      </w:rPr>
      <w:t>2</w:t>
    </w:r>
    <w:r w:rsidRPr="00B67043">
      <w:rPr>
        <w:rStyle w:val="PageNumber"/>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77F0" w:rsidRPr="00E41697" w:rsidP="00234A7C" w14:paraId="5E68599E" w14:textId="77777777">
    <w:pPr>
      <w:pStyle w:val="Header"/>
      <w:rPr>
        <w:rFonts w:cs="Calibri"/>
        <w:b/>
        <w:sz w:val="20"/>
        <w:szCs w:val="20"/>
      </w:rPr>
    </w:pPr>
    <w:r>
      <w:rPr>
        <w:noProof/>
        <w:sz w:val="22"/>
        <w:lang w:eastAsia="nb-NO"/>
      </w:rPr>
      <w:drawing>
        <wp:anchor distT="0" distB="0" distL="114300" distR="114300" simplePos="0" relativeHeight="251658240" behindDoc="1" locked="0" layoutInCell="1" allowOverlap="1">
          <wp:simplePos x="0" y="0"/>
          <wp:positionH relativeFrom="page">
            <wp:posOffset>-14605</wp:posOffset>
          </wp:positionH>
          <wp:positionV relativeFrom="page">
            <wp:posOffset>-3810</wp:posOffset>
          </wp:positionV>
          <wp:extent cx="7568565" cy="1280160"/>
          <wp:effectExtent l="0" t="0" r="0" b="0"/>
          <wp:wrapNone/>
          <wp:docPr id="6" name="Bilde 12" descr=":topp_ex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12" descr=":topp_export.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68565" cy="12801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3B2" w14:paraId="20FF63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B5C83"/>
    <w:multiLevelType w:val="hybridMultilevel"/>
    <w:tmpl w:val="D1D2FBD4"/>
    <w:lvl w:ilvl="0">
      <w:start w:val="1"/>
      <w:numFmt w:val="bullet"/>
      <w:lvlText w:val=""/>
      <w:lvlJc w:val="left"/>
      <w:pPr>
        <w:ind w:left="4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1201529B"/>
    <w:multiLevelType w:val="hybridMultilevel"/>
    <w:tmpl w:val="6044705E"/>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C7A2F6D"/>
    <w:multiLevelType w:val="hybridMultilevel"/>
    <w:tmpl w:val="4C408BF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15:restartNumberingAfterBreak="0">
    <w:nsid w:val="1EC640D4"/>
    <w:multiLevelType w:val="hybridMultilevel"/>
    <w:tmpl w:val="B5506CC4"/>
    <w:lvl w:ilvl="0">
      <w:start w:val="0"/>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20FB0811"/>
    <w:multiLevelType w:val="hybridMultilevel"/>
    <w:tmpl w:val="1B109A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23E68EE"/>
    <w:multiLevelType w:val="hybridMultilevel"/>
    <w:tmpl w:val="744C26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312929F0"/>
    <w:multiLevelType w:val="hybridMultilevel"/>
    <w:tmpl w:val="C6006170"/>
    <w:lvl w:ilvl="0">
      <w:start w:val="0"/>
      <w:numFmt w:val="bullet"/>
      <w:lvlText w:val="-"/>
      <w:lvlJc w:val="left"/>
      <w:pPr>
        <w:ind w:left="420" w:hanging="360"/>
      </w:pPr>
      <w:rPr>
        <w:rFonts w:ascii="Calibri" w:eastAsia="Calibri" w:hAnsi="Calibri" w:cs="Calibri"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7" w15:restartNumberingAfterBreak="0">
    <w:nsid w:val="464B71B9"/>
    <w:multiLevelType w:val="hybridMultilevel"/>
    <w:tmpl w:val="51580320"/>
    <w:lvl w:ilvl="0">
      <w:start w:val="0"/>
      <w:numFmt w:val="bullet"/>
      <w:lvlText w:val="-"/>
      <w:lvlJc w:val="left"/>
      <w:pPr>
        <w:ind w:left="720" w:hanging="360"/>
      </w:pPr>
      <w:rPr>
        <w:rFonts w:ascii="Calibri" w:eastAsia="Calibri" w:hAnsi="Calibri" w:cs="Calibri"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650E19FB"/>
    <w:multiLevelType w:val="hybridMultilevel"/>
    <w:tmpl w:val="BCBCF7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66F5110B"/>
    <w:multiLevelType w:val="hybridMultilevel"/>
    <w:tmpl w:val="F746DB84"/>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7CAC2CD0"/>
    <w:multiLevelType w:val="hybridMultilevel"/>
    <w:tmpl w:val="E2A0D9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40923030">
    <w:abstractNumId w:val="5"/>
  </w:num>
  <w:num w:numId="2" w16cid:durableId="1034577771">
    <w:abstractNumId w:val="3"/>
  </w:num>
  <w:num w:numId="3" w16cid:durableId="1166674945">
    <w:abstractNumId w:val="2"/>
  </w:num>
  <w:num w:numId="4" w16cid:durableId="1377387598">
    <w:abstractNumId w:val="6"/>
  </w:num>
  <w:num w:numId="5" w16cid:durableId="1786463992">
    <w:abstractNumId w:val="0"/>
  </w:num>
  <w:num w:numId="6" w16cid:durableId="1998730930">
    <w:abstractNumId w:val="1"/>
  </w:num>
  <w:num w:numId="7" w16cid:durableId="969163560">
    <w:abstractNumId w:val="4"/>
  </w:num>
  <w:num w:numId="8" w16cid:durableId="1363483966">
    <w:abstractNumId w:val="7"/>
  </w:num>
  <w:num w:numId="9" w16cid:durableId="2076777978">
    <w:abstractNumId w:val="9"/>
  </w:num>
  <w:num w:numId="10" w16cid:durableId="176119465">
    <w:abstractNumId w:val="8"/>
  </w:num>
  <w:num w:numId="11" w16cid:durableId="1627429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C4F"/>
    <w:rsid w:val="00003363"/>
    <w:rsid w:val="0000617B"/>
    <w:rsid w:val="000118F2"/>
    <w:rsid w:val="00030843"/>
    <w:rsid w:val="00033B5D"/>
    <w:rsid w:val="0004179F"/>
    <w:rsid w:val="00047B6F"/>
    <w:rsid w:val="000577BA"/>
    <w:rsid w:val="00060846"/>
    <w:rsid w:val="00070E90"/>
    <w:rsid w:val="00091883"/>
    <w:rsid w:val="000B52E1"/>
    <w:rsid w:val="000C41A0"/>
    <w:rsid w:val="000C68BE"/>
    <w:rsid w:val="000D3DEF"/>
    <w:rsid w:val="000E0304"/>
    <w:rsid w:val="000E12C1"/>
    <w:rsid w:val="000E2811"/>
    <w:rsid w:val="000E2EF3"/>
    <w:rsid w:val="001073E0"/>
    <w:rsid w:val="001209C6"/>
    <w:rsid w:val="001301B6"/>
    <w:rsid w:val="001357BA"/>
    <w:rsid w:val="00136129"/>
    <w:rsid w:val="001506BA"/>
    <w:rsid w:val="00153BCA"/>
    <w:rsid w:val="00163FE5"/>
    <w:rsid w:val="0018576F"/>
    <w:rsid w:val="001A1756"/>
    <w:rsid w:val="001B407B"/>
    <w:rsid w:val="001D4B3F"/>
    <w:rsid w:val="001E4946"/>
    <w:rsid w:val="001F553D"/>
    <w:rsid w:val="00204836"/>
    <w:rsid w:val="002208F7"/>
    <w:rsid w:val="00234A7C"/>
    <w:rsid w:val="0024064B"/>
    <w:rsid w:val="002410D2"/>
    <w:rsid w:val="00247D5A"/>
    <w:rsid w:val="002611F7"/>
    <w:rsid w:val="00264CFB"/>
    <w:rsid w:val="00267F9B"/>
    <w:rsid w:val="0027382A"/>
    <w:rsid w:val="002917AB"/>
    <w:rsid w:val="00293CE1"/>
    <w:rsid w:val="00295FE2"/>
    <w:rsid w:val="002974C0"/>
    <w:rsid w:val="002A76A1"/>
    <w:rsid w:val="002B0283"/>
    <w:rsid w:val="002B3751"/>
    <w:rsid w:val="002D133C"/>
    <w:rsid w:val="002E3CAC"/>
    <w:rsid w:val="002E69BE"/>
    <w:rsid w:val="002F13B3"/>
    <w:rsid w:val="003005D3"/>
    <w:rsid w:val="00303627"/>
    <w:rsid w:val="003102E3"/>
    <w:rsid w:val="0033149E"/>
    <w:rsid w:val="00333633"/>
    <w:rsid w:val="00375C76"/>
    <w:rsid w:val="00377951"/>
    <w:rsid w:val="003843E1"/>
    <w:rsid w:val="00393D86"/>
    <w:rsid w:val="003A43FC"/>
    <w:rsid w:val="003D7103"/>
    <w:rsid w:val="003E4653"/>
    <w:rsid w:val="003F4448"/>
    <w:rsid w:val="00405A85"/>
    <w:rsid w:val="00416ABA"/>
    <w:rsid w:val="004312C3"/>
    <w:rsid w:val="00433A1B"/>
    <w:rsid w:val="00441755"/>
    <w:rsid w:val="00446AEA"/>
    <w:rsid w:val="00453C4F"/>
    <w:rsid w:val="004B3D04"/>
    <w:rsid w:val="004C0E01"/>
    <w:rsid w:val="004C2E7E"/>
    <w:rsid w:val="004D1437"/>
    <w:rsid w:val="005023B3"/>
    <w:rsid w:val="00514AD6"/>
    <w:rsid w:val="00521599"/>
    <w:rsid w:val="00535C24"/>
    <w:rsid w:val="005505A2"/>
    <w:rsid w:val="00580F9A"/>
    <w:rsid w:val="005B2D68"/>
    <w:rsid w:val="005B4257"/>
    <w:rsid w:val="005C7454"/>
    <w:rsid w:val="005D2FDF"/>
    <w:rsid w:val="005D5038"/>
    <w:rsid w:val="005E3A22"/>
    <w:rsid w:val="005E5941"/>
    <w:rsid w:val="00616FE2"/>
    <w:rsid w:val="00627419"/>
    <w:rsid w:val="00627B2E"/>
    <w:rsid w:val="00637F46"/>
    <w:rsid w:val="006449B5"/>
    <w:rsid w:val="00647443"/>
    <w:rsid w:val="00677692"/>
    <w:rsid w:val="006801A2"/>
    <w:rsid w:val="00680211"/>
    <w:rsid w:val="006871E6"/>
    <w:rsid w:val="006B5C19"/>
    <w:rsid w:val="006C41AC"/>
    <w:rsid w:val="006D4DA7"/>
    <w:rsid w:val="006E19B3"/>
    <w:rsid w:val="006E2EDC"/>
    <w:rsid w:val="006E77F0"/>
    <w:rsid w:val="006F6E95"/>
    <w:rsid w:val="007165D6"/>
    <w:rsid w:val="007212B4"/>
    <w:rsid w:val="007363B2"/>
    <w:rsid w:val="0075708B"/>
    <w:rsid w:val="00760D68"/>
    <w:rsid w:val="00761693"/>
    <w:rsid w:val="007760B1"/>
    <w:rsid w:val="00777C50"/>
    <w:rsid w:val="00782DEB"/>
    <w:rsid w:val="00792EC9"/>
    <w:rsid w:val="007A2D95"/>
    <w:rsid w:val="007A4211"/>
    <w:rsid w:val="007A458B"/>
    <w:rsid w:val="007C4FC2"/>
    <w:rsid w:val="007D6CCA"/>
    <w:rsid w:val="007E3BEA"/>
    <w:rsid w:val="007F0DC1"/>
    <w:rsid w:val="0082419F"/>
    <w:rsid w:val="00825C1B"/>
    <w:rsid w:val="0083457C"/>
    <w:rsid w:val="00836177"/>
    <w:rsid w:val="00844090"/>
    <w:rsid w:val="008546E6"/>
    <w:rsid w:val="00874C57"/>
    <w:rsid w:val="00877A8A"/>
    <w:rsid w:val="0089172E"/>
    <w:rsid w:val="00891BF6"/>
    <w:rsid w:val="008A395B"/>
    <w:rsid w:val="008A670F"/>
    <w:rsid w:val="008B1DAC"/>
    <w:rsid w:val="008C1416"/>
    <w:rsid w:val="008F1613"/>
    <w:rsid w:val="00926DCF"/>
    <w:rsid w:val="00926F57"/>
    <w:rsid w:val="009512F2"/>
    <w:rsid w:val="00960E11"/>
    <w:rsid w:val="00963B6D"/>
    <w:rsid w:val="00980B1A"/>
    <w:rsid w:val="009A6688"/>
    <w:rsid w:val="009C161C"/>
    <w:rsid w:val="009C7D4B"/>
    <w:rsid w:val="009E5ABD"/>
    <w:rsid w:val="009F1FB0"/>
    <w:rsid w:val="00A07FC3"/>
    <w:rsid w:val="00A15AC8"/>
    <w:rsid w:val="00A55786"/>
    <w:rsid w:val="00A62637"/>
    <w:rsid w:val="00A6383F"/>
    <w:rsid w:val="00A90B7C"/>
    <w:rsid w:val="00AA62FD"/>
    <w:rsid w:val="00AE0A62"/>
    <w:rsid w:val="00B0133C"/>
    <w:rsid w:val="00B11BDA"/>
    <w:rsid w:val="00B13F27"/>
    <w:rsid w:val="00B14B32"/>
    <w:rsid w:val="00B40783"/>
    <w:rsid w:val="00B5151F"/>
    <w:rsid w:val="00B6577B"/>
    <w:rsid w:val="00B67043"/>
    <w:rsid w:val="00B67B7D"/>
    <w:rsid w:val="00B85155"/>
    <w:rsid w:val="00BA27C7"/>
    <w:rsid w:val="00BA7670"/>
    <w:rsid w:val="00BB13DB"/>
    <w:rsid w:val="00BB23B0"/>
    <w:rsid w:val="00BB4398"/>
    <w:rsid w:val="00BC38FA"/>
    <w:rsid w:val="00BD21D2"/>
    <w:rsid w:val="00BD77FC"/>
    <w:rsid w:val="00BE0682"/>
    <w:rsid w:val="00BE26CF"/>
    <w:rsid w:val="00BF12CE"/>
    <w:rsid w:val="00BF5CF7"/>
    <w:rsid w:val="00C23905"/>
    <w:rsid w:val="00C27D16"/>
    <w:rsid w:val="00C35CB6"/>
    <w:rsid w:val="00C4332F"/>
    <w:rsid w:val="00C61D12"/>
    <w:rsid w:val="00C66A62"/>
    <w:rsid w:val="00CC004A"/>
    <w:rsid w:val="00CD0B28"/>
    <w:rsid w:val="00CD1280"/>
    <w:rsid w:val="00CD7F0A"/>
    <w:rsid w:val="00CE4153"/>
    <w:rsid w:val="00CF3D5A"/>
    <w:rsid w:val="00CF7148"/>
    <w:rsid w:val="00D0665D"/>
    <w:rsid w:val="00D11D33"/>
    <w:rsid w:val="00D1597B"/>
    <w:rsid w:val="00D30C27"/>
    <w:rsid w:val="00D44E9E"/>
    <w:rsid w:val="00D54122"/>
    <w:rsid w:val="00D6157D"/>
    <w:rsid w:val="00D673B4"/>
    <w:rsid w:val="00D732E5"/>
    <w:rsid w:val="00D86AA4"/>
    <w:rsid w:val="00D92054"/>
    <w:rsid w:val="00D93024"/>
    <w:rsid w:val="00DC17B1"/>
    <w:rsid w:val="00DC4CE8"/>
    <w:rsid w:val="00DC5338"/>
    <w:rsid w:val="00DD6E6C"/>
    <w:rsid w:val="00DD7193"/>
    <w:rsid w:val="00DF5C28"/>
    <w:rsid w:val="00DF6762"/>
    <w:rsid w:val="00E1227C"/>
    <w:rsid w:val="00E241FE"/>
    <w:rsid w:val="00E41697"/>
    <w:rsid w:val="00E54D87"/>
    <w:rsid w:val="00E7705E"/>
    <w:rsid w:val="00E81104"/>
    <w:rsid w:val="00E8592B"/>
    <w:rsid w:val="00E923A1"/>
    <w:rsid w:val="00E96812"/>
    <w:rsid w:val="00EA3A00"/>
    <w:rsid w:val="00EC2497"/>
    <w:rsid w:val="00EC4B54"/>
    <w:rsid w:val="00EF0A0C"/>
    <w:rsid w:val="00EF0D30"/>
    <w:rsid w:val="00EF6970"/>
    <w:rsid w:val="00F02F4C"/>
    <w:rsid w:val="00F17DBF"/>
    <w:rsid w:val="00F2538A"/>
    <w:rsid w:val="00F27BB4"/>
    <w:rsid w:val="00F6520B"/>
    <w:rsid w:val="00F77B8E"/>
    <w:rsid w:val="00F80496"/>
    <w:rsid w:val="00F84EE1"/>
    <w:rsid w:val="00F960BA"/>
    <w:rsid w:val="00FD2DAB"/>
    <w:rsid w:val="00FE0580"/>
    <w:rsid w:val="00FE2C97"/>
    <w:rsid w:val="00FF526A"/>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14:docId w14:val="2B5B8303"/>
  <w15:chartTrackingRefBased/>
  <w15:docId w15:val="{AEB6FEFD-1B58-4E79-A396-702BAF37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3A1B"/>
    <w:rPr>
      <w:sz w:val="24"/>
      <w:szCs w:val="22"/>
      <w:lang w:eastAsia="en-US"/>
    </w:rPr>
  </w:style>
  <w:style w:type="paragraph" w:styleId="Heading1">
    <w:name w:val="heading 1"/>
    <w:basedOn w:val="Normal"/>
    <w:next w:val="Normal"/>
    <w:link w:val="Overskrift1Tegn"/>
    <w:uiPriority w:val="9"/>
    <w:qFormat/>
    <w:rsid w:val="00433A1B"/>
    <w:pPr>
      <w:keepNext/>
      <w:keepLines/>
      <w:spacing w:before="120" w:after="120"/>
      <w:outlineLvl w:val="0"/>
    </w:pPr>
    <w:rPr>
      <w:rFonts w:eastAsia="Times New Roman"/>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nhideWhenUsed/>
    <w:rsid w:val="00C61D12"/>
    <w:pPr>
      <w:tabs>
        <w:tab w:val="center" w:pos="4536"/>
        <w:tab w:val="right" w:pos="9072"/>
      </w:tabs>
    </w:pPr>
  </w:style>
  <w:style w:type="character" w:customStyle="1" w:styleId="TopptekstTegn">
    <w:name w:val="Topptekst Tegn"/>
    <w:basedOn w:val="DefaultParagraphFont"/>
    <w:link w:val="Header"/>
    <w:rsid w:val="00C61D12"/>
  </w:style>
  <w:style w:type="paragraph" w:styleId="Footer">
    <w:name w:val="footer"/>
    <w:basedOn w:val="Normal"/>
    <w:link w:val="BunntekstTegn"/>
    <w:uiPriority w:val="99"/>
    <w:unhideWhenUsed/>
    <w:rsid w:val="00C61D12"/>
    <w:pPr>
      <w:tabs>
        <w:tab w:val="center" w:pos="4536"/>
        <w:tab w:val="right" w:pos="9072"/>
      </w:tabs>
    </w:pPr>
  </w:style>
  <w:style w:type="character" w:customStyle="1" w:styleId="BunntekstTegn">
    <w:name w:val="Bunntekst Tegn"/>
    <w:basedOn w:val="DefaultParagraphFont"/>
    <w:link w:val="Footer"/>
    <w:uiPriority w:val="99"/>
    <w:rsid w:val="00C61D12"/>
  </w:style>
  <w:style w:type="table" w:styleId="TableGrid">
    <w:name w:val="Table Grid"/>
    <w:basedOn w:val="TableNormal"/>
    <w:rsid w:val="00C61D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sender1">
    <w:name w:val="Avsender 1"/>
    <w:basedOn w:val="Heading1"/>
    <w:next w:val="Normal"/>
    <w:rsid w:val="00C61D12"/>
    <w:pPr>
      <w:keepLines w:val="0"/>
      <w:spacing w:before="80" w:after="80"/>
      <w:jc w:val="both"/>
    </w:pPr>
    <w:rPr>
      <w:rFonts w:cs="Arial"/>
      <w:b w:val="0"/>
      <w:bCs/>
      <w:kern w:val="32"/>
      <w:szCs w:val="28"/>
      <w:lang w:eastAsia="nb-NO"/>
    </w:rPr>
  </w:style>
  <w:style w:type="paragraph" w:customStyle="1" w:styleId="Avsender2">
    <w:name w:val="Avsender 2"/>
    <w:basedOn w:val="Avsender1"/>
    <w:next w:val="Normal"/>
    <w:rsid w:val="00C61D12"/>
    <w:pPr>
      <w:spacing w:before="0" w:after="0"/>
    </w:pPr>
  </w:style>
  <w:style w:type="paragraph" w:customStyle="1" w:styleId="Avsender3">
    <w:name w:val="Avsender 3"/>
    <w:basedOn w:val="Avsender2"/>
    <w:rsid w:val="00C61D12"/>
    <w:rPr>
      <w:b/>
    </w:rPr>
  </w:style>
  <w:style w:type="paragraph" w:customStyle="1" w:styleId="Uoff">
    <w:name w:val="Uoff"/>
    <w:basedOn w:val="Normal"/>
    <w:rsid w:val="00C61D12"/>
    <w:pPr>
      <w:spacing w:before="60"/>
      <w:jc w:val="right"/>
    </w:pPr>
    <w:rPr>
      <w:rFonts w:eastAsia="Times New Roman"/>
      <w:b/>
      <w:szCs w:val="24"/>
      <w:lang w:eastAsia="nb-NO"/>
    </w:rPr>
  </w:style>
  <w:style w:type="character" w:customStyle="1" w:styleId="Overskrift1Tegn">
    <w:name w:val="Overskrift 1 Tegn"/>
    <w:link w:val="Heading1"/>
    <w:uiPriority w:val="9"/>
    <w:rsid w:val="00433A1B"/>
    <w:rPr>
      <w:rFonts w:eastAsia="Times New Roman"/>
      <w:b/>
      <w:sz w:val="28"/>
      <w:szCs w:val="32"/>
      <w:lang w:eastAsia="en-US"/>
    </w:rPr>
  </w:style>
  <w:style w:type="paragraph" w:customStyle="1" w:styleId="Luft12">
    <w:name w:val="Luft 12"/>
    <w:basedOn w:val="Normal"/>
    <w:next w:val="Normal"/>
    <w:rsid w:val="00C61D12"/>
    <w:pPr>
      <w:jc w:val="both"/>
    </w:pPr>
    <w:rPr>
      <w:rFonts w:eastAsia="Times New Roman"/>
      <w:color w:val="C0C0C0"/>
      <w:szCs w:val="24"/>
      <w:lang w:eastAsia="nb-NO"/>
    </w:rPr>
  </w:style>
  <w:style w:type="paragraph" w:customStyle="1" w:styleId="Luft36">
    <w:name w:val="Luft 36"/>
    <w:basedOn w:val="Luft12"/>
    <w:next w:val="Normal"/>
    <w:rsid w:val="00C61D12"/>
    <w:pPr>
      <w:spacing w:before="480"/>
    </w:pPr>
  </w:style>
  <w:style w:type="character" w:styleId="PageNumber">
    <w:name w:val="page number"/>
    <w:basedOn w:val="DefaultParagraphFont"/>
    <w:rsid w:val="00B67043"/>
  </w:style>
  <w:style w:type="paragraph" w:styleId="BalloonText">
    <w:name w:val="Balloon Text"/>
    <w:basedOn w:val="Normal"/>
    <w:link w:val="BobletekstTegn"/>
    <w:uiPriority w:val="99"/>
    <w:semiHidden/>
    <w:unhideWhenUsed/>
    <w:rsid w:val="0089172E"/>
    <w:rPr>
      <w:rFonts w:ascii="Segoe UI" w:hAnsi="Segoe UI" w:cs="Segoe UI"/>
      <w:sz w:val="18"/>
      <w:szCs w:val="18"/>
    </w:rPr>
  </w:style>
  <w:style w:type="character" w:customStyle="1" w:styleId="BobletekstTegn">
    <w:name w:val="Bobletekst Tegn"/>
    <w:link w:val="BalloonText"/>
    <w:uiPriority w:val="99"/>
    <w:semiHidden/>
    <w:rsid w:val="0089172E"/>
    <w:rPr>
      <w:rFonts w:ascii="Segoe UI" w:hAnsi="Segoe UI" w:cs="Segoe UI"/>
      <w:sz w:val="18"/>
      <w:szCs w:val="18"/>
    </w:rPr>
  </w:style>
  <w:style w:type="paragraph" w:styleId="Title">
    <w:name w:val="Title"/>
    <w:basedOn w:val="Normal"/>
    <w:next w:val="Normal"/>
    <w:link w:val="TittelTegn"/>
    <w:uiPriority w:val="10"/>
    <w:qFormat/>
    <w:rsid w:val="005D5038"/>
    <w:pPr>
      <w:contextualSpacing/>
    </w:pPr>
    <w:rPr>
      <w:rFonts w:eastAsia="Times New Roman"/>
      <w:spacing w:val="-10"/>
      <w:kern w:val="28"/>
      <w:sz w:val="56"/>
      <w:szCs w:val="56"/>
    </w:rPr>
  </w:style>
  <w:style w:type="character" w:customStyle="1" w:styleId="TittelTegn">
    <w:name w:val="Tittel Tegn"/>
    <w:link w:val="Title"/>
    <w:uiPriority w:val="10"/>
    <w:rsid w:val="005D5038"/>
    <w:rPr>
      <w:rFonts w:ascii="Calibri" w:eastAsia="Times New Roman" w:hAnsi="Calibri" w:cs="Times New Roman"/>
      <w:spacing w:val="-10"/>
      <w:kern w:val="28"/>
      <w:sz w:val="56"/>
      <w:szCs w:val="56"/>
    </w:rPr>
  </w:style>
  <w:style w:type="paragraph" w:styleId="NoSpacing">
    <w:name w:val="No Spacing"/>
    <w:uiPriority w:val="1"/>
    <w:qFormat/>
    <w:rsid w:val="00433A1B"/>
    <w:rPr>
      <w:sz w:val="24"/>
      <w:szCs w:val="22"/>
      <w:lang w:eastAsia="en-US"/>
    </w:rPr>
  </w:style>
  <w:style w:type="character" w:styleId="Hyperlink">
    <w:name w:val="Hyperlink"/>
    <w:basedOn w:val="DefaultParagraphFont"/>
    <w:uiPriority w:val="99"/>
    <w:unhideWhenUsed/>
    <w:rsid w:val="003843E1"/>
    <w:rPr>
      <w:color w:val="0563C1" w:themeColor="hyperlink"/>
      <w:u w:val="single"/>
    </w:rPr>
  </w:style>
  <w:style w:type="paragraph" w:styleId="ListParagraph">
    <w:name w:val="List Paragraph"/>
    <w:basedOn w:val="Normal"/>
    <w:uiPriority w:val="34"/>
    <w:qFormat/>
    <w:rsid w:val="00BB4398"/>
    <w:pPr>
      <w:ind w:left="720"/>
      <w:contextualSpacing/>
    </w:pPr>
  </w:style>
  <w:style w:type="character" w:customStyle="1" w:styleId="Ulstomtale1">
    <w:name w:val="Uløst omtale1"/>
    <w:basedOn w:val="DefaultParagraphFont"/>
    <w:uiPriority w:val="99"/>
    <w:semiHidden/>
    <w:unhideWhenUsed/>
    <w:rsid w:val="00BD21D2"/>
    <w:rPr>
      <w:color w:val="605E5C"/>
      <w:shd w:val="clear" w:color="auto" w:fill="E1DFDD"/>
    </w:rPr>
  </w:style>
  <w:style w:type="character" w:styleId="FollowedHyperlink">
    <w:name w:val="FollowedHyperlink"/>
    <w:basedOn w:val="DefaultParagraphFont"/>
    <w:uiPriority w:val="99"/>
    <w:semiHidden/>
    <w:unhideWhenUsed/>
    <w:rsid w:val="00BD21D2"/>
    <w:rPr>
      <w:color w:val="954F72" w:themeColor="followedHyperlink"/>
      <w:u w:val="single"/>
    </w:rPr>
  </w:style>
  <w:style w:type="paragraph" w:customStyle="1" w:styleId="Default">
    <w:name w:val="Default"/>
    <w:rsid w:val="000118F2"/>
    <w:pPr>
      <w:autoSpaceDE w:val="0"/>
      <w:autoSpaceDN w:val="0"/>
      <w:adjustRightInd w:val="0"/>
    </w:pPr>
    <w:rPr>
      <w:rFonts w:cs="Calibri"/>
      <w:color w:val="000000"/>
      <w:sz w:val="24"/>
      <w:szCs w:val="24"/>
    </w:rPr>
  </w:style>
  <w:style w:type="paragraph" w:customStyle="1" w:styleId="paragraph">
    <w:name w:val="paragraph"/>
    <w:basedOn w:val="Normal"/>
    <w:rsid w:val="00B5151F"/>
    <w:pPr>
      <w:spacing w:before="100" w:beforeAutospacing="1" w:after="100" w:afterAutospacing="1"/>
    </w:pPr>
    <w:rPr>
      <w:rFonts w:ascii="Times New Roman" w:eastAsia="Times New Roman" w:hAnsi="Times New Roman"/>
      <w:szCs w:val="24"/>
      <w:lang w:eastAsia="nb-NO"/>
    </w:rPr>
  </w:style>
  <w:style w:type="character" w:customStyle="1" w:styleId="normaltextrun">
    <w:name w:val="normaltextrun"/>
    <w:basedOn w:val="DefaultParagraphFont"/>
    <w:rsid w:val="00B5151F"/>
  </w:style>
  <w:style w:type="character" w:customStyle="1" w:styleId="eop">
    <w:name w:val="eop"/>
    <w:basedOn w:val="DefaultParagraphFont"/>
    <w:rsid w:val="00B51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Archived xmlns="2707c6e5-298e-4267-981f-89d65af8b7a9" xsi:nil="true"/>
    <TaxCatchAll xmlns="5f4326fb-9d76-45fc-a13a-a26095c81490" xsi:nil="true"/>
    <lcf76f155ced4ddcb4097134ff3c332f xmlns="241ee17d-6f68-4010-8f89-6d768d680f7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B21B4CE7F6134C9A4D4A705C14EFB0" ma:contentTypeVersion="19" ma:contentTypeDescription="Opprett et nytt dokument." ma:contentTypeScope="" ma:versionID="b7c1bade37ce51951b40b4e2abc2c468">
  <xsd:schema xmlns:xsd="http://www.w3.org/2001/XMLSchema" xmlns:xs="http://www.w3.org/2001/XMLSchema" xmlns:p="http://schemas.microsoft.com/office/2006/metadata/properties" xmlns:ns2="241ee17d-6f68-4010-8f89-6d768d680f7c" xmlns:ns3="2707c6e5-298e-4267-981f-89d65af8b7a9" xmlns:ns4="5f4326fb-9d76-45fc-a13a-a26095c81490" targetNamespace="http://schemas.microsoft.com/office/2006/metadata/properties" ma:root="true" ma:fieldsID="c474bfc01855968806a87da02b46fa96" ns2:_="" ns3:_="" ns4:_="">
    <xsd:import namespace="241ee17d-6f68-4010-8f89-6d768d680f7c"/>
    <xsd:import namespace="2707c6e5-298e-4267-981f-89d65af8b7a9"/>
    <xsd:import namespace="5f4326fb-9d76-45fc-a13a-a26095c814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Archived"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ee17d-6f68-4010-8f89-6d768d680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9c9de5fe-e690-41ee-8467-ed0433617b7f"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07c6e5-298e-4267-981f-89d65af8b7a9" elementFormDefault="qualified">
    <xsd:import namespace="http://schemas.microsoft.com/office/2006/documentManagement/types"/>
    <xsd:import namespace="http://schemas.microsoft.com/office/infopath/2007/PartnerControls"/>
    <xsd:element name="Archived" ma:index="19" nillable="true" ma:displayName="Arkivert" ma:format="DateTime" ma:internalName="Archived">
      <xsd:simpleType>
        <xsd:restriction base="dms:DateTime"/>
      </xsd:simple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4326fb-9d76-45fc-a13a-a26095c814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8a084dd1-bbbd-4898-9361-6157fca08602}" ma:internalName="TaxCatchAll" ma:showField="CatchAllData" ma:web="2707c6e5-298e-4267-981f-89d65af8b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51D557-216F-48E9-84D8-8EC9B78A692D}">
  <ds:schemaRefs>
    <ds:schemaRef ds:uri="http://schemas.microsoft.com/office/2006/metadata/properties"/>
    <ds:schemaRef ds:uri="http://schemas.microsoft.com/office/infopath/2007/PartnerControls"/>
    <ds:schemaRef ds:uri="2707c6e5-298e-4267-981f-89d65af8b7a9"/>
    <ds:schemaRef ds:uri="5f4326fb-9d76-45fc-a13a-a26095c81490"/>
    <ds:schemaRef ds:uri="241ee17d-6f68-4010-8f89-6d768d680f7c"/>
  </ds:schemaRefs>
</ds:datastoreItem>
</file>

<file path=customXml/itemProps2.xml><?xml version="1.0" encoding="utf-8"?>
<ds:datastoreItem xmlns:ds="http://schemas.openxmlformats.org/officeDocument/2006/customXml" ds:itemID="{352E9CF9-ACBF-4566-B523-ED56FBD0F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ee17d-6f68-4010-8f89-6d768d680f7c"/>
    <ds:schemaRef ds:uri="2707c6e5-298e-4267-981f-89d65af8b7a9"/>
    <ds:schemaRef ds:uri="5f4326fb-9d76-45fc-a13a-a26095c81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24D949-C4CA-4E07-93DC-D535BA7EA50E}">
  <ds:schemaRefs>
    <ds:schemaRef ds:uri="http://schemas.openxmlformats.org/officeDocument/2006/bibliography"/>
  </ds:schemaRefs>
</ds:datastoreItem>
</file>

<file path=customXml/itemProps4.xml><?xml version="1.0" encoding="utf-8"?>
<ds:datastoreItem xmlns:ds="http://schemas.openxmlformats.org/officeDocument/2006/customXml" ds:itemID="{F05FA6E4-9F3D-4045-8671-98FB52D9DC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3411</TotalTime>
  <Pages>1</Pages>
  <Words>4167</Words>
  <Characters>22091</Characters>
  <Application>Microsoft Office Word</Application>
  <DocSecurity>0</DocSecurity>
  <Lines>184</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Østvang, Hanne Andersen</dc:creator>
  <cp:lastModifiedBy>Kamilla Holberg Mjøsund</cp:lastModifiedBy>
  <cp:revision>53</cp:revision>
  <dcterms:created xsi:type="dcterms:W3CDTF">2024-12-16T12:32:00Z</dcterms:created>
  <dcterms:modified xsi:type="dcterms:W3CDTF">2026-05-14T07:50:00Z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ed">
    <vt:lpwstr/>
  </property>
  <property fmtid="{D5CDD505-2E9C-101B-9397-08002B2CF9AE}" pid="3" name="ArchivedBy">
    <vt:lpwstr/>
  </property>
  <property fmtid="{D5CDD505-2E9C-101B-9397-08002B2CF9AE}" pid="4" name="ArchivedTo">
    <vt:lpwstr>, </vt:lpwstr>
  </property>
  <property fmtid="{D5CDD505-2E9C-101B-9397-08002B2CF9AE}" pid="5" name="ContentTypeId">
    <vt:lpwstr>0x01010032B21B4CE7F6134C9A4D4A705C14EFB0</vt:lpwstr>
  </property>
  <property fmtid="{D5CDD505-2E9C-101B-9397-08002B2CF9AE}" pid="6" name="MediaServiceImageTags">
    <vt:lpwstr/>
  </property>
  <property fmtid="{D5CDD505-2E9C-101B-9397-08002B2CF9AE}" pid="7" name="MigrationWizId">
    <vt:lpwstr/>
  </property>
  <property fmtid="{D5CDD505-2E9C-101B-9397-08002B2CF9AE}" pid="8" name="MigrationWizIdDocumentLibraryPermissions">
    <vt:lpwstr/>
  </property>
  <property fmtid="{D5CDD505-2E9C-101B-9397-08002B2CF9AE}" pid="9" name="MigrationWizIdPermissionLevels">
    <vt:lpwstr/>
  </property>
  <property fmtid="{D5CDD505-2E9C-101B-9397-08002B2CF9AE}" pid="10" name="MigrationWizIdPermissions">
    <vt:lpwstr/>
  </property>
  <property fmtid="{D5CDD505-2E9C-101B-9397-08002B2CF9AE}" pid="11" name="MigrationWizIdSecurityGroups">
    <vt:lpwstr/>
  </property>
  <property fmtid="{D5CDD505-2E9C-101B-9397-08002B2CF9AE}" pid="12" name="MSIP_Label_2fef85ea-3e38-424b-a536-85f7ca35fb6d_Application">
    <vt:lpwstr>Microsoft Azure Information Protection</vt:lpwstr>
  </property>
  <property fmtid="{D5CDD505-2E9C-101B-9397-08002B2CF9AE}" pid="13" name="MSIP_Label_2fef85ea-3e38-424b-a536-85f7ca35fb6d_Enabled">
    <vt:lpwstr>True</vt:lpwstr>
  </property>
  <property fmtid="{D5CDD505-2E9C-101B-9397-08002B2CF9AE}" pid="14" name="MSIP_Label_2fef85ea-3e38-424b-a536-85f7ca35fb6d_Extended_MSFT_Method">
    <vt:lpwstr>Automatic</vt:lpwstr>
  </property>
  <property fmtid="{D5CDD505-2E9C-101B-9397-08002B2CF9AE}" pid="15" name="MSIP_Label_2fef85ea-3e38-424b-a536-85f7ca35fb6d_Name">
    <vt:lpwstr>Internal</vt:lpwstr>
  </property>
  <property fmtid="{D5CDD505-2E9C-101B-9397-08002B2CF9AE}" pid="16" name="MSIP_Label_2fef85ea-3e38-424b-a536-85f7ca35fb6d_Owner">
    <vt:lpwstr>anne.hovde@evry.com</vt:lpwstr>
  </property>
  <property fmtid="{D5CDD505-2E9C-101B-9397-08002B2CF9AE}" pid="17" name="MSIP_Label_2fef85ea-3e38-424b-a536-85f7ca35fb6d_SetDate">
    <vt:lpwstr>2018-06-15T08:13:26.3067959Z</vt:lpwstr>
  </property>
  <property fmtid="{D5CDD505-2E9C-101B-9397-08002B2CF9AE}" pid="18" name="MSIP_Label_2fef85ea-3e38-424b-a536-85f7ca35fb6d_SiteId">
    <vt:lpwstr>40cc2915-e283-4a27-9471-6bdd7ca4c6e1</vt:lpwstr>
  </property>
  <property fmtid="{D5CDD505-2E9C-101B-9397-08002B2CF9AE}" pid="19" name="MSIP_Label_4c7ded4a-67f5-4711-b597-253aeaf659b9_ActionId">
    <vt:lpwstr>1cf5d14b-2392-4844-86ed-7875383e91c1</vt:lpwstr>
  </property>
  <property fmtid="{D5CDD505-2E9C-101B-9397-08002B2CF9AE}" pid="20" name="MSIP_Label_4c7ded4a-67f5-4711-b597-253aeaf659b9_ContentBits">
    <vt:lpwstr>0</vt:lpwstr>
  </property>
  <property fmtid="{D5CDD505-2E9C-101B-9397-08002B2CF9AE}" pid="21" name="MSIP_Label_4c7ded4a-67f5-4711-b597-253aeaf659b9_Enabled">
    <vt:lpwstr>true</vt:lpwstr>
  </property>
  <property fmtid="{D5CDD505-2E9C-101B-9397-08002B2CF9AE}" pid="22" name="MSIP_Label_4c7ded4a-67f5-4711-b597-253aeaf659b9_Method">
    <vt:lpwstr>Standard</vt:lpwstr>
  </property>
  <property fmtid="{D5CDD505-2E9C-101B-9397-08002B2CF9AE}" pid="23" name="MSIP_Label_4c7ded4a-67f5-4711-b597-253aeaf659b9_Name">
    <vt:lpwstr>Public</vt:lpwstr>
  </property>
  <property fmtid="{D5CDD505-2E9C-101B-9397-08002B2CF9AE}" pid="24" name="MSIP_Label_4c7ded4a-67f5-4711-b597-253aeaf659b9_SetDate">
    <vt:lpwstr>2024-12-16T11:36:51Z</vt:lpwstr>
  </property>
  <property fmtid="{D5CDD505-2E9C-101B-9397-08002B2CF9AE}" pid="25" name="MSIP_Label_4c7ded4a-67f5-4711-b597-253aeaf659b9_SiteId">
    <vt:lpwstr>b716bd50-85d2-417b-8540-2a4d8d97f738</vt:lpwstr>
  </property>
</Properties>
</file>