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3.8.0 -->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993"/>
        <w:gridCol w:w="4961"/>
        <w:gridCol w:w="3108"/>
      </w:tblGrid>
      <w:tr w14:paraId="107ACEB3" w14:textId="77777777" w:rsidTr="007366BA">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c>
          <w:tcPr>
            <w:tcW w:w="993" w:type="dxa"/>
          </w:tcPr>
          <w:p w:rsidR="007366BA" w:rsidP="00EA188C" w14:paraId="2F0CC42C" w14:textId="77777777">
            <w:pPr>
              <w:rPr>
                <w:b/>
                <w:lang w:val="en-GB"/>
              </w:rPr>
            </w:pPr>
            <w:r w:rsidRPr="007366BA">
              <w:rPr>
                <w:b/>
                <w:noProof/>
                <w:lang w:val="en-GB"/>
              </w:rPr>
              <w:drawing>
                <wp:inline distT="0" distB="0" distL="0" distR="0">
                  <wp:extent cx="529780" cy="661510"/>
                  <wp:effectExtent l="0" t="0" r="3810" b="5715"/>
                  <wp:docPr id="1723495168" name="Bilde 1723495168" descr="Hol kommune sitt kommunevåpen, formet som et skjold i fargen blå med tre ambolter i fargen gr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495168" name="Bilde 6" descr="Hol kommune sitt kommunevåpen, formet som et skjold i fargen blå med tre ambolter i fargen grå."/>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529780" cy="661510"/>
                          </a:xfrm>
                          <a:prstGeom prst="rect">
                            <a:avLst/>
                          </a:prstGeom>
                        </pic:spPr>
                      </pic:pic>
                    </a:graphicData>
                  </a:graphic>
                </wp:inline>
              </w:drawing>
            </w:r>
          </w:p>
        </w:tc>
        <w:tc>
          <w:tcPr>
            <w:tcW w:w="4961" w:type="dxa"/>
          </w:tcPr>
          <w:p w:rsidR="007366BA" w:rsidRPr="007366BA" w:rsidP="00EA188C" w14:paraId="17CEA2FB" w14:textId="77777777">
            <w:pPr>
              <w:rPr>
                <w:bCs/>
                <w:lang w:val="en-GB"/>
              </w:rPr>
            </w:pPr>
            <w:r w:rsidRPr="007366BA">
              <w:rPr>
                <w:bCs/>
                <w:lang w:val="en-GB"/>
              </w:rPr>
              <w:t>Hol kommune</w:t>
            </w:r>
          </w:p>
        </w:tc>
        <w:tc>
          <w:tcPr>
            <w:tcW w:w="3108" w:type="dxa"/>
          </w:tcPr>
          <w:p w:rsidR="007366BA" w:rsidRPr="007366BA" w:rsidP="00EA188C" w14:paraId="6D4F263C" w14:textId="77777777">
            <w:pPr>
              <w:rPr>
                <w:b/>
                <w:sz w:val="28"/>
                <w:szCs w:val="28"/>
                <w:lang w:val="en-GB"/>
              </w:rPr>
            </w:pPr>
            <w:r w:rsidRPr="007366BA">
              <w:rPr>
                <w:b/>
                <w:sz w:val="28"/>
                <w:szCs w:val="28"/>
                <w:lang w:val="en-GB"/>
              </w:rPr>
              <w:t>Saksframlegg</w:t>
            </w:r>
          </w:p>
        </w:tc>
      </w:tr>
      <w:tr w14:paraId="29DD1102" w14:textId="77777777" w:rsidTr="007366BA">
        <w:tblPrEx>
          <w:tblW w:w="0" w:type="auto"/>
          <w:tblCellMar>
            <w:left w:w="0" w:type="dxa"/>
            <w:right w:w="0" w:type="dxa"/>
          </w:tblCellMar>
          <w:tblLook w:val="04A0"/>
        </w:tblPrEx>
        <w:tc>
          <w:tcPr>
            <w:tcW w:w="993" w:type="dxa"/>
          </w:tcPr>
          <w:p w:rsidR="007366BA" w:rsidP="007366BA" w14:paraId="52586917" w14:textId="77777777">
            <w:pPr>
              <w:rPr>
                <w:b/>
                <w:lang w:val="en-GB"/>
              </w:rPr>
            </w:pPr>
          </w:p>
        </w:tc>
        <w:tc>
          <w:tcPr>
            <w:tcW w:w="4961" w:type="dxa"/>
          </w:tcPr>
          <w:p w:rsidR="007366BA" w:rsidP="007366BA" w14:paraId="24C47CCF" w14:textId="77777777">
            <w:pPr>
              <w:rPr>
                <w:b/>
                <w:lang w:val="en-GB"/>
              </w:rPr>
            </w:pPr>
          </w:p>
        </w:tc>
        <w:tc>
          <w:tcPr>
            <w:tcW w:w="3108" w:type="dxa"/>
          </w:tcPr>
          <w:p w:rsidR="007366BA" w:rsidRPr="003A5E0A" w:rsidP="003A5E0A" w14:paraId="20F4E8CB" w14:textId="77777777">
            <w:pPr>
              <w:rPr>
                <w:sz w:val="16"/>
                <w:szCs w:val="16"/>
              </w:rPr>
            </w:pPr>
            <w:r w:rsidRPr="003A5E0A">
              <w:rPr>
                <w:sz w:val="16"/>
                <w:szCs w:val="16"/>
              </w:rPr>
              <w:t xml:space="preserve">Arkivreferanse: </w:t>
            </w:r>
            <w:bookmarkStart w:id="0" w:name="Saksnr"/>
            <w:r w:rsidRPr="003A5E0A">
              <w:rPr>
                <w:sz w:val="16"/>
                <w:szCs w:val="16"/>
              </w:rPr>
              <w:t>2025/2590</w:t>
            </w:r>
            <w:bookmarkEnd w:id="0"/>
            <w:r w:rsidRPr="003A5E0A">
              <w:rPr>
                <w:sz w:val="16"/>
                <w:szCs w:val="16"/>
              </w:rPr>
              <w:t>-</w:t>
            </w:r>
            <w:bookmarkStart w:id="1" w:name="NrISak"/>
            <w:r w:rsidRPr="003A5E0A">
              <w:rPr>
                <w:sz w:val="16"/>
                <w:szCs w:val="16"/>
              </w:rPr>
              <w:t>127</w:t>
            </w:r>
            <w:bookmarkEnd w:id="1"/>
          </w:p>
          <w:p w:rsidR="007366BA" w:rsidRPr="00CB1F51" w:rsidP="003A5E0A" w14:paraId="6E93742F" w14:textId="77777777">
            <w:pPr>
              <w:rPr>
                <w:b/>
                <w:sz w:val="16"/>
                <w:szCs w:val="16"/>
                <w:lang w:val="en-GB"/>
              </w:rPr>
            </w:pPr>
            <w:r w:rsidRPr="003A5E0A">
              <w:rPr>
                <w:sz w:val="16"/>
                <w:szCs w:val="16"/>
              </w:rPr>
              <w:t xml:space="preserve">Saksbehandler: </w:t>
            </w:r>
            <w:bookmarkStart w:id="2" w:name="SaksbehandlerNavn"/>
            <w:r w:rsidR="002576E8">
              <w:rPr>
                <w:sz w:val="16"/>
                <w:szCs w:val="16"/>
              </w:rPr>
              <w:t>Helene Amundsen</w:t>
            </w:r>
            <w:bookmarkEnd w:id="2"/>
            <w:r w:rsidR="002576E8">
              <w:rPr>
                <w:sz w:val="16"/>
                <w:szCs w:val="16"/>
              </w:rPr>
              <w:t xml:space="preserve"> </w:t>
            </w:r>
          </w:p>
        </w:tc>
      </w:tr>
      <w:tr w14:paraId="79CB77F5" w14:textId="77777777" w:rsidTr="00CE2812">
        <w:tblPrEx>
          <w:tblW w:w="0" w:type="auto"/>
          <w:tblCellMar>
            <w:left w:w="0" w:type="dxa"/>
            <w:right w:w="0" w:type="dxa"/>
          </w:tblCellMar>
          <w:tblLook w:val="04A0"/>
        </w:tblPrEx>
        <w:tc>
          <w:tcPr>
            <w:tcW w:w="993" w:type="dxa"/>
          </w:tcPr>
          <w:p w:rsidR="007366BA" w:rsidP="007366BA" w14:paraId="20E23CCA" w14:textId="77777777">
            <w:pPr>
              <w:rPr>
                <w:b/>
                <w:lang w:val="en-GB"/>
              </w:rPr>
            </w:pPr>
          </w:p>
        </w:tc>
        <w:tc>
          <w:tcPr>
            <w:tcW w:w="8069" w:type="dxa"/>
            <w:gridSpan w:val="2"/>
          </w:tcPr>
          <w:p w:rsidR="007366BA" w:rsidP="007366BA" w14:paraId="2242DAAA" w14:textId="77777777">
            <w:pPr>
              <w:jc w:val="right"/>
              <w:rPr>
                <w:b/>
                <w:lang w:val="en-GB"/>
              </w:rPr>
            </w:pPr>
            <w:bookmarkStart w:id="3" w:name="UOFFPARAGRAF"/>
            <w:bookmarkEnd w:id="3"/>
          </w:p>
        </w:tc>
      </w:tr>
    </w:tbl>
    <w:p w:rsidR="007366BA" w:rsidP="00EA188C" w14:paraId="0DC5E7CB" w14:textId="77777777">
      <w:pPr>
        <w:rPr>
          <w:b/>
          <w:lang w:val="en-GB"/>
        </w:rPr>
      </w:pPr>
    </w:p>
    <w:p w:rsidR="00A10FA2" w:rsidP="0088582F" w14:paraId="7C5A1EE6" w14:textId="77777777">
      <w:pPr>
        <w:pStyle w:val="Heading1"/>
      </w:pPr>
      <w:bookmarkStart w:id="4" w:name="TITTEL"/>
      <w:r>
        <w:t>Revisjon av kommuneplanens arealdel - politisk behandling etter 2. gangs høring</w:t>
      </w:r>
      <w:bookmarkEnd w:id="4"/>
    </w:p>
    <w:tbl>
      <w:tblPr>
        <w:tblStyle w:val="TableGrid"/>
        <w:tblW w:w="8364" w:type="dxa"/>
        <w:tblInd w:w="-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A0"/>
      </w:tblPr>
      <w:tblGrid>
        <w:gridCol w:w="1276"/>
        <w:gridCol w:w="5529"/>
        <w:gridCol w:w="1559"/>
      </w:tblGrid>
      <w:tr w14:paraId="1D889BDC" w14:textId="77777777" w:rsidTr="00BF41D8">
        <w:tblPrEx>
          <w:tblW w:w="8364" w:type="dxa"/>
          <w:tblInd w:w="-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A0"/>
        </w:tblPrEx>
        <w:tc>
          <w:tcPr>
            <w:tcW w:w="1276" w:type="dxa"/>
            <w:tcBorders>
              <w:top w:val="double" w:sz="4" w:space="0" w:color="auto"/>
            </w:tcBorders>
            <w:shd w:val="clear" w:color="auto" w:fill="auto"/>
          </w:tcPr>
          <w:p w:rsidR="007366BA" w:rsidRPr="00775CD9" w:rsidP="00BF41D8" w14:paraId="28605AB0" w14:textId="77777777">
            <w:pPr>
              <w:rPr>
                <w:rFonts w:asciiTheme="minorHAnsi" w:hAnsiTheme="minorHAnsi"/>
                <w:b/>
              </w:rPr>
            </w:pPr>
            <w:r w:rsidRPr="00775CD9">
              <w:rPr>
                <w:rFonts w:asciiTheme="minorHAnsi" w:hAnsiTheme="minorHAnsi"/>
                <w:b/>
              </w:rPr>
              <w:t>Saksnr.</w:t>
            </w:r>
          </w:p>
        </w:tc>
        <w:tc>
          <w:tcPr>
            <w:tcW w:w="5529" w:type="dxa"/>
            <w:tcBorders>
              <w:top w:val="double" w:sz="4" w:space="0" w:color="auto"/>
            </w:tcBorders>
          </w:tcPr>
          <w:p w:rsidR="007366BA" w:rsidRPr="00775CD9" w:rsidP="00BF41D8" w14:paraId="1383D29B" w14:textId="77777777">
            <w:pPr>
              <w:rPr>
                <w:rFonts w:asciiTheme="minorHAnsi" w:hAnsiTheme="minorHAnsi"/>
                <w:b/>
                <w:bCs/>
              </w:rPr>
            </w:pPr>
            <w:r w:rsidRPr="0EF2D0E0">
              <w:rPr>
                <w:rFonts w:asciiTheme="minorHAnsi" w:hAnsiTheme="minorHAnsi"/>
                <w:b/>
                <w:bCs/>
              </w:rPr>
              <w:t>Utvalg</w:t>
            </w:r>
          </w:p>
        </w:tc>
        <w:tc>
          <w:tcPr>
            <w:tcW w:w="1559" w:type="dxa"/>
            <w:tcBorders>
              <w:top w:val="double" w:sz="4" w:space="0" w:color="auto"/>
            </w:tcBorders>
            <w:shd w:val="clear" w:color="auto" w:fill="auto"/>
          </w:tcPr>
          <w:p w:rsidR="007366BA" w:rsidRPr="00775CD9" w:rsidP="00BF41D8" w14:paraId="43332E6B" w14:textId="77777777">
            <w:pPr>
              <w:rPr>
                <w:rFonts w:asciiTheme="minorHAnsi" w:hAnsiTheme="minorHAnsi"/>
                <w:b/>
              </w:rPr>
            </w:pPr>
            <w:r w:rsidRPr="00775CD9">
              <w:rPr>
                <w:rFonts w:asciiTheme="minorHAnsi" w:hAnsiTheme="minorHAnsi"/>
                <w:b/>
              </w:rPr>
              <w:t>Møtedato</w:t>
            </w:r>
          </w:p>
        </w:tc>
      </w:tr>
      <w:tr w14:paraId="4A6D8AEE" w14:textId="77777777" w:rsidTr="00BF41D8">
        <w:tblPrEx>
          <w:tblW w:w="8364" w:type="dxa"/>
          <w:tblInd w:w="-15" w:type="dxa"/>
          <w:tblLayout w:type="fixed"/>
          <w:tblLook w:val="00A0"/>
        </w:tblPrEx>
        <w:tc>
          <w:tcPr>
            <w:tcW w:w="1276" w:type="dxa"/>
            <w:shd w:val="clear" w:color="auto" w:fill="auto"/>
          </w:tcPr>
          <w:p w:rsidR="007366BA" w:rsidRPr="00775CD9" w:rsidP="00BF41D8" w14:paraId="1CD00A5C" w14:textId="77777777">
            <w:pPr>
              <w:rPr>
                <w:rFonts w:asciiTheme="minorHAnsi" w:hAnsiTheme="minorHAnsi"/>
              </w:rPr>
            </w:pPr>
            <w:bookmarkStart w:id="5" w:name="Saksgang"/>
            <w:bookmarkEnd w:id="5"/>
            <w:r w:rsidRPr="00775CD9">
              <w:rPr>
                <w:rFonts w:asciiTheme="minorHAnsi" w:hAnsiTheme="minorHAnsi"/>
              </w:rPr>
              <w:t>8/26</w:t>
            </w:r>
          </w:p>
        </w:tc>
        <w:tc>
          <w:tcPr>
            <w:tcW w:w="5529" w:type="dxa"/>
          </w:tcPr>
          <w:p w:rsidR="007366BA" w:rsidRPr="00775CD9" w:rsidP="00BF41D8" w14:paraId="742A312D" w14:textId="77777777">
            <w:pPr>
              <w:rPr>
                <w:rFonts w:asciiTheme="minorHAnsi" w:hAnsiTheme="minorHAnsi"/>
              </w:rPr>
            </w:pPr>
            <w:r w:rsidRPr="00775CD9">
              <w:rPr>
                <w:rFonts w:asciiTheme="minorHAnsi" w:hAnsiTheme="minorHAnsi"/>
              </w:rPr>
              <w:t>Kommuneplanutvalget</w:t>
            </w:r>
          </w:p>
        </w:tc>
        <w:tc>
          <w:tcPr>
            <w:tcW w:w="1559" w:type="dxa"/>
            <w:shd w:val="clear" w:color="auto" w:fill="auto"/>
          </w:tcPr>
          <w:p w:rsidR="007366BA" w:rsidRPr="00775CD9" w:rsidP="00BF41D8" w14:paraId="11AD8FAD" w14:textId="77777777">
            <w:pPr>
              <w:rPr>
                <w:rFonts w:asciiTheme="minorHAnsi" w:hAnsiTheme="minorHAnsi"/>
              </w:rPr>
            </w:pPr>
            <w:r w:rsidRPr="00775CD9">
              <w:rPr>
                <w:rFonts w:asciiTheme="minorHAnsi" w:hAnsiTheme="minorHAnsi"/>
              </w:rPr>
              <w:t>08.04.2026</w:t>
            </w:r>
          </w:p>
        </w:tc>
      </w:tr>
    </w:tbl>
    <w:p w:rsidR="007366BA" w:rsidP="007366BA" w14:paraId="6777B74E" w14:textId="77777777"/>
    <w:p w:rsidR="007366BA" w:rsidRPr="007366BA" w:rsidP="007366BA" w14:paraId="76C02C49" w14:textId="77777777"/>
    <w:p w:rsidR="0030373B" w:rsidRPr="006103A6" w:rsidP="006103A6" w14:paraId="456FDD83" w14:textId="77777777">
      <w:pPr>
        <w:rPr>
          <w:b/>
          <w:bCs/>
        </w:rPr>
      </w:pPr>
      <w:bookmarkStart w:id="6" w:name="Innstilling"/>
      <w:r>
        <w:rPr>
          <w:b/>
          <w:bCs/>
        </w:rPr>
        <w:t>Rådmannens innstilling</w:t>
      </w:r>
    </w:p>
    <w:p w:rsidR="00BE3F6A" w:rsidRPr="0073113B" w:rsidP="0073113B" w14:paraId="6F91C121" w14:textId="77777777">
      <w:pPr>
        <w:spacing w:after="120" w:line="259" w:lineRule="auto"/>
        <w:rPr>
          <w:rFonts w:asciiTheme="minorHAnsi" w:hAnsiTheme="minorHAnsi" w:cstheme="minorHAnsi"/>
          <w:sz w:val="22"/>
          <w:szCs w:val="22"/>
        </w:rPr>
      </w:pPr>
      <w:r w:rsidRPr="0073113B">
        <w:rPr>
          <w:rFonts w:asciiTheme="minorHAnsi" w:hAnsiTheme="minorHAnsi" w:cstheme="minorHAnsi"/>
          <w:sz w:val="22"/>
          <w:szCs w:val="22"/>
        </w:rPr>
        <w:t xml:space="preserve">Med hjemmel i plan- og bygningsloven §11-14 legges forslag til revidert kommuneplanens arealdel 2024-2036, Hol kommune, med tilhørende </w:t>
      </w:r>
      <w:r w:rsidRPr="0073113B" w:rsidR="004F0514">
        <w:rPr>
          <w:rFonts w:asciiTheme="minorHAnsi" w:hAnsiTheme="minorHAnsi" w:cstheme="minorHAnsi"/>
          <w:sz w:val="22"/>
          <w:szCs w:val="22"/>
        </w:rPr>
        <w:t xml:space="preserve">reviderte </w:t>
      </w:r>
      <w:r w:rsidRPr="0073113B">
        <w:rPr>
          <w:rFonts w:asciiTheme="minorHAnsi" w:hAnsiTheme="minorHAnsi" w:cstheme="minorHAnsi"/>
          <w:sz w:val="22"/>
          <w:szCs w:val="22"/>
        </w:rPr>
        <w:t>bestemmelser og retningslinjer ut på 3. gangs offentlig ettersyn og høring. Det åpnes ikke for arealinnspill i denne høringen.</w:t>
      </w:r>
    </w:p>
    <w:p w:rsidR="0073113B" w:rsidRPr="0073113B" w:rsidP="0073113B" w14:paraId="45AB0753" w14:textId="77777777">
      <w:pPr>
        <w:spacing w:after="120" w:line="259" w:lineRule="auto"/>
        <w:rPr>
          <w:rFonts w:asciiTheme="minorHAnsi" w:hAnsiTheme="minorHAnsi" w:cstheme="minorHAnsi"/>
          <w:sz w:val="22"/>
          <w:szCs w:val="22"/>
        </w:rPr>
      </w:pPr>
      <w:r w:rsidRPr="0073113B">
        <w:rPr>
          <w:rFonts w:asciiTheme="minorHAnsi" w:hAnsiTheme="minorHAnsi" w:cstheme="minorHAnsi"/>
          <w:sz w:val="22"/>
          <w:szCs w:val="22"/>
        </w:rPr>
        <w:t>Følgende endringer gjøres før planforslaget legges ut:</w:t>
      </w:r>
    </w:p>
    <w:p w:rsidR="00D51236" w:rsidP="00681BC1" w14:paraId="4D44CA34" w14:textId="77777777">
      <w:pPr>
        <w:pStyle w:val="ListParagraph"/>
        <w:numPr>
          <w:ilvl w:val="0"/>
          <w:numId w:val="22"/>
        </w:numPr>
      </w:pPr>
      <w:r>
        <w:t xml:space="preserve">Kommuneplanutvalget imøtekommer Statens vegvesens innsigelse og legger inn rekkefølgekrav for </w:t>
      </w:r>
      <w:r w:rsidR="006E24A6">
        <w:t xml:space="preserve">KBA34 </w:t>
      </w:r>
      <w:r>
        <w:t>Bil og bo inn i bestemmelsene</w:t>
      </w:r>
      <w:r w:rsidR="00EB4F60">
        <w:t xml:space="preserve">, </w:t>
      </w:r>
      <w:r w:rsidRPr="00D51236">
        <w:t>kap. 2.2: Før det gis igangsettelsestillatelse for ny bebyggelse for KBA34 skal ny adkomst til området være opparbeidet, og eksisterende adkomst til Furusetvegen saneres.</w:t>
      </w:r>
      <w:r>
        <w:t xml:space="preserve"> </w:t>
      </w:r>
    </w:p>
    <w:p w:rsidR="00D51236" w:rsidP="00090126" w14:paraId="630DF891" w14:textId="77777777">
      <w:pPr>
        <w:pStyle w:val="ListParagraph"/>
        <w:numPr>
          <w:ilvl w:val="0"/>
          <w:numId w:val="22"/>
        </w:numPr>
      </w:pPr>
      <w:bookmarkStart w:id="7" w:name="_Hlk224222150"/>
      <w:r>
        <w:t>Kommuneplanutvalget imøtekommer Statsforvalters innsigelse, og tar ut følgende forslag til nye areal</w:t>
      </w:r>
      <w:r w:rsidR="00EB4F60">
        <w:t>,</w:t>
      </w:r>
      <w:r>
        <w:t xml:space="preserve"> som tilbakeføres til LNF</w:t>
      </w:r>
      <w:bookmarkEnd w:id="7"/>
      <w:r>
        <w:t xml:space="preserve">: </w:t>
      </w:r>
    </w:p>
    <w:p w:rsidR="00D51236" w:rsidP="00090126" w14:paraId="2A05BE0D" w14:textId="77777777">
      <w:pPr>
        <w:pStyle w:val="ListParagraph"/>
        <w:numPr>
          <w:ilvl w:val="1"/>
          <w:numId w:val="22"/>
        </w:numPr>
      </w:pPr>
      <w:r w:rsidRPr="001B7AEC">
        <w:t>B3 Brusletto</w:t>
      </w:r>
    </w:p>
    <w:p w:rsidR="00D51236" w:rsidP="00090126" w14:paraId="3958B75D" w14:textId="77777777">
      <w:pPr>
        <w:pStyle w:val="ListParagraph"/>
        <w:numPr>
          <w:ilvl w:val="1"/>
          <w:numId w:val="22"/>
        </w:numPr>
      </w:pPr>
      <w:r w:rsidRPr="001B7AEC">
        <w:t>B9 Villandsmoen</w:t>
      </w:r>
    </w:p>
    <w:p w:rsidR="005E580C" w:rsidP="00090126" w14:paraId="1B7F3EEF" w14:textId="77777777">
      <w:pPr>
        <w:pStyle w:val="ListParagraph"/>
        <w:numPr>
          <w:ilvl w:val="1"/>
          <w:numId w:val="22"/>
        </w:numPr>
      </w:pPr>
      <w:bookmarkStart w:id="8" w:name="_Hlk224222198"/>
      <w:r w:rsidRPr="001B7AEC">
        <w:t>LSB3 Røo, Kvisla</w:t>
      </w:r>
    </w:p>
    <w:bookmarkEnd w:id="8"/>
    <w:p w:rsidR="00D51236" w:rsidP="00090126" w14:paraId="7B9E099F" w14:textId="77777777">
      <w:pPr>
        <w:pStyle w:val="ListParagraph"/>
        <w:numPr>
          <w:ilvl w:val="1"/>
          <w:numId w:val="22"/>
        </w:numPr>
      </w:pPr>
      <w:r w:rsidRPr="001B7AEC">
        <w:t>FTU2 Birkelund camping</w:t>
      </w:r>
    </w:p>
    <w:p w:rsidR="00D51236" w:rsidRPr="00856181" w:rsidP="00090126" w14:paraId="78E41ECE" w14:textId="77777777">
      <w:pPr>
        <w:pStyle w:val="ListParagraph"/>
        <w:numPr>
          <w:ilvl w:val="1"/>
          <w:numId w:val="22"/>
        </w:numPr>
      </w:pPr>
      <w:r w:rsidRPr="00856181">
        <w:t>KBA4/IDR Hallsteingard</w:t>
      </w:r>
    </w:p>
    <w:p w:rsidR="00D51236" w:rsidP="00090126" w14:paraId="627EC363" w14:textId="77777777">
      <w:pPr>
        <w:pStyle w:val="ListParagraph"/>
        <w:numPr>
          <w:ilvl w:val="1"/>
          <w:numId w:val="22"/>
        </w:numPr>
      </w:pPr>
      <w:r w:rsidRPr="001B7AEC">
        <w:t>KBA21 Luten</w:t>
      </w:r>
    </w:p>
    <w:p w:rsidR="00D51236" w:rsidP="00090126" w14:paraId="341AA53A" w14:textId="77777777">
      <w:pPr>
        <w:pStyle w:val="ListParagraph"/>
        <w:numPr>
          <w:ilvl w:val="1"/>
          <w:numId w:val="22"/>
        </w:numPr>
      </w:pPr>
      <w:r>
        <w:t>NÆ1 Tuva turisthytte</w:t>
      </w:r>
    </w:p>
    <w:p w:rsidR="00D51236" w:rsidP="00090126" w14:paraId="7D416A00" w14:textId="77777777">
      <w:pPr>
        <w:pStyle w:val="ListParagraph"/>
        <w:numPr>
          <w:ilvl w:val="0"/>
          <w:numId w:val="22"/>
        </w:numPr>
      </w:pPr>
      <w:bookmarkStart w:id="9" w:name="_Hlk224222222"/>
      <w:r w:rsidRPr="00B721A1">
        <w:t xml:space="preserve">Kommuneplanutvalget imøtekommer ikke </w:t>
      </w:r>
      <w:r>
        <w:t>S</w:t>
      </w:r>
      <w:r w:rsidRPr="00B721A1">
        <w:t xml:space="preserve">tatsforvalters innsigelse, og viderefører forslag til følgende nye areal: </w:t>
      </w:r>
    </w:p>
    <w:p w:rsidR="00D51236" w:rsidP="00090126" w14:paraId="518C6A39" w14:textId="77777777">
      <w:pPr>
        <w:pStyle w:val="ListParagraph"/>
        <w:numPr>
          <w:ilvl w:val="1"/>
          <w:numId w:val="22"/>
        </w:numPr>
      </w:pPr>
      <w:r w:rsidRPr="00B721A1">
        <w:t>B1 Sveinsrud</w:t>
      </w:r>
    </w:p>
    <w:p w:rsidR="000556E6" w:rsidRPr="00C44FCB" w:rsidP="00090126" w14:paraId="12D40006" w14:textId="77777777">
      <w:pPr>
        <w:pStyle w:val="ListParagraph"/>
        <w:numPr>
          <w:ilvl w:val="0"/>
          <w:numId w:val="22"/>
        </w:numPr>
        <w:spacing w:after="0" w:line="276" w:lineRule="auto"/>
      </w:pPr>
      <w:r w:rsidRPr="00262A95">
        <w:t>Kommuneplanutvalget imøtekommer Statsforvalters innsigelse til manglende konsekvensutredning av LSF-</w:t>
      </w:r>
      <w:r w:rsidRPr="006E24A6">
        <w:t xml:space="preserve">områdene med vedlagte notat </w:t>
      </w:r>
      <w:r w:rsidRPr="006E24A6">
        <w:rPr>
          <w:i/>
          <w:iCs/>
        </w:rPr>
        <w:t>«</w:t>
      </w:r>
      <w:r w:rsidRPr="006E24A6" w:rsidR="000352BD">
        <w:rPr>
          <w:i/>
          <w:iCs/>
        </w:rPr>
        <w:t>V</w:t>
      </w:r>
      <w:r w:rsidRPr="006E24A6">
        <w:rPr>
          <w:i/>
          <w:iCs/>
        </w:rPr>
        <w:t>urdering av LSF-områdene»</w:t>
      </w:r>
      <w:r w:rsidRPr="006E24A6">
        <w:t xml:space="preserve">. </w:t>
      </w:r>
      <w:r w:rsidRPr="00262A95">
        <w:t>LSF-områdene end</w:t>
      </w:r>
      <w:r w:rsidRPr="00C44FCB">
        <w:t>res ikke før Statsforvalteren har gitt sin tilbakemelding på vedlagte vurdering</w:t>
      </w:r>
      <w:r>
        <w:t>, m</w:t>
      </w:r>
      <w:r w:rsidRPr="00C44FCB">
        <w:t xml:space="preserve">en følgende presiseringer legges til bestemmelsene kap. 3.5.3, </w:t>
      </w:r>
      <w:r w:rsidR="00A66781">
        <w:t xml:space="preserve">endring </w:t>
      </w:r>
      <w:r w:rsidRPr="00C44FCB">
        <w:t>markert med understrekning:</w:t>
      </w:r>
    </w:p>
    <w:p w:rsidR="000556E6" w:rsidRPr="00C44FCB" w:rsidP="00090126" w14:paraId="6A11AE8F" w14:textId="77777777">
      <w:pPr>
        <w:pStyle w:val="ListParagraph"/>
        <w:numPr>
          <w:ilvl w:val="1"/>
          <w:numId w:val="22"/>
        </w:numPr>
        <w:spacing w:after="0" w:line="276" w:lineRule="auto"/>
      </w:pPr>
      <w:r w:rsidRPr="00C44FCB">
        <w:t xml:space="preserve">Innenfor området kan det, </w:t>
      </w:r>
      <w:r w:rsidRPr="00C44FCB">
        <w:rPr>
          <w:u w:val="single"/>
        </w:rPr>
        <w:t>innenfor planperioden</w:t>
      </w:r>
      <w:r w:rsidRPr="00C44FCB">
        <w:t>, tillates at eksisterende bebyggelse:</w:t>
      </w:r>
    </w:p>
    <w:p w:rsidR="000556E6" w:rsidRPr="00C44FCB" w:rsidP="00090126" w14:paraId="43628F9F" w14:textId="77777777">
      <w:pPr>
        <w:pStyle w:val="ListParagraph"/>
        <w:numPr>
          <w:ilvl w:val="1"/>
          <w:numId w:val="22"/>
        </w:numPr>
        <w:spacing w:after="0" w:line="276" w:lineRule="auto"/>
        <w:rPr>
          <w:u w:val="single"/>
        </w:rPr>
      </w:pPr>
      <w:r w:rsidRPr="00C44FCB">
        <w:rPr>
          <w:u w:val="single"/>
        </w:rPr>
        <w:t xml:space="preserve">Nye fritidsenheter eller bebyggelse på ubebygde fritidstomter utover dette tillates ikke.  </w:t>
      </w:r>
    </w:p>
    <w:p w:rsidR="000556E6" w:rsidP="00090126" w14:paraId="372CA147" w14:textId="77777777">
      <w:pPr>
        <w:pStyle w:val="ListParagraph"/>
        <w:numPr>
          <w:ilvl w:val="1"/>
          <w:numId w:val="22"/>
        </w:numPr>
        <w:spacing w:after="0" w:line="276" w:lineRule="auto"/>
        <w:rPr>
          <w:u w:val="single"/>
        </w:rPr>
      </w:pPr>
      <w:r w:rsidRPr="00C44FCB">
        <w:rPr>
          <w:u w:val="single"/>
        </w:rPr>
        <w:t>Mindre avløpsanlegg tilknyttet fritidsboligene er tillatt innenfor formålet. Anleggelse av veg eller anleggsveg er ikke tillatt.</w:t>
      </w:r>
    </w:p>
    <w:p w:rsidR="000556E6" w:rsidRPr="006E24A6" w:rsidP="00090126" w14:paraId="4633E474" w14:textId="77777777">
      <w:pPr>
        <w:pStyle w:val="ListParagraph"/>
        <w:numPr>
          <w:ilvl w:val="0"/>
          <w:numId w:val="22"/>
        </w:numPr>
        <w:spacing w:after="0" w:line="276" w:lineRule="auto"/>
        <w:rPr>
          <w:u w:val="single"/>
        </w:rPr>
      </w:pPr>
      <w:r w:rsidRPr="006E24A6">
        <w:t xml:space="preserve">Kommuneplanutvalget imøtekommer Statsforvalters innsigelse </w:t>
      </w:r>
      <w:r w:rsidR="006E24A6">
        <w:t>grunnet</w:t>
      </w:r>
      <w:r w:rsidRPr="006E24A6">
        <w:t xml:space="preserve"> de negative konsekvensene som planforslaget medfører for villreinen i Nordfjella og Hardangervidda med følgende endringer:</w:t>
      </w:r>
    </w:p>
    <w:p w:rsidR="000556E6" w:rsidRPr="00C44FCB" w:rsidP="00090126" w14:paraId="4FD010CE" w14:textId="77777777">
      <w:pPr>
        <w:pStyle w:val="ListParagraph"/>
        <w:numPr>
          <w:ilvl w:val="1"/>
          <w:numId w:val="22"/>
        </w:numPr>
        <w:spacing w:line="240" w:lineRule="auto"/>
      </w:pPr>
      <w:r w:rsidRPr="00C44FCB">
        <w:t>Byggeområder til fritidsbebyggelse i villreinens leveområde tas ut av plankartet</w:t>
      </w:r>
    </w:p>
    <w:p w:rsidR="00EC64CF" w:rsidRPr="006E24A6" w:rsidP="00090126" w14:paraId="7C21806E" w14:textId="77777777">
      <w:pPr>
        <w:pStyle w:val="ListParagraph"/>
        <w:numPr>
          <w:ilvl w:val="1"/>
          <w:numId w:val="22"/>
        </w:numPr>
        <w:spacing w:line="240" w:lineRule="auto"/>
      </w:pPr>
      <w:r w:rsidRPr="006E24A6">
        <w:t>Sti- og løypenett</w:t>
      </w:r>
      <w:r w:rsidRPr="006E24A6" w:rsidR="00A66781">
        <w:t>et</w:t>
      </w:r>
      <w:r w:rsidRPr="006E24A6">
        <w:t xml:space="preserve"> legges inn som vist i </w:t>
      </w:r>
      <w:r w:rsidRPr="006E24A6" w:rsidR="00F51206">
        <w:t>T</w:t>
      </w:r>
      <w:r w:rsidRPr="006E24A6">
        <w:t xml:space="preserve">emakart 2 stier og </w:t>
      </w:r>
      <w:r w:rsidRPr="006E24A6" w:rsidR="00F51206">
        <w:t>T</w:t>
      </w:r>
      <w:r w:rsidRPr="006E24A6">
        <w:t>emakart 3 løyper</w:t>
      </w:r>
    </w:p>
    <w:p w:rsidR="000556E6" w:rsidRPr="006E24A6" w:rsidP="00090126" w14:paraId="2C48F4BF" w14:textId="77777777">
      <w:pPr>
        <w:pStyle w:val="ListParagraph"/>
        <w:numPr>
          <w:ilvl w:val="1"/>
          <w:numId w:val="22"/>
        </w:numPr>
        <w:spacing w:line="240" w:lineRule="auto"/>
      </w:pPr>
      <w:r w:rsidRPr="006E24A6">
        <w:t>Ny bestemmelse for stier og løyper</w:t>
      </w:r>
      <w:r w:rsidRPr="006E24A6" w:rsidR="00A66781">
        <w:t xml:space="preserve"> legges inn</w:t>
      </w:r>
      <w:r w:rsidRPr="006E24A6" w:rsidR="006E24A6">
        <w:t>, vist i vedlagte forslag til bestemmelser</w:t>
      </w:r>
      <w:r w:rsidRPr="006E24A6" w:rsidR="00A66781">
        <w:t xml:space="preserve"> punkt 3.1.4.</w:t>
      </w:r>
      <w:r w:rsidRPr="006E24A6" w:rsidR="006E24A6">
        <w:t>5</w:t>
      </w:r>
      <w:r w:rsidRPr="006E24A6">
        <w:t xml:space="preserve"> </w:t>
      </w:r>
    </w:p>
    <w:p w:rsidR="006E24A6" w:rsidP="00090126" w14:paraId="05E215BD" w14:textId="77777777">
      <w:pPr>
        <w:pStyle w:val="ListParagraph"/>
        <w:numPr>
          <w:ilvl w:val="0"/>
          <w:numId w:val="22"/>
        </w:numPr>
        <w:spacing w:line="276" w:lineRule="auto"/>
      </w:pPr>
      <w:r w:rsidRPr="006E24A6">
        <w:t>Nytt areal KBA32 Dagali flyplass: LNF-områder tegnes i tråd med gjeldende områderegulering for Dagali flyplass</w:t>
      </w:r>
    </w:p>
    <w:p w:rsidR="006E24A6" w:rsidP="00090126" w14:paraId="4D6898AD" w14:textId="77777777">
      <w:pPr>
        <w:pStyle w:val="ListParagraph"/>
        <w:numPr>
          <w:ilvl w:val="0"/>
          <w:numId w:val="22"/>
        </w:numPr>
        <w:spacing w:line="276" w:lineRule="auto"/>
      </w:pPr>
      <w:r w:rsidRPr="006E24A6">
        <w:t xml:space="preserve">Mindre endringer i plankart etter innspill fra offentlige myndigheter og private parter, lag og organisasjoner: </w:t>
      </w:r>
    </w:p>
    <w:p w:rsidR="00425672" w:rsidRPr="006E24A6" w:rsidP="00681BC1" w14:paraId="40B5F459" w14:textId="77777777">
      <w:pPr>
        <w:pStyle w:val="ListParagraph"/>
        <w:numPr>
          <w:ilvl w:val="1"/>
          <w:numId w:val="22"/>
        </w:numPr>
        <w:spacing w:line="276" w:lineRule="auto"/>
      </w:pPr>
      <w:r w:rsidRPr="006E24A6">
        <w:t>Manglende del av hensynssonen for ledningen Usta – Dagali øst tegnes inn i plankartet med byggeforbudsbelte på totalt 40 meter, 20 meter målt horisontalt til hver side fra senter av begge ledningene.</w:t>
      </w:r>
    </w:p>
    <w:p w:rsidR="00425672" w:rsidRPr="00C44FCB" w:rsidP="00681BC1" w14:paraId="1F6BC975" w14:textId="77777777">
      <w:pPr>
        <w:pStyle w:val="ListParagraph"/>
        <w:numPr>
          <w:ilvl w:val="1"/>
          <w:numId w:val="22"/>
        </w:numPr>
        <w:spacing w:after="0" w:line="276" w:lineRule="auto"/>
      </w:pPr>
      <w:r w:rsidRPr="00C44FCB">
        <w:t>Aktsomhetssoner i planforslaget endres med grunnlag i NVE sine oppdaterte kartgrunnlag (juni 2025).</w:t>
      </w:r>
    </w:p>
    <w:p w:rsidR="00425672" w:rsidRPr="00C44FCB" w:rsidP="00681BC1" w14:paraId="051C6027" w14:textId="77777777">
      <w:pPr>
        <w:pStyle w:val="ListParagraph"/>
        <w:numPr>
          <w:ilvl w:val="1"/>
          <w:numId w:val="22"/>
        </w:numPr>
        <w:spacing w:after="0" w:line="276" w:lineRule="auto"/>
      </w:pPr>
      <w:r w:rsidRPr="00C44FCB">
        <w:t>Eiendommen 55/229 endres tilbake til LNF- formål som det lå ved 1. gangs høring av planforslaget.</w:t>
      </w:r>
    </w:p>
    <w:p w:rsidR="00425672" w:rsidRPr="00C44FCB" w:rsidP="00681BC1" w14:paraId="2CA1790F" w14:textId="77777777">
      <w:pPr>
        <w:pStyle w:val="ListParagraph"/>
        <w:numPr>
          <w:ilvl w:val="1"/>
          <w:numId w:val="22"/>
        </w:numPr>
        <w:spacing w:line="276" w:lineRule="auto"/>
      </w:pPr>
      <w:r w:rsidRPr="00C44FCB">
        <w:t>Hensynssone kulturmiljø (H570) Geilo kulturkirke utvides ned til vannkanten</w:t>
      </w:r>
    </w:p>
    <w:p w:rsidR="00425672" w:rsidRPr="00C44FCB" w:rsidP="00681BC1" w14:paraId="49ADF377" w14:textId="77777777">
      <w:pPr>
        <w:pStyle w:val="ListParagraph"/>
        <w:numPr>
          <w:ilvl w:val="1"/>
          <w:numId w:val="22"/>
        </w:numPr>
        <w:spacing w:line="279" w:lineRule="auto"/>
        <w:rPr>
          <w:rFonts w:eastAsia="Times New Roman" w:cs="Calibri"/>
        </w:rPr>
      </w:pPr>
      <w:r w:rsidRPr="00C44FCB">
        <w:rPr>
          <w:rFonts w:eastAsia="Times New Roman" w:cs="Calibri"/>
        </w:rPr>
        <w:t xml:space="preserve">Fremtidig adkomstveg Vestlia tas ut av planforslaget </w:t>
      </w:r>
    </w:p>
    <w:p w:rsidR="00425672" w:rsidRPr="00C44FCB" w:rsidP="00681BC1" w14:paraId="3161ECDB" w14:textId="77777777">
      <w:pPr>
        <w:pStyle w:val="ListParagraph"/>
        <w:numPr>
          <w:ilvl w:val="1"/>
          <w:numId w:val="22"/>
        </w:numPr>
        <w:spacing w:line="279" w:lineRule="auto"/>
        <w:rPr>
          <w:rFonts w:eastAsia="Times New Roman" w:cs="Calibri"/>
        </w:rPr>
      </w:pPr>
      <w:r w:rsidRPr="00C44FCB">
        <w:rPr>
          <w:rFonts w:eastAsia="Times New Roman" w:cs="Calibri"/>
        </w:rPr>
        <w:t xml:space="preserve">Hensynssonen rundt Dagali kirke reduseres til 5 m fra formålsgrense mot øst, sør og vest.  Mot nord legges den i formålsgrensen. </w:t>
      </w:r>
    </w:p>
    <w:p w:rsidR="00425672" w:rsidRPr="00C44FCB" w:rsidP="00681BC1" w14:paraId="14C8521F" w14:textId="77777777">
      <w:pPr>
        <w:pStyle w:val="ListParagraph"/>
        <w:numPr>
          <w:ilvl w:val="1"/>
          <w:numId w:val="22"/>
        </w:numPr>
        <w:spacing w:line="279" w:lineRule="auto"/>
        <w:rPr>
          <w:rFonts w:eastAsia="Times New Roman" w:cs="Calibri"/>
        </w:rPr>
      </w:pPr>
      <w:r w:rsidRPr="00C44FCB">
        <w:rPr>
          <w:rFonts w:eastAsia="Times New Roman" w:cs="Calibri"/>
        </w:rPr>
        <w:t xml:space="preserve">Areal på gbnr 56/6 avsatt til næringsvirksomhet endres til FTU </w:t>
      </w:r>
    </w:p>
    <w:p w:rsidR="00425672" w:rsidRPr="00C44FCB" w:rsidP="00681BC1" w14:paraId="64032A74" w14:textId="77777777">
      <w:pPr>
        <w:pStyle w:val="ListParagraph"/>
        <w:numPr>
          <w:ilvl w:val="1"/>
          <w:numId w:val="22"/>
        </w:numPr>
        <w:spacing w:line="279" w:lineRule="auto"/>
        <w:rPr>
          <w:rFonts w:eastAsia="Times New Roman" w:cs="Calibri"/>
        </w:rPr>
      </w:pPr>
      <w:r w:rsidRPr="00C44FCB">
        <w:rPr>
          <w:rFonts w:cs="Calibri"/>
        </w:rPr>
        <w:t>Området NÆ3 i Djupedalen reduseres i tråd med arealet som ligger i innspill og konsekvensutredning</w:t>
      </w:r>
    </w:p>
    <w:bookmarkEnd w:id="9"/>
    <w:p w:rsidR="00EA188C" w:rsidRPr="00425672" w:rsidP="00CA26C3" w14:paraId="68809102" w14:textId="77777777">
      <w:pPr>
        <w:spacing w:line="259" w:lineRule="auto"/>
        <w:rPr>
          <w:sz w:val="22"/>
          <w:szCs w:val="22"/>
        </w:rPr>
      </w:pPr>
      <w:r w:rsidRPr="00425672">
        <w:rPr>
          <w:sz w:val="22"/>
          <w:szCs w:val="22"/>
        </w:rPr>
        <w:t xml:space="preserve">Alle plandokumenter (kart og temakart, bestemmelser og retningslinjer, planbeskrivelse, KU og ROS) oppdateres iht. vedtak før </w:t>
      </w:r>
      <w:r w:rsidRPr="00E51F0F">
        <w:rPr>
          <w:sz w:val="22"/>
          <w:szCs w:val="22"/>
        </w:rPr>
        <w:t>utlegging til offentlig ettersyn.</w:t>
      </w:r>
      <w:r w:rsidRPr="00425672">
        <w:rPr>
          <w:sz w:val="22"/>
          <w:szCs w:val="22"/>
        </w:rPr>
        <w:t xml:space="preserve"> </w:t>
      </w:r>
    </w:p>
    <w:p w:rsidR="003E3BD2" w:rsidRPr="00090126" w:rsidP="007366BA" w14:paraId="2747F702" w14:textId="77777777">
      <w:pPr>
        <w:rPr>
          <w:sz w:val="22"/>
          <w:szCs w:val="22"/>
        </w:rPr>
      </w:pPr>
    </w:p>
    <w:bookmarkEnd w:id="6"/>
    <w:p w:rsidR="00A47AE6" w:rsidRPr="00A47AE6" w:rsidP="00A47AE6" w14:paraId="0EDBD62E" w14:textId="77777777">
      <w:pPr>
        <w:pStyle w:val="Heading2"/>
        <w:rPr>
          <w:rFonts w:eastAsia="Calibri"/>
        </w:rPr>
      </w:pPr>
    </w:p>
    <w:p w:rsidR="00E55A83" w:rsidRPr="005A3AB2" w:rsidP="002B7205" w14:paraId="4E2B65B6" w14:textId="71E3C836">
      <w:pPr>
        <w:spacing w:after="0"/>
        <w:rPr>
          <w:rFonts w:eastAsia="Calibri"/>
          <w:b/>
          <w:bCs/>
          <w:szCs w:val="22"/>
          <w:lang w:eastAsia="en-US"/>
        </w:rPr>
      </w:pPr>
      <w:bookmarkStart w:id="10" w:name="UtvalgsNavn"/>
      <w:r w:rsidRPr="005A3AB2">
        <w:rPr>
          <w:rFonts w:asciiTheme="minorHAnsi" w:eastAsiaTheme="minorHAnsi" w:hAnsiTheme="minorHAnsi" w:cstheme="minorBidi"/>
          <w:b/>
          <w:bCs/>
          <w:szCs w:val="22"/>
          <w:lang w:eastAsia="en-US"/>
        </w:rPr>
        <w:t>Kommuneplanutvalget</w:t>
      </w:r>
      <w:bookmarkEnd w:id="10"/>
      <w:r w:rsidRPr="005A3AB2">
        <w:rPr>
          <w:rFonts w:asciiTheme="minorHAnsi" w:eastAsiaTheme="minorHAnsi" w:hAnsiTheme="minorHAnsi" w:cstheme="minorBidi"/>
          <w:b/>
          <w:bCs/>
          <w:szCs w:val="22"/>
          <w:lang w:eastAsia="en-US"/>
        </w:rPr>
        <w:t xml:space="preserve"> har behandla</w:t>
      </w:r>
      <w:r w:rsidRPr="005A3AB2" w:rsidR="00872A1E">
        <w:rPr>
          <w:rFonts w:asciiTheme="minorHAnsi" w:eastAsiaTheme="minorHAnsi" w:hAnsiTheme="minorHAnsi" w:cstheme="minorBidi"/>
          <w:b/>
          <w:bCs/>
          <w:szCs w:val="22"/>
          <w:lang w:eastAsia="en-US"/>
        </w:rPr>
        <w:t xml:space="preserve"> </w:t>
      </w:r>
      <w:r w:rsidRPr="005A3AB2" w:rsidR="00964EC1">
        <w:rPr>
          <w:rFonts w:asciiTheme="minorHAnsi" w:eastAsiaTheme="minorHAnsi" w:hAnsiTheme="minorHAnsi" w:cstheme="minorBidi"/>
          <w:b/>
          <w:bCs/>
          <w:szCs w:val="22"/>
          <w:lang w:eastAsia="en-US"/>
        </w:rPr>
        <w:t xml:space="preserve">sak </w:t>
      </w:r>
      <w:bookmarkStart w:id="11" w:name="MØTESAKSNR"/>
      <w:r w:rsidRPr="005A3AB2" w:rsidR="00964EC1">
        <w:rPr>
          <w:rFonts w:asciiTheme="minorHAnsi" w:eastAsiaTheme="minorHAnsi" w:hAnsiTheme="minorHAnsi" w:cstheme="minorBidi"/>
          <w:b/>
          <w:bCs/>
          <w:szCs w:val="22"/>
          <w:lang w:eastAsia="en-US"/>
        </w:rPr>
        <w:t>8/2026</w:t>
      </w:r>
      <w:bookmarkEnd w:id="11"/>
      <w:r w:rsidRPr="005A3AB2" w:rsidR="00964EC1">
        <w:rPr>
          <w:rFonts w:asciiTheme="minorHAnsi" w:eastAsiaTheme="minorHAnsi" w:hAnsiTheme="minorHAnsi" w:cstheme="minorBidi"/>
          <w:b/>
          <w:bCs/>
          <w:szCs w:val="22"/>
          <w:lang w:eastAsia="en-US"/>
        </w:rPr>
        <w:t xml:space="preserve"> </w:t>
      </w:r>
      <w:r w:rsidRPr="005A3AB2" w:rsidR="00872A1E">
        <w:rPr>
          <w:rFonts w:asciiTheme="minorHAnsi" w:eastAsiaTheme="minorHAnsi" w:hAnsiTheme="minorHAnsi" w:cstheme="minorBidi"/>
          <w:b/>
          <w:bCs/>
          <w:szCs w:val="22"/>
          <w:lang w:eastAsia="en-US"/>
        </w:rPr>
        <w:t>i</w:t>
      </w:r>
      <w:r w:rsidRPr="005A3AB2" w:rsidR="00872A1E">
        <w:rPr>
          <w:rFonts w:asciiTheme="minorHAnsi" w:eastAsiaTheme="minorHAnsi" w:hAnsiTheme="minorHAnsi" w:cstheme="minorBidi"/>
          <w:b/>
          <w:bCs/>
          <w:szCs w:val="22"/>
          <w:lang w:eastAsia="en-US"/>
        </w:rPr>
        <w:t xml:space="preserve"> møte den </w:t>
      </w:r>
      <w:bookmarkStart w:id="12" w:name="Møtedato"/>
      <w:r w:rsidRPr="005A3AB2">
        <w:rPr>
          <w:rFonts w:asciiTheme="minorHAnsi" w:eastAsiaTheme="minorHAnsi" w:hAnsiTheme="minorHAnsi" w:cstheme="minorBidi"/>
          <w:b/>
          <w:bCs/>
          <w:szCs w:val="22"/>
          <w:lang w:eastAsia="en-US"/>
        </w:rPr>
        <w:t>08.04.2026</w:t>
      </w:r>
      <w:bookmarkEnd w:id="12"/>
    </w:p>
    <w:p w:rsidR="00EB319D" w:rsidRPr="00964EC1" w:rsidP="00964EC1" w14:paraId="71E9CF28" w14:textId="77216CDA">
      <w:pPr>
        <w:spacing w:after="0"/>
        <w:rPr>
          <w:rFonts w:eastAsia="Calibri"/>
          <w:b/>
          <w:szCs w:val="22"/>
          <w:lang w:eastAsia="en-US"/>
        </w:rPr>
      </w:pPr>
      <w:r w:rsidRPr="00964EC1">
        <w:rPr>
          <w:rFonts w:asciiTheme="minorHAnsi" w:eastAsiaTheme="minorHAnsi" w:hAnsiTheme="minorHAnsi" w:cstheme="minorBidi"/>
          <w:b/>
          <w:szCs w:val="22"/>
          <w:lang w:eastAsia="en-US"/>
        </w:rPr>
        <w:t>Behandling</w:t>
      </w:r>
      <w:r w:rsidR="00406EC9">
        <w:rPr>
          <w:rFonts w:asciiTheme="minorHAnsi" w:eastAsiaTheme="minorHAnsi" w:hAnsiTheme="minorHAnsi" w:cstheme="minorBidi"/>
          <w:b/>
          <w:szCs w:val="22"/>
          <w:lang w:eastAsia="en-US"/>
        </w:rPr>
        <w:t xml:space="preserve"> </w:t>
      </w:r>
    </w:p>
    <w:p w:rsidR="00E47299" w:rsidP="002B4EC4" w14:paraId="3EDF9103" w14:textId="77777777">
      <w:pPr>
        <w:spacing w:after="0"/>
        <w:rPr>
          <w:rFonts w:eastAsia="Calibri"/>
          <w:szCs w:val="22"/>
          <w:lang w:eastAsia="en-US"/>
        </w:rPr>
      </w:pPr>
      <w:bookmarkStart w:id="13" w:name="Behandling"/>
      <w:r>
        <w:rPr>
          <w:rFonts w:asciiTheme="minorHAnsi" w:eastAsiaTheme="minorHAnsi" w:hAnsiTheme="minorHAnsi" w:cstheme="minorBidi"/>
          <w:i/>
          <w:iCs/>
          <w:szCs w:val="22"/>
          <w:u w:val="single"/>
          <w:lang w:eastAsia="en-US"/>
        </w:rPr>
        <w:t>Hanne Birgitte Haatuft (Høyre) fremmet følgende forslag:</w:t>
      </w:r>
      <w:r>
        <w:rPr>
          <w:rFonts w:asciiTheme="minorHAnsi" w:eastAsiaTheme="minorHAnsi" w:hAnsiTheme="minorHAnsi" w:cstheme="minorBidi"/>
          <w:i/>
          <w:iCs/>
          <w:szCs w:val="22"/>
          <w:u w:val="single"/>
          <w:lang w:eastAsia="en-US"/>
        </w:rPr>
        <w:br/>
      </w:r>
      <w:r>
        <w:rPr>
          <w:rFonts w:asciiTheme="minorHAnsi" w:eastAsiaTheme="minorHAnsi" w:hAnsiTheme="minorHAnsi" w:cstheme="minorBidi"/>
          <w:szCs w:val="22"/>
          <w:lang w:eastAsia="en-US"/>
        </w:rPr>
        <w:t>Hol kommunestyret svarer ut SFOVs overordnet innsigelse på KPA:</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Hol kommunes kommuneplanens arealdel (KPA) skal sikre villreinens behov for bedre levekår gjennom å styre, begrense og legge til rette for ønsket ferdsel i høyfjellet. Ferdsel, sommer som vinter, inn mot og gjennom viktige trekk- og beiteområder skal ikke komme i konflikt med villreinens behov for tilgang til ro og beite gjennom året.</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Stier og løyper som kommer i konflikt med villreinens bruk av sine kjerneområder tas ut. Det er allerede etablert et tett og velfungerende samarbeid mellom løypepreparering og forvaltningsmyndigheter i og rundt nasjonalparkene. Dette samarbeidet bidrar til å forhindre løypetråkking og dermed vesentlig redusere ferdsel inn i områder hvor villrein er observert på vei inn eller allerede oppholder seg. Hol kommune legger til grunn en dynamisk styring av ferdselen i fjellet, i tett samarbeid med forvaltningsorganene for villrein på Hardangervidda og i Nordfjella.</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Dette skjer med bakgrunn i en erkjennelse av at ferdselen inn mot villreinens leveområder over flere tiår har vært for stor, noe som har ført til at reinen i liten grad har tatt områdene i bruk. Fjerning av enkelte stikkaløyper vil kunne bidra til en viss forbedring, men den samlede ferdselen forventes fortsatt å være betydelig, særlig på sørsiden av Hallingskarvet. Det vil derfor være nødvendig med ytterligere tiltak for å styre den generelle ferdselen, spesielt i tidlig vinter, da villreinen ser ut til å ønske å benytte disse områdene.</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Mange skiløyper i høytliggende områder prepareres ikke før til eller etter vinterferie og påske, og er dermed i tråd med anbefalinger fra myndigheter og fagmiljøer. Åpningstidene ved blant annet Tuva turisthytte er satt til én uke før vinterferien, i samsvar med Statsforvalteren i Vestfold og Telemarks (SFOV) anbefalinger. Det prepareres ikke skiløyper til Tuva i tidlig vinter eller rundt årsskiftet.</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Hol kommune har gjennom mange år gjennomført «Skarveskolen», et undervisningsopplegg rettet mot elever på 5. trinn i grunnskolen. Gjennom dette og andre tiltak tar kommunen et aktivt ansvar for å sikre at innbyggerne får kunnskap om høyfjellet samt opplæring i trygg og ansvarlig ferdsel i naturen.</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Videre er det igangsatt arbeid (2022) med etablering av et besøkssenter for nasjonalparkene, med formål å styrke formidlingen av kunnskap og kompetanse om sårbare høyfjellsområder og biologisk mangfold. Guiding og formidling av kunnskap vil være sentrale elementer i dette arbeidet. Parallelt er det startet et pilotprosjekt for «Nasjonalparkbuss», med mål om oppstart sommeren 2026. Tiltaket skal bidra til redusert biltrafikk i fjellet, samtidig som besøkende får tilgang til guiding og kunnskapsformidling underveis.</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Avsatte og bebygde arealer i arealplanen er i tråd med statlige retningslinjer, der fortetting i etablerte byggeområder prioriteres, og allerede påvirkede (grå) arealer legges til grunn for videre utvikling fremfor nye inngrep i uberørte områder.</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Hol kommune er geografisk stor, med flere grender og tettsteder som skal ivaretas, og med om lag 75 km avstand fra Dagali i sør til Sudndalen i nord. Med fire alpinsentre og tre togstopp har kommunen et særskilt ansvar for å balansere hensynet til natur og friluftsliv med behovet for næringsutvikling. Gjennom arbeidet med arealplanen skal det legges til rette for videre utvikling av næringslivet, noe Hol kommunestyre anser som avgjørende for framtidig bosetting og stabile arbeidsplasser.</w:t>
      </w:r>
    </w:p>
    <w:p w:rsidR="00E47299" w:rsidP="002B4EC4">
      <w:pPr>
        <w:spacing w:after="0"/>
        <w:rPr>
          <w:rFonts w:eastAsia="Calibri"/>
          <w:szCs w:val="22"/>
          <w:lang w:eastAsia="en-US"/>
        </w:rPr>
      </w:pPr>
      <w:r>
        <w:rPr>
          <w:rFonts w:asciiTheme="minorHAnsi" w:eastAsiaTheme="minorHAnsi" w:hAnsiTheme="minorHAnsi" w:cstheme="minorBidi"/>
          <w:szCs w:val="22"/>
          <w:lang w:eastAsia="en-US"/>
        </w:rPr>
        <w:br/>
      </w:r>
      <w:r>
        <w:rPr>
          <w:rFonts w:asciiTheme="minorHAnsi" w:eastAsiaTheme="minorHAnsi" w:hAnsiTheme="minorHAnsi" w:cstheme="minorBidi"/>
          <w:b/>
          <w:bCs/>
          <w:szCs w:val="22"/>
          <w:lang w:eastAsia="en-US"/>
        </w:rPr>
        <w:t>Votering:</w:t>
      </w:r>
      <w:r>
        <w:rPr>
          <w:rFonts w:asciiTheme="minorHAnsi" w:eastAsiaTheme="minorHAnsi" w:hAnsiTheme="minorHAnsi" w:cstheme="minorBidi"/>
          <w:b/>
          <w:bCs/>
          <w:szCs w:val="22"/>
          <w:lang w:eastAsia="en-US"/>
        </w:rPr>
        <w:br/>
      </w:r>
      <w:r>
        <w:rPr>
          <w:rFonts w:asciiTheme="minorHAnsi" w:eastAsiaTheme="minorHAnsi" w:hAnsiTheme="minorHAnsi" w:cstheme="minorBidi"/>
          <w:szCs w:val="22"/>
          <w:lang w:eastAsia="en-US"/>
        </w:rPr>
        <w:t>Stemmelikhet, etter å ha brukt dobbelstemme fra Ordfører Sigrid Simensen Ilsøy falt forslaget med 5 mot 6 stemmer.</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FOR</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Fremskrittspartiet (1/1)</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Hol Bygdeliste (1/1)</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Høyre (3/3)</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MOT</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Arbeiderpartiet (1/1)</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Senterpartiet (2/2)</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Sosialistisk Venstreparti (1/1)</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Venstre (1/1)</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 </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w:t>
      </w:r>
    </w:p>
    <w:p w:rsidR="00E47299" w:rsidP="002B4EC4">
      <w:pPr>
        <w:spacing w:after="0"/>
        <w:rPr>
          <w:rFonts w:eastAsia="Calibri"/>
          <w:szCs w:val="22"/>
          <w:lang w:eastAsia="en-US"/>
        </w:rPr>
      </w:pPr>
      <w:r>
        <w:rPr>
          <w:rFonts w:asciiTheme="minorHAnsi" w:eastAsiaTheme="minorHAnsi" w:hAnsiTheme="minorHAnsi" w:cstheme="minorBidi"/>
          <w:b/>
          <w:bCs/>
          <w:szCs w:val="22"/>
          <w:lang w:eastAsia="en-US"/>
        </w:rPr>
        <w:t>Hanne Birgitte Haatuft (Høyre) fremmet følgende forslag:</w:t>
      </w:r>
      <w:r>
        <w:rPr>
          <w:rFonts w:asciiTheme="minorHAnsi" w:eastAsiaTheme="minorHAnsi" w:hAnsiTheme="minorHAnsi" w:cstheme="minorBidi"/>
          <w:b/>
          <w:bCs/>
          <w:szCs w:val="22"/>
          <w:lang w:eastAsia="en-US"/>
        </w:rPr>
        <w:br/>
      </w:r>
      <w:r>
        <w:rPr>
          <w:rFonts w:asciiTheme="minorHAnsi" w:eastAsiaTheme="minorHAnsi" w:hAnsiTheme="minorHAnsi" w:cstheme="minorBidi"/>
          <w:szCs w:val="22"/>
          <w:lang w:eastAsia="en-US"/>
        </w:rPr>
        <w:t>Følgende detaljregulerte areal i Sudndalen, øst i hytteområdet for Hallingskarvet skisenter legges inn i KPA:</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F13 1-5 og F12 1-6.</w:t>
      </w:r>
    </w:p>
    <w:p w:rsidR="00E47299" w:rsidP="002B4EC4">
      <w:pPr>
        <w:spacing w:after="0"/>
        <w:rPr>
          <w:rFonts w:eastAsia="Calibri"/>
          <w:szCs w:val="22"/>
          <w:lang w:eastAsia="en-US"/>
        </w:rPr>
      </w:pPr>
      <w:r>
        <w:rPr>
          <w:rFonts w:asciiTheme="minorHAnsi" w:eastAsiaTheme="minorHAnsi" w:hAnsiTheme="minorHAnsi" w:cstheme="minorBidi"/>
          <w:szCs w:val="22"/>
          <w:lang w:eastAsia="en-US"/>
        </w:rPr>
        <w:br/>
      </w:r>
      <w:r>
        <w:rPr>
          <w:rFonts w:asciiTheme="minorHAnsi" w:eastAsiaTheme="minorHAnsi" w:hAnsiTheme="minorHAnsi" w:cstheme="minorBidi"/>
          <w:b/>
          <w:bCs/>
          <w:szCs w:val="22"/>
          <w:lang w:eastAsia="en-US"/>
        </w:rPr>
        <w:t>Votering:</w:t>
      </w:r>
      <w:r>
        <w:rPr>
          <w:rFonts w:asciiTheme="minorHAnsi" w:eastAsiaTheme="minorHAnsi" w:hAnsiTheme="minorHAnsi" w:cstheme="minorBidi"/>
          <w:b/>
          <w:bCs/>
          <w:szCs w:val="22"/>
          <w:lang w:eastAsia="en-US"/>
        </w:rPr>
        <w:br/>
      </w:r>
      <w:r>
        <w:rPr>
          <w:rFonts w:asciiTheme="minorHAnsi" w:eastAsiaTheme="minorHAnsi" w:hAnsiTheme="minorHAnsi" w:cstheme="minorBidi"/>
          <w:szCs w:val="22"/>
          <w:lang w:eastAsia="en-US"/>
        </w:rPr>
        <w:t>Forslag fra Hanne B. Haatuft (H) falt med 4 mot 6 stemmer.</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FOR</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Fremskrittspartiet (1/1)</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Høyre (3/3)</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MOT</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Arbeiderpartiet (1/1)</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Hol Bygdeliste (1/1)</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Senterpartiet (2/2)</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Sosialistisk Venstreparti (1/1)</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Venstre (1/1)</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w:t>
      </w:r>
    </w:p>
    <w:p w:rsidR="00E47299" w:rsidP="002B4EC4">
      <w:pPr>
        <w:spacing w:after="0"/>
        <w:rPr>
          <w:rFonts w:eastAsia="Calibri"/>
          <w:szCs w:val="22"/>
          <w:lang w:eastAsia="en-US"/>
        </w:rPr>
      </w:pPr>
      <w:r>
        <w:rPr>
          <w:rFonts w:asciiTheme="minorHAnsi" w:eastAsiaTheme="minorHAnsi" w:hAnsiTheme="minorHAnsi" w:cstheme="minorBidi"/>
          <w:i/>
          <w:iCs/>
          <w:szCs w:val="22"/>
          <w:u w:val="single"/>
          <w:lang w:eastAsia="en-US"/>
        </w:rPr>
        <w:t>Hanne Birgitte Haatuft (Høyre) fremmet følgende forslag:</w:t>
      </w:r>
      <w:r>
        <w:rPr>
          <w:rFonts w:asciiTheme="minorHAnsi" w:eastAsiaTheme="minorHAnsi" w:hAnsiTheme="minorHAnsi" w:cstheme="minorBidi"/>
          <w:i/>
          <w:iCs/>
          <w:szCs w:val="22"/>
          <w:u w:val="single"/>
          <w:lang w:eastAsia="en-US"/>
        </w:rPr>
        <w:br/>
      </w:r>
      <w:r>
        <w:rPr>
          <w:rFonts w:asciiTheme="minorHAnsi" w:eastAsiaTheme="minorHAnsi" w:hAnsiTheme="minorHAnsi" w:cstheme="minorBidi"/>
          <w:szCs w:val="22"/>
          <w:lang w:eastAsia="en-US"/>
        </w:rPr>
        <w:t>Nasjonalparksenter Geilohovda:</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Det avsettes et areal på Geilohovda, ca 15,5 da (vedlagt kartutsnitt), til etablering av nasjonalparksenter med følgende formål:</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Kombinert formål Bebyggelse og anlegg – tjenesteyting/IDR- alpinanlegg</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Tilhørende bestemmelse til tjenesteyting er:</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«Området er avsatt til nasjonalparksenter med tilhørende funksjoner som utstilling, formidling, servering og administrasjon.»</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 Viktig å presisere at dette må være kombinert med alpint, da det ligger der i dag allerede.</w:t>
      </w:r>
    </w:p>
    <w:p w:rsidR="00E47299" w:rsidP="002B4EC4">
      <w:pPr>
        <w:spacing w:after="0"/>
        <w:rPr>
          <w:rFonts w:eastAsia="Calibri"/>
          <w:szCs w:val="22"/>
          <w:lang w:eastAsia="en-US"/>
        </w:rPr>
      </w:pPr>
      <w:r>
        <w:rPr>
          <w:rFonts w:asciiTheme="minorHAnsi" w:eastAsiaTheme="minorHAnsi" w:hAnsiTheme="minorHAnsi" w:cstheme="minorBidi"/>
          <w:b/>
          <w:bCs/>
          <w:szCs w:val="22"/>
          <w:lang w:eastAsia="en-US"/>
        </w:rPr>
        <w:t>Votering:</w:t>
      </w:r>
      <w:r>
        <w:rPr>
          <w:rFonts w:asciiTheme="minorHAnsi" w:eastAsiaTheme="minorHAnsi" w:hAnsiTheme="minorHAnsi" w:cstheme="minorBidi"/>
          <w:b/>
          <w:bCs/>
          <w:szCs w:val="22"/>
          <w:lang w:eastAsia="en-US"/>
        </w:rPr>
        <w:br/>
      </w:r>
      <w:r>
        <w:rPr>
          <w:rFonts w:asciiTheme="minorHAnsi" w:eastAsiaTheme="minorHAnsi" w:hAnsiTheme="minorHAnsi" w:cstheme="minorBidi"/>
          <w:szCs w:val="22"/>
          <w:lang w:eastAsia="en-US"/>
        </w:rPr>
        <w:t>Forslag fra Hanne B. Haatuft (H) ble vedtatt med 7 mot 3 stemmer.</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FOR</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Arbeiderpartiet (1/1)</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Fremskrittspartiet (1/1)</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Hol Bygdeliste (1/1)</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Høyre (3/3)</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Senterpartiet (1/2)</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MOT</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Senterpartiet (1/2)</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Sigrid Simensen Ilsøy</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Sosialistisk Venstreparti (1/1)</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Venstre (1/1)</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w:t>
      </w:r>
    </w:p>
    <w:p w:rsidR="00E47299" w:rsidP="002B4EC4">
      <w:pPr>
        <w:spacing w:after="0"/>
        <w:rPr>
          <w:rFonts w:eastAsia="Calibri"/>
          <w:szCs w:val="22"/>
          <w:lang w:eastAsia="en-US"/>
        </w:rPr>
      </w:pPr>
      <w:r>
        <w:rPr>
          <w:rFonts w:asciiTheme="minorHAnsi" w:eastAsiaTheme="minorHAnsi" w:hAnsiTheme="minorHAnsi" w:cstheme="minorBidi"/>
          <w:i/>
          <w:iCs/>
          <w:szCs w:val="22"/>
          <w:u w:val="single"/>
          <w:lang w:eastAsia="en-US"/>
        </w:rPr>
        <w:t>Hanne Birgitte Haatuft (Høyre) fremmet følgende forslag på vegne av H:</w:t>
      </w:r>
      <w:r>
        <w:rPr>
          <w:rFonts w:asciiTheme="minorHAnsi" w:eastAsiaTheme="minorHAnsi" w:hAnsiTheme="minorHAnsi" w:cstheme="minorBidi"/>
          <w:i/>
          <w:iCs/>
          <w:szCs w:val="22"/>
          <w:u w:val="single"/>
          <w:lang w:eastAsia="en-US"/>
        </w:rPr>
        <w:br/>
      </w:r>
      <w:r>
        <w:rPr>
          <w:rFonts w:asciiTheme="minorHAnsi" w:eastAsiaTheme="minorHAnsi" w:hAnsiTheme="minorHAnsi" w:cstheme="minorBidi"/>
          <w:szCs w:val="22"/>
          <w:lang w:eastAsia="en-US"/>
        </w:rPr>
        <w:t>4.2 Ubebygde fradelte fritidstomter i LSF får de samme bestemmelser og retningslinjer som de bebygde tomtene. </w:t>
      </w:r>
    </w:p>
    <w:p w:rsidR="00E47299" w:rsidP="002B4EC4">
      <w:pPr>
        <w:spacing w:after="0"/>
        <w:rPr>
          <w:rFonts w:eastAsia="Calibri"/>
          <w:szCs w:val="22"/>
          <w:lang w:eastAsia="en-US"/>
        </w:rPr>
      </w:pPr>
      <w:r>
        <w:rPr>
          <w:rFonts w:asciiTheme="minorHAnsi" w:eastAsiaTheme="minorHAnsi" w:hAnsiTheme="minorHAnsi" w:cstheme="minorBidi"/>
          <w:b/>
          <w:bCs/>
          <w:szCs w:val="22"/>
          <w:lang w:eastAsia="en-US"/>
        </w:rPr>
        <w:t>Votering:</w:t>
      </w:r>
      <w:r>
        <w:rPr>
          <w:rFonts w:asciiTheme="minorHAnsi" w:eastAsiaTheme="minorHAnsi" w:hAnsiTheme="minorHAnsi" w:cstheme="minorBidi"/>
          <w:b/>
          <w:bCs/>
          <w:szCs w:val="22"/>
          <w:lang w:eastAsia="en-US"/>
        </w:rPr>
        <w:br/>
      </w:r>
      <w:r>
        <w:rPr>
          <w:rFonts w:asciiTheme="minorHAnsi" w:eastAsiaTheme="minorHAnsi" w:hAnsiTheme="minorHAnsi" w:cstheme="minorBidi"/>
          <w:szCs w:val="22"/>
          <w:lang w:eastAsia="en-US"/>
        </w:rPr>
        <w:t>Forslag fra Hanne B. Haatuft (H) falt med 4 mot 6 stemmer.</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FOR</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Fremskrittspartiet (1/1)</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Høyre (3/3)</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MOT</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Arbeiderpartiet (1/1)</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Hol Bygdeliste (1/1)</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Senterpartiet (2/2)</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Sosialistisk Venstreparti (1/1)</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Venstre (1/1)</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w:t>
      </w:r>
    </w:p>
    <w:p w:rsidR="00E47299" w:rsidP="002B4EC4">
      <w:pPr>
        <w:spacing w:after="0"/>
        <w:rPr>
          <w:rFonts w:eastAsia="Calibri"/>
          <w:szCs w:val="22"/>
          <w:lang w:eastAsia="en-US"/>
        </w:rPr>
      </w:pPr>
      <w:r>
        <w:rPr>
          <w:rFonts w:asciiTheme="minorHAnsi" w:eastAsiaTheme="minorHAnsi" w:hAnsiTheme="minorHAnsi" w:cstheme="minorBidi"/>
          <w:i/>
          <w:iCs/>
          <w:szCs w:val="22"/>
          <w:u w:val="single"/>
          <w:lang w:eastAsia="en-US"/>
        </w:rPr>
        <w:t>Martin Grøslandsbråten (Senterpartiet) fremmet følgende forslag på vegne av Ap, SV, Sp, V, HBL:</w:t>
      </w:r>
      <w:r>
        <w:rPr>
          <w:rFonts w:asciiTheme="minorHAnsi" w:eastAsiaTheme="minorHAnsi" w:hAnsiTheme="minorHAnsi" w:cstheme="minorBidi"/>
          <w:i/>
          <w:iCs/>
          <w:szCs w:val="22"/>
          <w:u w:val="single"/>
          <w:lang w:eastAsia="en-US"/>
        </w:rPr>
        <w:br/>
      </w:r>
      <w:r>
        <w:rPr>
          <w:rFonts w:asciiTheme="minorHAnsi" w:eastAsiaTheme="minorHAnsi" w:hAnsiTheme="minorHAnsi" w:cstheme="minorBidi"/>
          <w:szCs w:val="22"/>
          <w:lang w:eastAsia="en-US"/>
        </w:rPr>
        <w:t>2. Kommuneplanutvalget imøtekommer Statsforvalters innsigelse, og tar ut følgende forslag til nye areal, som tilbakeføres til LNF: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2.1. B3 Brusletto</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2.2. B9 Villandsmoen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2.3. LSB3 Røo, Kvisla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2.4. FTU2 Birkelund camping</w:t>
      </w:r>
    </w:p>
    <w:p w:rsidR="00E47299" w:rsidP="002B4EC4">
      <w:pPr>
        <w:spacing w:after="0"/>
        <w:rPr>
          <w:rFonts w:eastAsia="Calibri"/>
          <w:szCs w:val="22"/>
          <w:lang w:eastAsia="en-US"/>
        </w:rPr>
      </w:pPr>
      <w:r>
        <w:rPr>
          <w:rFonts w:asciiTheme="minorHAnsi" w:eastAsiaTheme="minorHAnsi" w:hAnsiTheme="minorHAnsi" w:cstheme="minorBidi"/>
          <w:szCs w:val="22"/>
          <w:lang w:eastAsia="en-US"/>
        </w:rPr>
        <w:br/>
      </w:r>
      <w:r>
        <w:rPr>
          <w:rFonts w:asciiTheme="minorHAnsi" w:eastAsiaTheme="minorHAnsi" w:hAnsiTheme="minorHAnsi" w:cstheme="minorBidi"/>
          <w:b/>
          <w:bCs/>
          <w:szCs w:val="22"/>
          <w:lang w:eastAsia="en-US"/>
        </w:rPr>
        <w:t>Votering:</w:t>
      </w:r>
      <w:r>
        <w:rPr>
          <w:rFonts w:asciiTheme="minorHAnsi" w:eastAsiaTheme="minorHAnsi" w:hAnsiTheme="minorHAnsi" w:cstheme="minorBidi"/>
          <w:b/>
          <w:bCs/>
          <w:szCs w:val="22"/>
          <w:lang w:eastAsia="en-US"/>
        </w:rPr>
        <w:br/>
      </w:r>
      <w:r>
        <w:rPr>
          <w:rFonts w:asciiTheme="minorHAnsi" w:eastAsiaTheme="minorHAnsi" w:hAnsiTheme="minorHAnsi" w:cstheme="minorBidi"/>
          <w:szCs w:val="22"/>
          <w:lang w:eastAsia="en-US"/>
        </w:rPr>
        <w:t>Forslag fra Martin Grøslandsbråten (Sp) ble vedtatt med 6 mot 4 stemmer.</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FOR</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Arbeiderpartiet (1/1)</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Hol Bygdeliste (1/1)</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Senterpartiet (2/2)</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Sosialistisk Venstreparti (1/1)</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Venstre (1/1)</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MOT</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Fremskrittspartiet (1/1)</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Høyre (3/3)</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w:t>
      </w:r>
    </w:p>
    <w:p w:rsidR="00E47299" w:rsidP="002B4EC4">
      <w:pPr>
        <w:spacing w:after="0"/>
        <w:rPr>
          <w:rFonts w:eastAsia="Calibri"/>
          <w:szCs w:val="22"/>
          <w:lang w:eastAsia="en-US"/>
        </w:rPr>
      </w:pPr>
      <w:r>
        <w:rPr>
          <w:rFonts w:asciiTheme="minorHAnsi" w:eastAsiaTheme="minorHAnsi" w:hAnsiTheme="minorHAnsi" w:cstheme="minorBidi"/>
          <w:i/>
          <w:iCs/>
          <w:szCs w:val="22"/>
          <w:u w:val="single"/>
          <w:lang w:eastAsia="en-US"/>
        </w:rPr>
        <w:t>Martin Grøslandsbråten (Senterpartiet) fremmet følgende forslag på vegne av Ap, H, SV, Sp, V, HBL, FrP:</w:t>
      </w:r>
      <w:r>
        <w:rPr>
          <w:rFonts w:asciiTheme="minorHAnsi" w:eastAsiaTheme="minorHAnsi" w:hAnsiTheme="minorHAnsi" w:cstheme="minorBidi"/>
          <w:i/>
          <w:iCs/>
          <w:szCs w:val="22"/>
          <w:u w:val="single"/>
          <w:lang w:eastAsia="en-US"/>
        </w:rPr>
        <w:br/>
      </w:r>
      <w:r>
        <w:rPr>
          <w:rFonts w:asciiTheme="minorHAnsi" w:eastAsiaTheme="minorHAnsi" w:hAnsiTheme="minorHAnsi" w:cstheme="minorBidi"/>
          <w:szCs w:val="22"/>
          <w:lang w:eastAsia="en-US"/>
        </w:rPr>
        <w:t>3. Kommuneplanutvalget imøtekommer ikke Statsforvalters innsigelse, og viderefører forslag til følgende nye areal: 3.1. B1 Sveinsrud, 2.5. KBA4/IDR Hallsteingard</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2.6. KBA21 Luten</w:t>
      </w:r>
    </w:p>
    <w:p w:rsidR="00E47299" w:rsidP="002B4EC4">
      <w:pPr>
        <w:spacing w:after="0"/>
        <w:rPr>
          <w:rFonts w:eastAsia="Calibri"/>
          <w:szCs w:val="22"/>
          <w:lang w:eastAsia="en-US"/>
        </w:rPr>
      </w:pPr>
      <w:r>
        <w:rPr>
          <w:rFonts w:asciiTheme="minorHAnsi" w:eastAsiaTheme="minorHAnsi" w:hAnsiTheme="minorHAnsi" w:cstheme="minorBidi"/>
          <w:szCs w:val="22"/>
          <w:lang w:eastAsia="en-US"/>
        </w:rPr>
        <w:br/>
      </w:r>
      <w:r>
        <w:rPr>
          <w:rFonts w:asciiTheme="minorHAnsi" w:eastAsiaTheme="minorHAnsi" w:hAnsiTheme="minorHAnsi" w:cstheme="minorBidi"/>
          <w:b/>
          <w:bCs/>
          <w:szCs w:val="22"/>
          <w:lang w:eastAsia="en-US"/>
        </w:rPr>
        <w:t>Votering:</w:t>
      </w:r>
      <w:r>
        <w:rPr>
          <w:rFonts w:asciiTheme="minorHAnsi" w:eastAsiaTheme="minorHAnsi" w:hAnsiTheme="minorHAnsi" w:cstheme="minorBidi"/>
          <w:b/>
          <w:bCs/>
          <w:szCs w:val="22"/>
          <w:lang w:eastAsia="en-US"/>
        </w:rPr>
        <w:br/>
      </w:r>
      <w:r>
        <w:rPr>
          <w:rFonts w:asciiTheme="minorHAnsi" w:eastAsiaTheme="minorHAnsi" w:hAnsiTheme="minorHAnsi" w:cstheme="minorBidi"/>
          <w:szCs w:val="22"/>
          <w:lang w:eastAsia="en-US"/>
        </w:rPr>
        <w:t>Forslag fra Martin Grøslandsbråten (Sp) ble enstemmig vedtatt.</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w:t>
      </w:r>
    </w:p>
    <w:p w:rsidR="00E47299" w:rsidP="002B4EC4">
      <w:pPr>
        <w:spacing w:after="0"/>
        <w:rPr>
          <w:rFonts w:eastAsia="Calibri"/>
          <w:szCs w:val="22"/>
          <w:lang w:eastAsia="en-US"/>
        </w:rPr>
      </w:pPr>
      <w:r>
        <w:rPr>
          <w:rFonts w:asciiTheme="minorHAnsi" w:eastAsiaTheme="minorHAnsi" w:hAnsiTheme="minorHAnsi" w:cstheme="minorBidi"/>
          <w:i/>
          <w:iCs/>
          <w:szCs w:val="22"/>
          <w:u w:val="single"/>
          <w:lang w:eastAsia="en-US"/>
        </w:rPr>
        <w:t>Martin Grøslandsbråten (Senterpartiet) fremmet følgende forslag på vegne av Ap, SV, Sp, V, HBL:</w:t>
      </w:r>
      <w:r>
        <w:rPr>
          <w:rFonts w:asciiTheme="minorHAnsi" w:eastAsiaTheme="minorHAnsi" w:hAnsiTheme="minorHAnsi" w:cstheme="minorBidi"/>
          <w:i/>
          <w:iCs/>
          <w:szCs w:val="22"/>
          <w:u w:val="single"/>
          <w:lang w:eastAsia="en-US"/>
        </w:rPr>
        <w:br/>
      </w:r>
      <w:r>
        <w:rPr>
          <w:rFonts w:asciiTheme="minorHAnsi" w:eastAsiaTheme="minorHAnsi" w:hAnsiTheme="minorHAnsi" w:cstheme="minorBidi"/>
          <w:szCs w:val="22"/>
          <w:lang w:eastAsia="en-US"/>
        </w:rPr>
        <w:t>4. Kommuneplanutvalget imøtekommer Statsforvalters innsigelse til manglende konsekvensutredning av LSF-områdene med vedlagte notat «Vurdering av LSF-områdene». Følgende presiseringer legges til bestemmelsene kap. 3.5.3, endring markert med understrekning: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4.1. Innenfor området kan det,</w:t>
      </w:r>
      <w:r>
        <w:rPr>
          <w:rFonts w:asciiTheme="minorHAnsi" w:eastAsiaTheme="minorHAnsi" w:hAnsiTheme="minorHAnsi" w:cstheme="minorBidi"/>
          <w:szCs w:val="22"/>
          <w:u w:val="single"/>
          <w:lang w:eastAsia="en-US"/>
        </w:rPr>
        <w:t xml:space="preserve"> innenfor planperioden</w:t>
      </w:r>
      <w:r>
        <w:rPr>
          <w:rFonts w:asciiTheme="minorHAnsi" w:eastAsiaTheme="minorHAnsi" w:hAnsiTheme="minorHAnsi" w:cstheme="minorBidi"/>
          <w:szCs w:val="22"/>
          <w:lang w:eastAsia="en-US"/>
        </w:rPr>
        <w:t>, tillates at eksisterende bebyggelse:</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 xml:space="preserve">4.3. </w:t>
      </w:r>
      <w:r>
        <w:rPr>
          <w:rFonts w:asciiTheme="minorHAnsi" w:eastAsiaTheme="minorHAnsi" w:hAnsiTheme="minorHAnsi" w:cstheme="minorBidi"/>
          <w:szCs w:val="22"/>
          <w:u w:val="single"/>
          <w:lang w:eastAsia="en-US"/>
        </w:rPr>
        <w:t>Mindre avløpsanlegg tilknyttet fritidsboligene er tillatt innenfor formålet. Anleggelse av veg eller anleggsveg er ikke tillatt.</w:t>
      </w:r>
    </w:p>
    <w:p w:rsidR="00E47299" w:rsidP="002B4EC4">
      <w:pPr>
        <w:spacing w:after="0"/>
        <w:rPr>
          <w:rFonts w:eastAsia="Calibri"/>
          <w:szCs w:val="22"/>
          <w:lang w:eastAsia="en-US"/>
        </w:rPr>
      </w:pPr>
      <w:r>
        <w:rPr>
          <w:rFonts w:asciiTheme="minorHAnsi" w:eastAsiaTheme="minorHAnsi" w:hAnsiTheme="minorHAnsi" w:cstheme="minorBidi"/>
          <w:szCs w:val="22"/>
          <w:lang w:eastAsia="en-US"/>
        </w:rPr>
        <w:br/>
      </w:r>
      <w:r>
        <w:rPr>
          <w:rFonts w:asciiTheme="minorHAnsi" w:eastAsiaTheme="minorHAnsi" w:hAnsiTheme="minorHAnsi" w:cstheme="minorBidi"/>
          <w:b/>
          <w:bCs/>
          <w:szCs w:val="22"/>
          <w:lang w:eastAsia="en-US"/>
        </w:rPr>
        <w:t>Votering:</w:t>
      </w:r>
      <w:r>
        <w:rPr>
          <w:rFonts w:asciiTheme="minorHAnsi" w:eastAsiaTheme="minorHAnsi" w:hAnsiTheme="minorHAnsi" w:cstheme="minorBidi"/>
          <w:b/>
          <w:bCs/>
          <w:szCs w:val="22"/>
          <w:lang w:eastAsia="en-US"/>
        </w:rPr>
        <w:br/>
      </w:r>
      <w:r>
        <w:rPr>
          <w:rFonts w:asciiTheme="minorHAnsi" w:eastAsiaTheme="minorHAnsi" w:hAnsiTheme="minorHAnsi" w:cstheme="minorBidi"/>
          <w:szCs w:val="22"/>
          <w:lang w:eastAsia="en-US"/>
        </w:rPr>
        <w:t>Forslag fra Martin Grøslandsbråten  (Sp) ble enstemmig vedtatt.</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w:t>
      </w:r>
    </w:p>
    <w:p w:rsidR="00E47299" w:rsidP="002B4EC4">
      <w:pPr>
        <w:spacing w:after="0"/>
        <w:rPr>
          <w:rFonts w:eastAsia="Calibri"/>
          <w:szCs w:val="22"/>
          <w:lang w:eastAsia="en-US"/>
        </w:rPr>
      </w:pPr>
      <w:r>
        <w:rPr>
          <w:rFonts w:asciiTheme="minorHAnsi" w:eastAsiaTheme="minorHAnsi" w:hAnsiTheme="minorHAnsi" w:cstheme="minorBidi"/>
          <w:i/>
          <w:iCs/>
          <w:szCs w:val="22"/>
          <w:u w:val="single"/>
          <w:lang w:eastAsia="en-US"/>
        </w:rPr>
        <w:t>Forslag 4.2 fra Sp, Ap, Sv, V og HBL fremmet av Martin Grøslandsbråten (Sp):</w:t>
      </w:r>
      <w:r>
        <w:rPr>
          <w:rFonts w:asciiTheme="minorHAnsi" w:eastAsiaTheme="minorHAnsi" w:hAnsiTheme="minorHAnsi" w:cstheme="minorBidi"/>
          <w:i/>
          <w:iCs/>
          <w:szCs w:val="22"/>
          <w:u w:val="single"/>
          <w:lang w:eastAsia="en-US"/>
        </w:rPr>
        <w:br/>
      </w:r>
      <w:r>
        <w:rPr>
          <w:rFonts w:asciiTheme="minorHAnsi" w:eastAsiaTheme="minorHAnsi" w:hAnsiTheme="minorHAnsi" w:cstheme="minorBidi"/>
          <w:szCs w:val="22"/>
          <w:lang w:eastAsia="en-US"/>
        </w:rPr>
        <w:t xml:space="preserve">4.2. </w:t>
      </w:r>
      <w:r>
        <w:rPr>
          <w:rFonts w:asciiTheme="minorHAnsi" w:eastAsiaTheme="minorHAnsi" w:hAnsiTheme="minorHAnsi" w:cstheme="minorBidi"/>
          <w:szCs w:val="22"/>
          <w:u w:val="single"/>
          <w:lang w:eastAsia="en-US"/>
        </w:rPr>
        <w:t>Nye fritidsenheter eller bebyggelse på ubebygde fritidstomter utover dette tillates ikke.</w:t>
      </w:r>
    </w:p>
    <w:p w:rsidR="00E47299" w:rsidP="002B4EC4">
      <w:pPr>
        <w:spacing w:after="0"/>
        <w:rPr>
          <w:rFonts w:eastAsia="Calibri"/>
          <w:szCs w:val="22"/>
          <w:lang w:eastAsia="en-US"/>
        </w:rPr>
      </w:pPr>
      <w:r>
        <w:rPr>
          <w:rFonts w:asciiTheme="minorHAnsi" w:eastAsiaTheme="minorHAnsi" w:hAnsiTheme="minorHAnsi" w:cstheme="minorBidi"/>
          <w:b/>
          <w:bCs/>
          <w:szCs w:val="22"/>
          <w:lang w:eastAsia="en-US"/>
        </w:rPr>
        <w:t>Votering:</w:t>
      </w:r>
      <w:r>
        <w:rPr>
          <w:rFonts w:asciiTheme="minorHAnsi" w:eastAsiaTheme="minorHAnsi" w:hAnsiTheme="minorHAnsi" w:cstheme="minorBidi"/>
          <w:b/>
          <w:bCs/>
          <w:szCs w:val="22"/>
          <w:lang w:eastAsia="en-US"/>
        </w:rPr>
        <w:br/>
      </w:r>
      <w:r>
        <w:rPr>
          <w:rFonts w:asciiTheme="minorHAnsi" w:eastAsiaTheme="minorHAnsi" w:hAnsiTheme="minorHAnsi" w:cstheme="minorBidi"/>
          <w:szCs w:val="22"/>
          <w:lang w:eastAsia="en-US"/>
        </w:rPr>
        <w:t>Forslag fra Martin Grøslandsbråten (Sp) vedtatt med 6 mot 4 stemmer.</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FOR</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Arbeiderpartiet (1/1)</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Hol Bygdeliste (1/1)</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Senterpartiet (2/2)</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Sosialistisk Venstreparti (1/1)</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Venstre (1/1)</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MOT</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Fremskrittspartiet (1/1)</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Høyre (3/3)</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w:t>
      </w:r>
    </w:p>
    <w:p w:rsidR="00E47299" w:rsidP="002B4EC4">
      <w:pPr>
        <w:spacing w:after="0"/>
        <w:rPr>
          <w:rFonts w:eastAsia="Calibri"/>
          <w:szCs w:val="22"/>
          <w:lang w:eastAsia="en-US"/>
        </w:rPr>
      </w:pPr>
      <w:r>
        <w:rPr>
          <w:rFonts w:asciiTheme="minorHAnsi" w:eastAsiaTheme="minorHAnsi" w:hAnsiTheme="minorHAnsi" w:cstheme="minorBidi"/>
          <w:i/>
          <w:iCs/>
          <w:szCs w:val="22"/>
          <w:u w:val="single"/>
          <w:lang w:eastAsia="en-US"/>
        </w:rPr>
        <w:t>Martin Grøslandsbråten (Senterpartiet) fremmet følgende forslag på vegne av Ap, SV, Sp, V, HBL:</w:t>
      </w:r>
      <w:r>
        <w:rPr>
          <w:rFonts w:asciiTheme="minorHAnsi" w:eastAsiaTheme="minorHAnsi" w:hAnsiTheme="minorHAnsi" w:cstheme="minorBidi"/>
          <w:i/>
          <w:iCs/>
          <w:szCs w:val="22"/>
          <w:u w:val="single"/>
          <w:lang w:eastAsia="en-US"/>
        </w:rPr>
        <w:br/>
      </w:r>
      <w:r>
        <w:rPr>
          <w:rFonts w:asciiTheme="minorHAnsi" w:eastAsiaTheme="minorHAnsi" w:hAnsiTheme="minorHAnsi" w:cstheme="minorBidi"/>
          <w:szCs w:val="22"/>
          <w:lang w:eastAsia="en-US"/>
        </w:rPr>
        <w:t>5. Mindre endringer i plankart etter innspill fra offentlige myndigheter og private parter, lag og organisasjoner: </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5.1. Manglende del av hensynssonen for ledningen Usta – Dagali øst tegnes inn i plankartet med byggeforbudsbelte på totalt 40 meter, 20 meter målt horisontalt til hver side fra senter av begge ledningene.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5.2. Aktsomhetssoner i planforslaget endres med grunnlag i NVE sine oppdaterte kartgrunnlag (juni 2025).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5.3. Eiendommen 55/229 endres tilbake til LNF- formål som det lå ved 1. gangs høring av planforslaget.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5.4. Hensynssone kulturmiljø (H570) Geilo kulturkirke utvides ned til vannkanten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5.5. Fremtidig adkomstveg Vestlia tas ut av planforslaget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5.6. Hensynssonen rundt Dagali kirke reduseres til 5 m fra formålsgrense mot øst, sør og vest. Mot nord legges den i formålsgrensen.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5.7. Areal på gbnr 56/6 avsatt til næringsvirksomhet endres til FTU</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5.8. Området NÆ3 i Djupedalen reduseres i tråd med arealet som ligger i innspill og konsekvensutredning</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Alle plandokumenter (kart og temakart, bestemmelser og retningslinjer, planbeskrivelse, KU og ROS) oppdateres iht. vedtak før utlegging til offentlig ettersyn.</w:t>
      </w:r>
    </w:p>
    <w:p w:rsidR="00E47299" w:rsidP="002B4EC4">
      <w:pPr>
        <w:spacing w:after="0"/>
        <w:rPr>
          <w:rFonts w:eastAsia="Calibri"/>
          <w:szCs w:val="22"/>
          <w:lang w:eastAsia="en-US"/>
        </w:rPr>
      </w:pPr>
      <w:r>
        <w:rPr>
          <w:rFonts w:asciiTheme="minorHAnsi" w:eastAsiaTheme="minorHAnsi" w:hAnsiTheme="minorHAnsi" w:cstheme="minorBidi"/>
          <w:szCs w:val="22"/>
          <w:lang w:eastAsia="en-US"/>
        </w:rPr>
        <w:br/>
      </w:r>
      <w:r>
        <w:rPr>
          <w:rFonts w:asciiTheme="minorHAnsi" w:eastAsiaTheme="minorHAnsi" w:hAnsiTheme="minorHAnsi" w:cstheme="minorBidi"/>
          <w:b/>
          <w:bCs/>
          <w:szCs w:val="22"/>
          <w:lang w:eastAsia="en-US"/>
        </w:rPr>
        <w:t>Votering:</w:t>
      </w:r>
      <w:r>
        <w:rPr>
          <w:rFonts w:asciiTheme="minorHAnsi" w:eastAsiaTheme="minorHAnsi" w:hAnsiTheme="minorHAnsi" w:cstheme="minorBidi"/>
          <w:b/>
          <w:bCs/>
          <w:szCs w:val="22"/>
          <w:lang w:eastAsia="en-US"/>
        </w:rPr>
        <w:br/>
      </w:r>
      <w:r>
        <w:rPr>
          <w:rFonts w:asciiTheme="minorHAnsi" w:eastAsiaTheme="minorHAnsi" w:hAnsiTheme="minorHAnsi" w:cstheme="minorBidi"/>
          <w:szCs w:val="22"/>
          <w:lang w:eastAsia="en-US"/>
        </w:rPr>
        <w:t>Forslag fra Martin Grøslandsbråten (Sp) ble enstemmig vedtatt.</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w:t>
      </w:r>
    </w:p>
    <w:p w:rsidR="00E47299" w:rsidP="002B4EC4">
      <w:pPr>
        <w:spacing w:after="0"/>
        <w:rPr>
          <w:rFonts w:eastAsia="Calibri"/>
          <w:szCs w:val="22"/>
          <w:lang w:eastAsia="en-US"/>
        </w:rPr>
      </w:pPr>
      <w:r>
        <w:rPr>
          <w:rFonts w:asciiTheme="minorHAnsi" w:eastAsiaTheme="minorHAnsi" w:hAnsiTheme="minorHAnsi" w:cstheme="minorBidi"/>
          <w:i/>
          <w:iCs/>
          <w:szCs w:val="22"/>
          <w:u w:val="single"/>
          <w:lang w:eastAsia="en-US"/>
        </w:rPr>
        <w:t>Martin Grøslandsbråten (Senterpartiet) fremmet følgende forslag på vegne av Ap, Sp, HBL:</w:t>
      </w:r>
      <w:r>
        <w:rPr>
          <w:rFonts w:asciiTheme="minorHAnsi" w:eastAsiaTheme="minorHAnsi" w:hAnsiTheme="minorHAnsi" w:cstheme="minorBidi"/>
          <w:i/>
          <w:iCs/>
          <w:szCs w:val="22"/>
          <w:u w:val="single"/>
          <w:lang w:eastAsia="en-US"/>
        </w:rPr>
        <w:br/>
      </w:r>
      <w:r>
        <w:rPr>
          <w:rFonts w:asciiTheme="minorHAnsi" w:eastAsiaTheme="minorHAnsi" w:hAnsiTheme="minorHAnsi" w:cstheme="minorBidi"/>
          <w:szCs w:val="22"/>
          <w:lang w:eastAsia="en-US"/>
        </w:rPr>
        <w:t>Forslag 2:</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Innsigelsen til NÆ1 Tuva imøtekommes delvis ved at næringsarealformålet reduseres til 25% av arealet satt av til næring i sist høring. Næringsarealet skal legges til østre del av areal og omslutte eksisterende bygninger.</w:t>
      </w:r>
    </w:p>
    <w:p w:rsidR="00E47299" w:rsidP="002B4EC4">
      <w:pPr>
        <w:spacing w:after="0"/>
        <w:rPr>
          <w:rFonts w:eastAsia="Calibri"/>
          <w:szCs w:val="22"/>
          <w:lang w:eastAsia="en-US"/>
        </w:rPr>
      </w:pPr>
      <w:r>
        <w:rPr>
          <w:rFonts w:asciiTheme="minorHAnsi" w:eastAsiaTheme="minorHAnsi" w:hAnsiTheme="minorHAnsi" w:cstheme="minorBidi"/>
          <w:szCs w:val="22"/>
          <w:lang w:eastAsia="en-US"/>
        </w:rPr>
        <w:br/>
      </w:r>
      <w:r>
        <w:rPr>
          <w:rFonts w:asciiTheme="minorHAnsi" w:eastAsiaTheme="minorHAnsi" w:hAnsiTheme="minorHAnsi" w:cstheme="minorBidi"/>
          <w:b/>
          <w:bCs/>
          <w:szCs w:val="22"/>
          <w:lang w:eastAsia="en-US"/>
        </w:rPr>
        <w:t>Votering:</w:t>
      </w:r>
      <w:r>
        <w:rPr>
          <w:rFonts w:asciiTheme="minorHAnsi" w:eastAsiaTheme="minorHAnsi" w:hAnsiTheme="minorHAnsi" w:cstheme="minorBidi"/>
          <w:b/>
          <w:bCs/>
          <w:szCs w:val="22"/>
          <w:lang w:eastAsia="en-US"/>
        </w:rPr>
        <w:br/>
      </w:r>
      <w:r>
        <w:rPr>
          <w:rFonts w:asciiTheme="minorHAnsi" w:eastAsiaTheme="minorHAnsi" w:hAnsiTheme="minorHAnsi" w:cstheme="minorBidi"/>
          <w:szCs w:val="22"/>
          <w:lang w:eastAsia="en-US"/>
        </w:rPr>
        <w:t>Forslag fra Martin Grøslandsbråten (Sp) ble vedtatt med 6 mot 4 stemmer.</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FOR</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Arbeiderpartiet (1/1)</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Hol Bygdeliste (1/1)</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Senterpartiet (2/2)</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Sosialistisk Venstreparti (1/1)</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Venstre (1/1)</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MOT</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Fremskrittspartiet (1/1)</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Høyre (3/3)</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w:t>
      </w:r>
    </w:p>
    <w:p w:rsidR="00E47299" w:rsidP="002B4EC4">
      <w:pPr>
        <w:spacing w:after="0"/>
        <w:rPr>
          <w:rFonts w:eastAsia="Calibri"/>
          <w:szCs w:val="22"/>
          <w:lang w:eastAsia="en-US"/>
        </w:rPr>
      </w:pPr>
      <w:r>
        <w:rPr>
          <w:rFonts w:asciiTheme="minorHAnsi" w:eastAsiaTheme="minorHAnsi" w:hAnsiTheme="minorHAnsi" w:cstheme="minorBidi"/>
          <w:i/>
          <w:iCs/>
          <w:szCs w:val="22"/>
          <w:u w:val="single"/>
          <w:lang w:eastAsia="en-US"/>
        </w:rPr>
        <w:t>Martin Grøslandsbråten (Senterpartiet) fremmet følgende forslag på vegne av Ap, Sp, HBL:</w:t>
      </w:r>
      <w:r>
        <w:rPr>
          <w:rFonts w:asciiTheme="minorHAnsi" w:eastAsiaTheme="minorHAnsi" w:hAnsiTheme="minorHAnsi" w:cstheme="minorBidi"/>
          <w:i/>
          <w:iCs/>
          <w:szCs w:val="22"/>
          <w:u w:val="single"/>
          <w:lang w:eastAsia="en-US"/>
        </w:rPr>
        <w:br/>
      </w:r>
      <w:r>
        <w:rPr>
          <w:rFonts w:asciiTheme="minorHAnsi" w:eastAsiaTheme="minorHAnsi" w:hAnsiTheme="minorHAnsi" w:cstheme="minorBidi"/>
          <w:szCs w:val="22"/>
          <w:lang w:eastAsia="en-US"/>
        </w:rPr>
        <w:t>Forslag 3:</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Endring til kapittel 3.5.3 i planbestemmelsene:</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 Første kulepunkt endres til: Utvidelse begrenset opp til en maksstørrelse på 150m2 BYA samlet for eiendommen (inklusive parkering). Dvs. maks bebygd areal 114m2.</w:t>
      </w:r>
    </w:p>
    <w:p w:rsidR="00E47299" w:rsidP="002B4EC4">
      <w:pPr>
        <w:spacing w:after="0"/>
        <w:rPr>
          <w:rFonts w:eastAsia="Calibri"/>
          <w:szCs w:val="22"/>
          <w:lang w:eastAsia="en-US"/>
        </w:rPr>
      </w:pPr>
      <w:r>
        <w:rPr>
          <w:rFonts w:asciiTheme="minorHAnsi" w:eastAsiaTheme="minorHAnsi" w:hAnsiTheme="minorHAnsi" w:cstheme="minorBidi"/>
          <w:szCs w:val="22"/>
          <w:lang w:eastAsia="en-US"/>
        </w:rPr>
        <w:br/>
      </w:r>
      <w:r>
        <w:rPr>
          <w:rFonts w:asciiTheme="minorHAnsi" w:eastAsiaTheme="minorHAnsi" w:hAnsiTheme="minorHAnsi" w:cstheme="minorBidi"/>
          <w:b/>
          <w:bCs/>
          <w:szCs w:val="22"/>
          <w:lang w:eastAsia="en-US"/>
        </w:rPr>
        <w:t>Votering:</w:t>
      </w:r>
      <w:r>
        <w:rPr>
          <w:rFonts w:asciiTheme="minorHAnsi" w:eastAsiaTheme="minorHAnsi" w:hAnsiTheme="minorHAnsi" w:cstheme="minorBidi"/>
          <w:b/>
          <w:bCs/>
          <w:szCs w:val="22"/>
          <w:lang w:eastAsia="en-US"/>
        </w:rPr>
        <w:br/>
      </w:r>
      <w:r>
        <w:rPr>
          <w:rFonts w:asciiTheme="minorHAnsi" w:eastAsiaTheme="minorHAnsi" w:hAnsiTheme="minorHAnsi" w:cstheme="minorBidi"/>
          <w:szCs w:val="22"/>
          <w:lang w:eastAsia="en-US"/>
        </w:rPr>
        <w:t>Forslag fra Martin Grøslandsbråten (Sp) ble enstemmig vedtatt.</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w:t>
      </w:r>
    </w:p>
    <w:p w:rsidR="00E47299" w:rsidP="002B4EC4">
      <w:pPr>
        <w:spacing w:after="0"/>
        <w:rPr>
          <w:rFonts w:eastAsia="Calibri"/>
          <w:szCs w:val="22"/>
          <w:lang w:eastAsia="en-US"/>
        </w:rPr>
      </w:pPr>
      <w:r>
        <w:rPr>
          <w:rFonts w:asciiTheme="minorHAnsi" w:eastAsiaTheme="minorHAnsi" w:hAnsiTheme="minorHAnsi" w:cstheme="minorBidi"/>
          <w:i/>
          <w:iCs/>
          <w:szCs w:val="22"/>
          <w:u w:val="single"/>
          <w:lang w:eastAsia="en-US"/>
        </w:rPr>
        <w:t>Martin Grøslandsbråten (Senterpartiet) fremmet følgende forslag på vegne av Ap, SV, Sp, V, HBL:</w:t>
      </w:r>
      <w:r>
        <w:rPr>
          <w:rFonts w:asciiTheme="minorHAnsi" w:eastAsiaTheme="minorHAnsi" w:hAnsiTheme="minorHAnsi" w:cstheme="minorBidi"/>
          <w:i/>
          <w:iCs/>
          <w:szCs w:val="22"/>
          <w:u w:val="single"/>
          <w:lang w:eastAsia="en-US"/>
        </w:rPr>
        <w:br/>
      </w:r>
      <w:r>
        <w:rPr>
          <w:rFonts w:asciiTheme="minorHAnsi" w:eastAsiaTheme="minorHAnsi" w:hAnsiTheme="minorHAnsi" w:cstheme="minorBidi"/>
          <w:szCs w:val="22"/>
          <w:lang w:eastAsia="en-US"/>
        </w:rPr>
        <w:t>Forslag 4:</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Til planbestemmelsene legges det inn følgende begrensninger som blir bestemmende for revidering av handlingsplan for stier- og løyper:</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 Det gis ikke mulighet til å anlegge foreslått løype langs Ustevatn fra Haugastøl med ende innerst i Ustedalsfjorden.</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 Det gis ikke mulighet til å kviste løype Raggsteindalen – Lordehytta - Haugastøl, og det tillates ikke løypetråkking fra Lillevatn til Bjødnabu</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 Det gis ikke mulighet til å kviste og tråkke løype Halletjørne – Byrkjedalsstølen – Budalen. Det samme gjelder runden ved Naustranden – Bukkehallin.</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 Løype Baklia – Byrkjedalen – Gurostølen kan maskinprepareres frå uke 7 forutsatt dynamisk styring av hensyn til villrein</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 Løype Byrkjedalen – Hallingskarvet skisenter kan maskinprepareres fra uke 7 forutsatt dynamisk styring med hensyn til villrein</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 De to løypene (med gjeldende datobegrensninger dvs uke 7) som går parallelt på Monsbuheie samles i én trasé i samråd med sti- og løypelag</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 Følgende løyper kvistes med start tidligst uke 7</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o Geiteryggen – Raggsteindalen</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o Storestølen – Ynglesdalen – Syningshovda (løypa Raggsteindalen – Geiteryggen beholdes)</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o Storestølen – Iungsdalen</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o Geiteryggen – Finse</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o Geiteryggen via Kyrkjedøre til Finse</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 Løype mellom Raggsteindalen og Kyrkjedørsvatnet legges ned som vinterrute og tillates ikke kvistet.</w:t>
      </w:r>
    </w:p>
    <w:p w:rsidR="00E47299" w:rsidP="002B4EC4">
      <w:pPr>
        <w:spacing w:after="0"/>
        <w:rPr>
          <w:rFonts w:eastAsia="Calibri"/>
          <w:szCs w:val="22"/>
          <w:lang w:eastAsia="en-US"/>
        </w:rPr>
      </w:pPr>
      <w:r>
        <w:rPr>
          <w:rFonts w:asciiTheme="minorHAnsi" w:eastAsiaTheme="minorHAnsi" w:hAnsiTheme="minorHAnsi" w:cstheme="minorBidi"/>
          <w:szCs w:val="22"/>
          <w:lang w:eastAsia="en-US"/>
        </w:rPr>
        <w:br/>
      </w:r>
      <w:r>
        <w:rPr>
          <w:rFonts w:asciiTheme="minorHAnsi" w:eastAsiaTheme="minorHAnsi" w:hAnsiTheme="minorHAnsi" w:cstheme="minorBidi"/>
          <w:b/>
          <w:bCs/>
          <w:szCs w:val="22"/>
          <w:lang w:eastAsia="en-US"/>
        </w:rPr>
        <w:t>Votering:</w:t>
      </w:r>
      <w:r>
        <w:rPr>
          <w:rFonts w:asciiTheme="minorHAnsi" w:eastAsiaTheme="minorHAnsi" w:hAnsiTheme="minorHAnsi" w:cstheme="minorBidi"/>
          <w:b/>
          <w:bCs/>
          <w:szCs w:val="22"/>
          <w:lang w:eastAsia="en-US"/>
        </w:rPr>
        <w:br/>
      </w:r>
      <w:r>
        <w:rPr>
          <w:rFonts w:asciiTheme="minorHAnsi" w:eastAsiaTheme="minorHAnsi" w:hAnsiTheme="minorHAnsi" w:cstheme="minorBidi"/>
          <w:szCs w:val="22"/>
          <w:lang w:eastAsia="en-US"/>
        </w:rPr>
        <w:t>Forslag fra Martin Grøslandsbråten (Sp) ble enstemmig vedtatt.</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w:t>
      </w:r>
    </w:p>
    <w:p w:rsidR="00E47299" w:rsidP="002B4EC4">
      <w:pPr>
        <w:spacing w:after="0"/>
        <w:rPr>
          <w:rFonts w:eastAsia="Calibri"/>
          <w:szCs w:val="22"/>
          <w:lang w:eastAsia="en-US"/>
        </w:rPr>
      </w:pPr>
      <w:r>
        <w:rPr>
          <w:rFonts w:asciiTheme="minorHAnsi" w:eastAsiaTheme="minorHAnsi" w:hAnsiTheme="minorHAnsi" w:cstheme="minorBidi"/>
          <w:i/>
          <w:iCs/>
          <w:szCs w:val="22"/>
          <w:u w:val="single"/>
          <w:lang w:eastAsia="en-US"/>
        </w:rPr>
        <w:t>Martin Grøslandsbråten (Senterpartiet) fremmet følgende forslag på vegne av Ap, SV, Sp, V, HBL:</w:t>
      </w:r>
      <w:r>
        <w:rPr>
          <w:rFonts w:asciiTheme="minorHAnsi" w:eastAsiaTheme="minorHAnsi" w:hAnsiTheme="minorHAnsi" w:cstheme="minorBidi"/>
          <w:i/>
          <w:iCs/>
          <w:szCs w:val="22"/>
          <w:u w:val="single"/>
          <w:lang w:eastAsia="en-US"/>
        </w:rPr>
        <w:br/>
      </w:r>
      <w:r>
        <w:rPr>
          <w:rFonts w:asciiTheme="minorHAnsi" w:eastAsiaTheme="minorHAnsi" w:hAnsiTheme="minorHAnsi" w:cstheme="minorBidi"/>
          <w:szCs w:val="22"/>
          <w:lang w:eastAsia="en-US"/>
        </w:rPr>
        <w:t>Forslag 5:</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Tillegg til generelle retningslinjer: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Utenomhusplan for bygging skal vise hvordan utbygging ivaretar god terrengtilpasning for å redusere behovet for oppfylling, utgraving og oppbygging av forstøtningsmurer.</w:t>
      </w:r>
    </w:p>
    <w:p w:rsidR="00E47299" w:rsidP="002B4EC4">
      <w:pPr>
        <w:spacing w:after="0"/>
        <w:rPr>
          <w:rFonts w:eastAsia="Calibri"/>
          <w:szCs w:val="22"/>
          <w:lang w:eastAsia="en-US"/>
        </w:rPr>
      </w:pPr>
      <w:r>
        <w:rPr>
          <w:rFonts w:asciiTheme="minorHAnsi" w:eastAsiaTheme="minorHAnsi" w:hAnsiTheme="minorHAnsi" w:cstheme="minorBidi"/>
          <w:szCs w:val="22"/>
          <w:lang w:eastAsia="en-US"/>
        </w:rPr>
        <w:br/>
      </w:r>
      <w:r>
        <w:rPr>
          <w:rFonts w:asciiTheme="minorHAnsi" w:eastAsiaTheme="minorHAnsi" w:hAnsiTheme="minorHAnsi" w:cstheme="minorBidi"/>
          <w:b/>
          <w:bCs/>
          <w:szCs w:val="22"/>
          <w:lang w:eastAsia="en-US"/>
        </w:rPr>
        <w:t>Votering:</w:t>
      </w:r>
      <w:r>
        <w:rPr>
          <w:rFonts w:asciiTheme="minorHAnsi" w:eastAsiaTheme="minorHAnsi" w:hAnsiTheme="minorHAnsi" w:cstheme="minorBidi"/>
          <w:b/>
          <w:bCs/>
          <w:szCs w:val="22"/>
          <w:lang w:eastAsia="en-US"/>
        </w:rPr>
        <w:br/>
      </w:r>
      <w:r>
        <w:rPr>
          <w:rFonts w:asciiTheme="minorHAnsi" w:eastAsiaTheme="minorHAnsi" w:hAnsiTheme="minorHAnsi" w:cstheme="minorBidi"/>
          <w:szCs w:val="22"/>
          <w:lang w:eastAsia="en-US"/>
        </w:rPr>
        <w:t>Forslag fra Martin Grøslandsbråten (Sp) ble enstemmig vedtatt.</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w:t>
      </w:r>
    </w:p>
    <w:p w:rsidR="00E47299" w:rsidP="002B4EC4">
      <w:pPr>
        <w:spacing w:after="0"/>
        <w:rPr>
          <w:rFonts w:eastAsia="Calibri"/>
          <w:szCs w:val="22"/>
          <w:lang w:eastAsia="en-US"/>
        </w:rPr>
      </w:pPr>
      <w:r>
        <w:rPr>
          <w:rFonts w:asciiTheme="minorHAnsi" w:eastAsiaTheme="minorHAnsi" w:hAnsiTheme="minorHAnsi" w:cstheme="minorBidi"/>
          <w:i/>
          <w:iCs/>
          <w:szCs w:val="22"/>
          <w:u w:val="single"/>
          <w:lang w:eastAsia="en-US"/>
        </w:rPr>
        <w:t>Martin Grøslandsbråten (Senterpartiet) fremmet følgende forslag på vegne av Ap, H, SV, Sp, V, HBL, FrP:</w:t>
      </w:r>
      <w:r>
        <w:rPr>
          <w:rFonts w:asciiTheme="minorHAnsi" w:eastAsiaTheme="minorHAnsi" w:hAnsiTheme="minorHAnsi" w:cstheme="minorBidi"/>
          <w:i/>
          <w:iCs/>
          <w:szCs w:val="22"/>
          <w:u w:val="single"/>
          <w:lang w:eastAsia="en-US"/>
        </w:rPr>
        <w:br/>
      </w:r>
      <w:r>
        <w:rPr>
          <w:rFonts w:asciiTheme="minorHAnsi" w:eastAsiaTheme="minorHAnsi" w:hAnsiTheme="minorHAnsi" w:cstheme="minorBidi"/>
          <w:szCs w:val="22"/>
          <w:lang w:eastAsia="en-US"/>
        </w:rPr>
        <w:t>Forslag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1. Kommuneplanutvalget imøtekommer Statens vegvesens innsigelse og legger inn rekkefølgekrav for KBA34 Bil og bo inn i bestemmelsene, kap. 2.2: Før det gis igangsettelsestillatelse for ny bebyggelse for KBA34 skal ny adkomst til området være opparbeidet, og eksisterende adkomst til Furusetvegen saneres.</w:t>
      </w:r>
    </w:p>
    <w:p w:rsidR="00E47299" w:rsidP="002B4EC4">
      <w:pPr>
        <w:spacing w:after="0"/>
        <w:rPr>
          <w:rFonts w:eastAsia="Calibri"/>
          <w:szCs w:val="22"/>
          <w:lang w:eastAsia="en-US"/>
        </w:rPr>
      </w:pPr>
      <w:r>
        <w:rPr>
          <w:rFonts w:asciiTheme="minorHAnsi" w:eastAsiaTheme="minorHAnsi" w:hAnsiTheme="minorHAnsi" w:cstheme="minorBidi"/>
          <w:b/>
          <w:bCs/>
          <w:szCs w:val="22"/>
          <w:lang w:eastAsia="en-US"/>
        </w:rPr>
        <w:t>Votering:</w:t>
      </w:r>
      <w:r>
        <w:rPr>
          <w:rFonts w:asciiTheme="minorHAnsi" w:eastAsiaTheme="minorHAnsi" w:hAnsiTheme="minorHAnsi" w:cstheme="minorBidi"/>
          <w:b/>
          <w:bCs/>
          <w:szCs w:val="22"/>
          <w:lang w:eastAsia="en-US"/>
        </w:rPr>
        <w:br/>
      </w:r>
      <w:r>
        <w:rPr>
          <w:rFonts w:asciiTheme="minorHAnsi" w:eastAsiaTheme="minorHAnsi" w:hAnsiTheme="minorHAnsi" w:cstheme="minorBidi"/>
          <w:szCs w:val="22"/>
          <w:lang w:eastAsia="en-US"/>
        </w:rPr>
        <w:t>Forslag fra Martin Grøslandsbråten (Sp) ble enstemmig vedtatt.</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w:t>
      </w:r>
    </w:p>
    <w:p w:rsidR="00E47299" w:rsidP="002B4EC4">
      <w:pPr>
        <w:spacing w:after="0"/>
        <w:rPr>
          <w:rFonts w:eastAsia="Calibri"/>
          <w:szCs w:val="22"/>
          <w:lang w:eastAsia="en-US"/>
        </w:rPr>
      </w:pPr>
      <w:r>
        <w:rPr>
          <w:rFonts w:asciiTheme="minorHAnsi" w:eastAsiaTheme="minorHAnsi" w:hAnsiTheme="minorHAnsi" w:cstheme="minorBidi"/>
          <w:i/>
          <w:iCs/>
          <w:szCs w:val="22"/>
          <w:u w:val="single"/>
          <w:lang w:eastAsia="en-US"/>
        </w:rPr>
        <w:t>Martin Grøslandsbråten (Senterpartiet) fremmet følgende forslag på vegne av Ap, H, SV, Sp, V, HBL, FrP:</w:t>
      </w:r>
      <w:r>
        <w:rPr>
          <w:rFonts w:asciiTheme="minorHAnsi" w:eastAsiaTheme="minorHAnsi" w:hAnsiTheme="minorHAnsi" w:cstheme="minorBidi"/>
          <w:i/>
          <w:iCs/>
          <w:szCs w:val="22"/>
          <w:u w:val="single"/>
          <w:lang w:eastAsia="en-US"/>
        </w:rPr>
        <w:br/>
      </w:r>
      <w:r>
        <w:rPr>
          <w:rFonts w:asciiTheme="minorHAnsi" w:eastAsiaTheme="minorHAnsi" w:hAnsiTheme="minorHAnsi" w:cstheme="minorBidi"/>
          <w:szCs w:val="22"/>
          <w:lang w:eastAsia="en-US"/>
        </w:rPr>
        <w:t>Forslag 1:</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Med hjemmel i plan- og bygningsloven §11-14 legges forslag til revidert kommuneplanens arealdel 2024-2036, Hol kommune, med tilhørende reviderte bestemmelser og retningslinjer ut på 3. gangs offentlig ettersyn og høring. Det åpnes ikke for arealinnspill i denne høringen.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Følgende endringer gjøres før planforslaget legges ut:</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 </w:t>
      </w:r>
    </w:p>
    <w:p w:rsidR="00E47299" w:rsidP="002B4EC4">
      <w:pPr>
        <w:spacing w:after="0"/>
        <w:rPr>
          <w:rFonts w:eastAsia="Calibri"/>
          <w:szCs w:val="22"/>
          <w:lang w:eastAsia="en-US"/>
        </w:rPr>
      </w:pPr>
      <w:r>
        <w:rPr>
          <w:rFonts w:asciiTheme="minorHAnsi" w:eastAsiaTheme="minorHAnsi" w:hAnsiTheme="minorHAnsi" w:cstheme="minorBidi"/>
          <w:b/>
          <w:bCs/>
          <w:szCs w:val="22"/>
          <w:lang w:eastAsia="en-US"/>
        </w:rPr>
        <w:t>Votering:</w:t>
      </w:r>
      <w:r>
        <w:rPr>
          <w:rFonts w:asciiTheme="minorHAnsi" w:eastAsiaTheme="minorHAnsi" w:hAnsiTheme="minorHAnsi" w:cstheme="minorBidi"/>
          <w:b/>
          <w:bCs/>
          <w:szCs w:val="22"/>
          <w:lang w:eastAsia="en-US"/>
        </w:rPr>
        <w:br/>
      </w:r>
      <w:r>
        <w:rPr>
          <w:rFonts w:asciiTheme="minorHAnsi" w:eastAsiaTheme="minorHAnsi" w:hAnsiTheme="minorHAnsi" w:cstheme="minorBidi"/>
          <w:szCs w:val="22"/>
          <w:lang w:eastAsia="en-US"/>
        </w:rPr>
        <w:t>Forslag fra Martin Grøslandsbråten (Sp) ble vedtatt med 8 mot 2 stemmer.</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FOR</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Arbeiderpartiet (1/1)</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Fremskrittspartiet (1/1)</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Hol Bygdeliste (1/1)</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Høyre (1/3)</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Liv Kaupang</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Senterpartiet (2/2)</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Sosialistisk Venstreparti (1/1)</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Venstre (1/1)</w:t>
      </w:r>
    </w:p>
    <w:p w:rsidR="00E47299" w:rsidP="002B4EC4">
      <w:pPr>
        <w:spacing w:after="0"/>
        <w:rPr>
          <w:rFonts w:eastAsia="Calibri"/>
          <w:szCs w:val="22"/>
          <w:lang w:eastAsia="en-US"/>
        </w:rPr>
      </w:pPr>
      <w:r>
        <w:rPr>
          <w:rFonts w:asciiTheme="minorHAnsi" w:eastAsiaTheme="minorHAnsi" w:hAnsiTheme="minorHAnsi" w:cstheme="minorBidi"/>
          <w:szCs w:val="22"/>
          <w:lang w:eastAsia="en-US"/>
        </w:rPr>
        <w:t>MOT</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Høyre (2/3)</w:t>
      </w:r>
    </w:p>
    <w:p w:rsidR="00E47299" w:rsidP="002B4EC4">
      <w:pPr>
        <w:spacing w:after="0"/>
        <w:rPr>
          <w:rFonts w:eastAsia="Calibri"/>
          <w:szCs w:val="22"/>
          <w:lang w:eastAsia="en-US"/>
        </w:rPr>
      </w:pPr>
      <w:bookmarkEnd w:id="13"/>
    </w:p>
    <w:p w:rsidR="000E2102" w:rsidRPr="00964EC1" w:rsidP="00964EC1" w14:paraId="51D0F675" w14:textId="025DE5C3">
      <w:pPr>
        <w:spacing w:after="0"/>
        <w:rPr>
          <w:rFonts w:eastAsia="Calibri"/>
          <w:b/>
          <w:szCs w:val="22"/>
          <w:lang w:eastAsia="en-US"/>
        </w:rPr>
      </w:pPr>
      <w:r>
        <w:rPr>
          <w:rFonts w:asciiTheme="minorHAnsi" w:eastAsiaTheme="minorHAnsi" w:hAnsiTheme="minorHAnsi" w:cstheme="minorBidi"/>
          <w:b/>
          <w:szCs w:val="22"/>
          <w:lang w:eastAsia="en-US"/>
        </w:rPr>
        <w:t>Vedtak</w:t>
      </w:r>
    </w:p>
    <w:p w:rsidP="002B4EC4" w14:paraId="01E31CA6" w14:textId="7FF25012">
      <w:pPr>
        <w:spacing w:after="0"/>
        <w:rPr>
          <w:rFonts w:eastAsia="Calibri"/>
          <w:szCs w:val="22"/>
          <w:lang w:eastAsia="en-US"/>
        </w:rPr>
      </w:pPr>
      <w:bookmarkStart w:id="14" w:name="Vedtak"/>
      <w:r>
        <w:rPr>
          <w:rFonts w:asciiTheme="minorHAnsi" w:eastAsiaTheme="minorHAnsi" w:hAnsiTheme="minorHAnsi" w:cstheme="minorBidi"/>
          <w:szCs w:val="22"/>
          <w:lang w:eastAsia="en-US"/>
        </w:rPr>
        <w:t>Med hjemmel i plan- og bygningsloven §11-14 legges forslag til revidert kommuneplanens arealdel 2024-2036, Hol kommune, med tilhørende reviderte bestemmelser og retningslinjer ut på 3. gangs offentlig ettersyn og høring. Det åpnes ikke for arealinnspill i denne høringen.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Følgende endringer gjøres før planforslaget legges ut:</w:t>
      </w:r>
    </w:p>
    <w:p w:rsidP="002B4EC4">
      <w:pPr>
        <w:spacing w:after="0"/>
        <w:rPr>
          <w:rFonts w:eastAsia="Calibri"/>
          <w:szCs w:val="22"/>
          <w:lang w:eastAsia="en-US"/>
        </w:rPr>
      </w:pPr>
      <w:r>
        <w:rPr>
          <w:rFonts w:asciiTheme="minorHAnsi" w:eastAsiaTheme="minorHAnsi" w:hAnsiTheme="minorHAnsi" w:cstheme="minorBidi"/>
          <w:szCs w:val="22"/>
          <w:lang w:eastAsia="en-US"/>
        </w:rPr>
        <w:t>1. Kommuneplanutvalget imøtekommer Statens vegvesens innsigelse og legger inn rekkefølgekrav for KBA34 Bil og bo inn i bestemmelsene, kap. 2.2: Før det gis igangsettelsestillatelse for ny bebyggelse for KBA34 skal ny adkomst til området være opparbeidet, og eksisterende adkomst til Furusetvegen saneres.</w:t>
      </w:r>
    </w:p>
    <w:p w:rsidP="002B4EC4">
      <w:pPr>
        <w:spacing w:after="0"/>
        <w:rPr>
          <w:rFonts w:eastAsia="Calibri"/>
          <w:szCs w:val="22"/>
          <w:lang w:eastAsia="en-US"/>
        </w:rPr>
      </w:pPr>
      <w:r>
        <w:rPr>
          <w:rFonts w:asciiTheme="minorHAnsi" w:eastAsiaTheme="minorHAnsi" w:hAnsiTheme="minorHAnsi" w:cstheme="minorBidi"/>
          <w:szCs w:val="22"/>
          <w:lang w:eastAsia="en-US"/>
        </w:rPr>
        <w:t>2. Kommuneplanutvalget imøtekommer Statsforvalters innsigelse, og tar ut følgende forslag til nye areal, som tilbakeføres til LNF: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2.1. B3 Brusletto</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2.2. B9 Villandsmoen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2.3. LSB3 Røo, Kvisla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2.4. FTU2 Birkelund camping</w:t>
      </w:r>
    </w:p>
    <w:p w:rsidP="002B4EC4">
      <w:pPr>
        <w:spacing w:after="0"/>
        <w:rPr>
          <w:rFonts w:eastAsia="Calibri"/>
          <w:szCs w:val="22"/>
          <w:lang w:eastAsia="en-US"/>
        </w:rPr>
      </w:pPr>
      <w:r>
        <w:rPr>
          <w:rFonts w:asciiTheme="minorHAnsi" w:eastAsiaTheme="minorHAnsi" w:hAnsiTheme="minorHAnsi" w:cstheme="minorBidi"/>
          <w:szCs w:val="22"/>
          <w:lang w:eastAsia="en-US"/>
        </w:rPr>
        <w:t>3. Kommuneplanutvalget imøtekommer ikke Statsforvalters innsigelse, og viderefører forslag til følgende nye areal: 3.1. B1 Sveinsrud, 2.5. KBA4/IDR Hallsteingard</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2.6. KBA21 Luten</w:t>
      </w:r>
    </w:p>
    <w:p w:rsidP="002B4EC4">
      <w:pPr>
        <w:spacing w:after="0"/>
        <w:rPr>
          <w:rFonts w:eastAsia="Calibri"/>
          <w:szCs w:val="22"/>
          <w:lang w:eastAsia="en-US"/>
        </w:rPr>
      </w:pPr>
      <w:r>
        <w:rPr>
          <w:rFonts w:asciiTheme="minorHAnsi" w:eastAsiaTheme="minorHAnsi" w:hAnsiTheme="minorHAnsi" w:cstheme="minorBidi"/>
          <w:szCs w:val="22"/>
          <w:lang w:eastAsia="en-US"/>
        </w:rPr>
        <w:t>4. Kommuneplanutvalget imøtekommer Statsforvalters innsigelse til manglende konsekvensutredning av LSF-områdene med vedlagte notat «Vurdering av LSF-områdene». Følgende presiseringer legges til bestemmelsene kap. 3.5.3, endring markert med understrekning: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 xml:space="preserve">4.1. Innenfor området kan det, </w:t>
      </w:r>
      <w:r>
        <w:rPr>
          <w:rFonts w:asciiTheme="minorHAnsi" w:eastAsiaTheme="minorHAnsi" w:hAnsiTheme="minorHAnsi" w:cstheme="minorBidi"/>
          <w:szCs w:val="22"/>
          <w:u w:val="single"/>
          <w:lang w:eastAsia="en-US"/>
        </w:rPr>
        <w:t>innenfor planperioden,</w:t>
      </w:r>
      <w:r>
        <w:rPr>
          <w:rFonts w:asciiTheme="minorHAnsi" w:eastAsiaTheme="minorHAnsi" w:hAnsiTheme="minorHAnsi" w:cstheme="minorBidi"/>
          <w:szCs w:val="22"/>
          <w:lang w:eastAsia="en-US"/>
        </w:rPr>
        <w:t xml:space="preserve"> tillates at eksisterende bebyggelse:</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 xml:space="preserve">4.2. </w:t>
      </w:r>
      <w:r>
        <w:rPr>
          <w:rFonts w:asciiTheme="minorHAnsi" w:eastAsiaTheme="minorHAnsi" w:hAnsiTheme="minorHAnsi" w:cstheme="minorBidi"/>
          <w:szCs w:val="22"/>
          <w:u w:val="single"/>
          <w:lang w:eastAsia="en-US"/>
        </w:rPr>
        <w:t>Nye fritidsenheter eller bebyggelse på ubebygde fritidstomter utover dette tillates ikke.</w:t>
      </w:r>
      <w:r>
        <w:rPr>
          <w:rFonts w:asciiTheme="minorHAnsi" w:eastAsiaTheme="minorHAnsi" w:hAnsiTheme="minorHAnsi" w:cstheme="minorBidi"/>
          <w:szCs w:val="22"/>
          <w:u w:val="single"/>
          <w:lang w:eastAsia="en-US"/>
        </w:rPr>
        <w:br/>
      </w:r>
      <w:r>
        <w:rPr>
          <w:rFonts w:asciiTheme="minorHAnsi" w:eastAsiaTheme="minorHAnsi" w:hAnsiTheme="minorHAnsi" w:cstheme="minorBidi"/>
          <w:szCs w:val="22"/>
          <w:lang w:eastAsia="en-US"/>
        </w:rPr>
        <w:t xml:space="preserve">4.3. </w:t>
      </w:r>
      <w:r>
        <w:rPr>
          <w:rFonts w:asciiTheme="minorHAnsi" w:eastAsiaTheme="minorHAnsi" w:hAnsiTheme="minorHAnsi" w:cstheme="minorBidi"/>
          <w:szCs w:val="22"/>
          <w:u w:val="single"/>
          <w:lang w:eastAsia="en-US"/>
        </w:rPr>
        <w:t>Mindre avløpsanlegg tilknyttet fritidsboligene er tillatt innenfor formålet. Anleggelse av veg eller anleggsveg er ikke tillatt.</w:t>
      </w:r>
    </w:p>
    <w:p w:rsidP="002B4EC4">
      <w:pPr>
        <w:spacing w:after="0"/>
        <w:rPr>
          <w:rFonts w:eastAsia="Calibri"/>
          <w:szCs w:val="22"/>
          <w:lang w:eastAsia="en-US"/>
        </w:rPr>
      </w:pPr>
      <w:r>
        <w:rPr>
          <w:rFonts w:asciiTheme="minorHAnsi" w:eastAsiaTheme="minorHAnsi" w:hAnsiTheme="minorHAnsi" w:cstheme="minorBidi"/>
          <w:szCs w:val="22"/>
          <w:lang w:eastAsia="en-US"/>
        </w:rPr>
        <w:t>5. Mindre endringer i plankart etter innspill fra offentlige myndigheter og private parter, lag og organisasjoner: </w:t>
      </w:r>
    </w:p>
    <w:p w:rsidP="002B4EC4">
      <w:pPr>
        <w:spacing w:after="0"/>
        <w:rPr>
          <w:rFonts w:eastAsia="Calibri"/>
          <w:szCs w:val="22"/>
          <w:lang w:eastAsia="en-US"/>
        </w:rPr>
      </w:pPr>
      <w:r>
        <w:rPr>
          <w:rFonts w:asciiTheme="minorHAnsi" w:eastAsiaTheme="minorHAnsi" w:hAnsiTheme="minorHAnsi" w:cstheme="minorBidi"/>
          <w:szCs w:val="22"/>
          <w:lang w:eastAsia="en-US"/>
        </w:rPr>
        <w:t>5.1. Manglende del av hensynssonen for ledningen Usta – Dagali øst tegnes inn i plankartet med byggeforbudsbelte på totalt 40 meter, 20 meter målt horisontalt til hver side fra senter av begge ledningene.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5.2. Aktsomhetssoner i planforslaget endres med grunnlag i NVE sine oppdaterte kartgrunnlag (juni 2025).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5.3. Eiendommen 55/229 endres tilbake til LNF- formål som det lå ved 1. gangs høring av planforslaget.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5.4. Hensynssone kulturmiljø (H570) Geilo kulturkirke utvides ned til vannkanten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5.5. Fremtidig adkomstveg Vestlia tas ut av planforslaget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5.6. Hensynssonen rundt Dagali kirke reduseres til 5 m fra formålsgrense mot øst, sør og vest. Mot nord legges den i formålsgrensen.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5.7. Areal på gbnr 56/6 avsatt til næringsvirksomhet endres til FTU</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5.8. Området NÆ3 i Djupedalen reduseres i tråd med arealet som ligger i innspill og konsekvensutredning</w:t>
      </w:r>
    </w:p>
    <w:p w:rsidP="002B4EC4">
      <w:pPr>
        <w:spacing w:after="0"/>
        <w:rPr>
          <w:rFonts w:eastAsia="Calibri"/>
          <w:szCs w:val="22"/>
          <w:lang w:eastAsia="en-US"/>
        </w:rPr>
      </w:pPr>
      <w:r>
        <w:rPr>
          <w:rFonts w:asciiTheme="minorHAnsi" w:eastAsiaTheme="minorHAnsi" w:hAnsiTheme="minorHAnsi" w:cstheme="minorBidi"/>
          <w:szCs w:val="22"/>
          <w:lang w:eastAsia="en-US"/>
        </w:rPr>
        <w:t>Det avsettes et areal på Geilohovda, ca 15,5 da (vedlagt kartutsnitt), til etablering av nasjonalparksenter med følgende formål:</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Kombinert formål Bebyggelse og anlegg – tjenesteyting/IDR- alpinanlegg</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Tilhørende bestemmelse til tjenesteyting er:</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«Området er avsatt til nasjonalparksenter med tilhørende funksjoner som utstilling, formidling, servering og administrasjon.»</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 Viktig å presisere at dette må være kombinert med alpint, da det ligger der i dag allerede.</w:t>
      </w:r>
    </w:p>
    <w:p w:rsidP="002B4EC4">
      <w:pPr>
        <w:spacing w:after="0"/>
        <w:rPr>
          <w:rFonts w:eastAsia="Calibri"/>
          <w:szCs w:val="22"/>
          <w:lang w:eastAsia="en-US"/>
        </w:rPr>
      </w:pPr>
      <w:r>
        <w:rPr>
          <w:rFonts w:asciiTheme="minorHAnsi" w:eastAsiaTheme="minorHAnsi" w:hAnsiTheme="minorHAnsi" w:cstheme="minorBidi"/>
          <w:szCs w:val="22"/>
          <w:lang w:eastAsia="en-US"/>
        </w:rPr>
        <w:t>Innsigelsen til NÆ1 Tuva imøtekommes delvis ved at næringsarealformålet reduseres til 25% av arealet satt av til næring i sist høring. Næringsarealet skal legges til østre del av areal og omslutte eksisterende bygninger.</w:t>
      </w:r>
    </w:p>
    <w:p w:rsidP="002B4EC4">
      <w:pPr>
        <w:spacing w:after="0"/>
        <w:rPr>
          <w:rFonts w:eastAsia="Calibri"/>
          <w:szCs w:val="22"/>
          <w:lang w:eastAsia="en-US"/>
        </w:rPr>
      </w:pPr>
      <w:r>
        <w:rPr>
          <w:rFonts w:asciiTheme="minorHAnsi" w:eastAsiaTheme="minorHAnsi" w:hAnsiTheme="minorHAnsi" w:cstheme="minorBidi"/>
          <w:szCs w:val="22"/>
          <w:lang w:eastAsia="en-US"/>
        </w:rPr>
        <w:t>Endring til kapittel 3.5.3 i planbestemmelsene:</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 Første kulepunkt endres til: Utvidelse begrenset opp til en maksstørrelse på 150m2 BYA samlet for eiendommen (inklusive parkering). Dvs. maks bebygd areal 114m2.</w:t>
      </w:r>
    </w:p>
    <w:p w:rsidP="002B4EC4">
      <w:pPr>
        <w:spacing w:after="0"/>
        <w:rPr>
          <w:rFonts w:eastAsia="Calibri"/>
          <w:szCs w:val="22"/>
          <w:lang w:eastAsia="en-US"/>
        </w:rPr>
      </w:pPr>
      <w:r>
        <w:rPr>
          <w:rFonts w:asciiTheme="minorHAnsi" w:eastAsiaTheme="minorHAnsi" w:hAnsiTheme="minorHAnsi" w:cstheme="minorBidi"/>
          <w:szCs w:val="22"/>
          <w:lang w:eastAsia="en-US"/>
        </w:rPr>
        <w:t>Til planbestemmelsene legges det inn følgende begrensninger som blir bestemmende for revidering av handlingsplan for stier- og løyper:</w:t>
      </w:r>
    </w:p>
    <w:p w:rsidP="002B4EC4">
      <w:pPr>
        <w:spacing w:after="0"/>
        <w:rPr>
          <w:rFonts w:eastAsia="Calibri"/>
          <w:szCs w:val="22"/>
          <w:lang w:eastAsia="en-US"/>
        </w:rPr>
      </w:pPr>
      <w:r>
        <w:rPr>
          <w:rFonts w:asciiTheme="minorHAnsi" w:eastAsiaTheme="minorHAnsi" w:hAnsiTheme="minorHAnsi" w:cstheme="minorBidi"/>
          <w:szCs w:val="22"/>
          <w:lang w:eastAsia="en-US"/>
        </w:rPr>
        <w:t>- Det gis ikke mulighet til å anlegge foreslått løype langs Ustevatn fra Haugastøl med ende innerst i Ustedalsfjorden.</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 Det gis ikke mulighet til å kviste løype Raggsteindalen – Lordehytta - Haugastøl, og det tillates ikke løypetråkking fra Lillevatn til Bjødnabu</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 Det gis ikke mulighet til å kviste og tråkke løype Halletjørne – Byrkjedalsstølen – Budalen. Det samme gjelder runden ved Naustranden – Bukkehallin.</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 Løype Baklia – Byrkjedalen – Gurostølen kan maskinprepareres frå uke 7 forutsatt dynamisk styring av hensyn til villrein</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 Løype Byrkjedalen – Hallingskarvet skisenter kan maskinprepareres fra uke 7 forutsatt dynamisk styring med hensyn til villrein</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 De to løypene (med gjeldende datobegrensninger dvs uke 7) som går parallelt på Monsbuheie samles i én trasé i samråd med sti- og løypelag</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 Følgende løyper kvistes med start tidligst uke 7</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o Geiteryggen – Raggsteindalen</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o Storestølen – Ynglesdalen – Syningshovda (løypa Raggsteindalen – Geiteryggen beholdes)</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o Storestølen – Iungsdalen</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o Geiteryggen – Finse</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o Geiteryggen via Kyrkjedøre til Finse</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 Løype mellom Raggsteindalen og Kyrkjedørsvatnet legges ned som vinterrute og tillates ikke kvistet.</w:t>
      </w:r>
    </w:p>
    <w:p w:rsidP="002B4EC4">
      <w:pPr>
        <w:spacing w:after="0"/>
        <w:rPr>
          <w:rFonts w:eastAsia="Calibri"/>
          <w:szCs w:val="22"/>
          <w:lang w:eastAsia="en-US"/>
        </w:rPr>
      </w:pPr>
      <w:r>
        <w:rPr>
          <w:rFonts w:asciiTheme="minorHAnsi" w:eastAsiaTheme="minorHAnsi" w:hAnsiTheme="minorHAnsi" w:cstheme="minorBidi"/>
          <w:szCs w:val="22"/>
          <w:lang w:eastAsia="en-US"/>
        </w:rPr>
        <w:t> </w:t>
      </w:r>
    </w:p>
    <w:p w:rsidP="002B4EC4">
      <w:pPr>
        <w:spacing w:after="0"/>
        <w:rPr>
          <w:rFonts w:eastAsia="Calibri"/>
          <w:szCs w:val="22"/>
          <w:lang w:eastAsia="en-US"/>
        </w:rPr>
      </w:pPr>
      <w:r>
        <w:rPr>
          <w:rFonts w:asciiTheme="minorHAnsi" w:eastAsiaTheme="minorHAnsi" w:hAnsiTheme="minorHAnsi" w:cstheme="minorBidi"/>
          <w:szCs w:val="22"/>
          <w:lang w:eastAsia="en-US"/>
        </w:rPr>
        <w:t>Tillegg til generelle retningslinjer: </w:t>
      </w: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Utenomhusplan for bygging skal vise hvordan utbygging ivaretar god terrengtilpasning for å redusere behovet for oppfylling, utgraving og oppbygging av forstøtningsmurer.</w:t>
      </w:r>
    </w:p>
    <w:p w:rsidP="002B4EC4">
      <w:pPr>
        <w:spacing w:after="0"/>
        <w:rPr>
          <w:rFonts w:eastAsia="Calibri"/>
          <w:szCs w:val="22"/>
          <w:lang w:eastAsia="en-US"/>
        </w:rPr>
      </w:pPr>
      <w:r>
        <w:rPr>
          <w:rFonts w:asciiTheme="minorHAnsi" w:eastAsiaTheme="minorHAnsi" w:hAnsiTheme="minorHAnsi" w:cstheme="minorBidi"/>
          <w:szCs w:val="22"/>
          <w:lang w:eastAsia="en-US"/>
        </w:rPr>
        <w:br/>
      </w:r>
      <w:r>
        <w:rPr>
          <w:rFonts w:asciiTheme="minorHAnsi" w:eastAsiaTheme="minorHAnsi" w:hAnsiTheme="minorHAnsi" w:cstheme="minorBidi"/>
          <w:szCs w:val="22"/>
          <w:lang w:eastAsia="en-US"/>
        </w:rPr>
        <w:t>Alle plandokumenter (kart og temakart, bestemmelser og retningslinjer, planbeskrivelse, KU og ROS) oppdateres iht. vedtak før utlegging til offentlig ettersyn.</w:t>
      </w:r>
    </w:p>
    <w:p w:rsidR="006701F4" w:rsidRPr="005A3AB2" w:rsidP="002B4EC4">
      <w:pPr>
        <w:spacing w:after="0"/>
        <w:rPr>
          <w:rFonts w:eastAsia="Calibri"/>
          <w:szCs w:val="22"/>
          <w:lang w:eastAsia="en-US"/>
        </w:rPr>
      </w:pPr>
      <w:bookmarkEnd w:id="14"/>
      <w:r>
        <w:rPr>
          <w:rFonts w:asciiTheme="minorHAnsi" w:eastAsiaTheme="minorHAnsi" w:hAnsiTheme="minorHAnsi" w:cstheme="minorBidi"/>
          <w:szCs w:val="22"/>
          <w:lang w:eastAsia="en-US"/>
        </w:rPr>
        <w:br w:type="page"/>
      </w:r>
    </w:p>
    <w:p w:rsidRPr="00A47AE6" w:rsidP="00A47AE6">
      <w:pPr>
        <w:pStyle w:val="Heading2"/>
        <w:rPr>
          <w:rFonts w:eastAsia="Calibri"/>
        </w:rPr>
      </w:pPr>
      <w:r w:rsidRPr="00A47AE6">
        <w:rPr>
          <w:rFonts w:eastAsia="Calibri"/>
        </w:rPr>
        <w:t>Saken avgjøres av</w:t>
      </w:r>
    </w:p>
    <w:p w:rsidR="00A47AE6" w:rsidP="00A47AE6" w14:paraId="22B45D02" w14:textId="77777777">
      <w:r>
        <w:t>Kommuneplanutvalget</w:t>
      </w:r>
    </w:p>
    <w:p w:rsidR="00A47AE6" w:rsidRPr="00A47AE6" w:rsidP="00A47AE6" w14:paraId="7C60D556" w14:textId="77777777">
      <w:pPr>
        <w:pStyle w:val="Heading2"/>
      </w:pPr>
      <w:r>
        <w:t>Vedlegg</w:t>
      </w:r>
    </w:p>
    <w:p w:rsidR="00A47AE6" w:rsidP="00A47AE6" w14:paraId="29E54C9D" w14:textId="77777777">
      <w:r>
        <w:t>Vedlegg</w:t>
      </w:r>
    </w:p>
    <w:tbl>
      <w:tblPr>
        <w:tblW w:w="5000" w:type="pct"/>
        <w:tblLook w:val="04A0"/>
      </w:tblPr>
      <w:tblGrid>
        <w:gridCol w:w="460"/>
        <w:gridCol w:w="8390"/>
        <w:gridCol w:w="222"/>
      </w:tblGrid>
      <w:tr w14:paraId="5CC6C0FD" w14:textId="77777777">
        <w:tblPrEx>
          <w:tblW w:w="5000" w:type="pct"/>
          <w:tblLook w:val="04A0"/>
        </w:tblPrEx>
        <w:tc>
          <w:tcPr>
            <w:tcW w:w="0" w:type="auto"/>
          </w:tcPr>
          <w:p w:rsidR="00A47AE6" w:rsidP="00A47AE6" w14:paraId="5CB8ECFD" w14:textId="77777777">
            <w:bookmarkStart w:id="15" w:name="VEDLEGG"/>
            <w:bookmarkEnd w:id="15"/>
            <w:r>
              <w:t>1</w:t>
            </w:r>
          </w:p>
        </w:tc>
        <w:tc>
          <w:tcPr>
            <w:tcW w:w="0" w:type="auto"/>
          </w:tcPr>
          <w:p w:rsidR="00A47AE6" w:rsidP="00A47AE6" w14:paraId="3D688A77" w14:textId="77777777">
            <w:r>
              <w:t>Bestemmelser til ny politisk behandling etter 2. gangs offentlig ettersyn, 2026</w:t>
            </w:r>
          </w:p>
        </w:tc>
        <w:tc>
          <w:tcPr>
            <w:tcW w:w="0" w:type="auto"/>
          </w:tcPr>
          <w:p w:rsidR="00A47AE6" w:rsidP="00A47AE6" w14:paraId="6E94C7ED" w14:textId="77777777"/>
        </w:tc>
      </w:tr>
      <w:tr w14:paraId="322AD816" w14:textId="77777777">
        <w:tblPrEx>
          <w:tblW w:w="5000" w:type="pct"/>
          <w:tblLook w:val="04A0"/>
        </w:tblPrEx>
        <w:tc>
          <w:tcPr>
            <w:tcW w:w="0" w:type="auto"/>
          </w:tcPr>
          <w:p w:rsidR="00A47AE6" w:rsidP="00A47AE6" w14:paraId="4FE68758" w14:textId="77777777">
            <w:r>
              <w:t>2</w:t>
            </w:r>
          </w:p>
        </w:tc>
        <w:tc>
          <w:tcPr>
            <w:tcW w:w="0" w:type="auto"/>
          </w:tcPr>
          <w:p w:rsidR="00A47AE6" w:rsidP="00A47AE6" w14:paraId="59E32837" w14:textId="77777777">
            <w:r>
              <w:t>Vurdering av LSF-områdene</w:t>
            </w:r>
          </w:p>
        </w:tc>
        <w:tc>
          <w:tcPr>
            <w:tcW w:w="0" w:type="auto"/>
          </w:tcPr>
          <w:p w:rsidR="00A47AE6" w:rsidP="00A47AE6" w14:paraId="7A8A995F" w14:textId="77777777"/>
        </w:tc>
      </w:tr>
      <w:tr w14:paraId="3D71A88A" w14:textId="77777777">
        <w:tblPrEx>
          <w:tblW w:w="5000" w:type="pct"/>
          <w:tblLook w:val="04A0"/>
        </w:tblPrEx>
        <w:tc>
          <w:tcPr>
            <w:tcW w:w="0" w:type="auto"/>
          </w:tcPr>
          <w:p w:rsidR="00A47AE6" w:rsidP="00A47AE6" w14:paraId="30B08029" w14:textId="77777777">
            <w:r>
              <w:t>3</w:t>
            </w:r>
          </w:p>
        </w:tc>
        <w:tc>
          <w:tcPr>
            <w:tcW w:w="0" w:type="auto"/>
          </w:tcPr>
          <w:p w:rsidR="00A47AE6" w:rsidP="00A47AE6" w14:paraId="7E317943" w14:textId="77777777">
            <w:r>
              <w:t>Temakart 2 stier _ rådmannens forslag</w:t>
            </w:r>
          </w:p>
        </w:tc>
        <w:tc>
          <w:tcPr>
            <w:tcW w:w="0" w:type="auto"/>
          </w:tcPr>
          <w:p w:rsidR="00A47AE6" w:rsidP="00A47AE6" w14:paraId="4B05ED69" w14:textId="77777777"/>
        </w:tc>
      </w:tr>
      <w:tr w14:paraId="4B0334D9" w14:textId="77777777">
        <w:tblPrEx>
          <w:tblW w:w="5000" w:type="pct"/>
          <w:tblLook w:val="04A0"/>
        </w:tblPrEx>
        <w:tc>
          <w:tcPr>
            <w:tcW w:w="0" w:type="auto"/>
          </w:tcPr>
          <w:p w:rsidR="00A47AE6" w:rsidP="00A47AE6" w14:paraId="4C5B9657" w14:textId="77777777">
            <w:r>
              <w:t>4</w:t>
            </w:r>
          </w:p>
        </w:tc>
        <w:tc>
          <w:tcPr>
            <w:tcW w:w="0" w:type="auto"/>
          </w:tcPr>
          <w:p w:rsidR="00A47AE6" w:rsidP="00A47AE6" w14:paraId="70A36A22" w14:textId="77777777">
            <w:r>
              <w:t>Temakart 3 skiløyper _ rådmannens forslag</w:t>
            </w:r>
          </w:p>
        </w:tc>
        <w:tc>
          <w:tcPr>
            <w:tcW w:w="0" w:type="auto"/>
          </w:tcPr>
          <w:p w:rsidR="00A47AE6" w:rsidP="00A47AE6" w14:paraId="482B9515" w14:textId="77777777"/>
        </w:tc>
      </w:tr>
      <w:tr w14:paraId="35D6ED09" w14:textId="77777777">
        <w:tblPrEx>
          <w:tblW w:w="5000" w:type="pct"/>
          <w:tblLook w:val="04A0"/>
        </w:tblPrEx>
        <w:tc>
          <w:tcPr>
            <w:tcW w:w="0" w:type="auto"/>
          </w:tcPr>
          <w:p w:rsidR="00A47AE6" w:rsidP="00A47AE6" w14:paraId="550F4A17" w14:textId="77777777">
            <w:r>
              <w:t>5</w:t>
            </w:r>
          </w:p>
        </w:tc>
        <w:tc>
          <w:tcPr>
            <w:tcW w:w="0" w:type="auto"/>
          </w:tcPr>
          <w:p w:rsidR="00A47AE6" w:rsidP="00A47AE6" w14:paraId="469A255A" w14:textId="77777777">
            <w:r>
              <w:t>Tilleggsnotat om stier og løyper etter 2.gangs offentlig ettersyn</w:t>
            </w:r>
          </w:p>
        </w:tc>
        <w:tc>
          <w:tcPr>
            <w:tcW w:w="0" w:type="auto"/>
          </w:tcPr>
          <w:p w:rsidR="00A47AE6" w:rsidP="00A47AE6" w14:paraId="2297D519" w14:textId="77777777"/>
        </w:tc>
      </w:tr>
      <w:tr w14:paraId="72D398E6" w14:textId="77777777">
        <w:tblPrEx>
          <w:tblW w:w="5000" w:type="pct"/>
          <w:tblLook w:val="04A0"/>
        </w:tblPrEx>
        <w:tc>
          <w:tcPr>
            <w:tcW w:w="0" w:type="auto"/>
          </w:tcPr>
          <w:p w:rsidR="00A47AE6" w:rsidP="00A47AE6" w14:paraId="11503AA7" w14:textId="77777777">
            <w:r>
              <w:t>6</w:t>
            </w:r>
          </w:p>
        </w:tc>
        <w:tc>
          <w:tcPr>
            <w:tcW w:w="0" w:type="auto"/>
          </w:tcPr>
          <w:p w:rsidR="00A47AE6" w:rsidP="00A47AE6" w14:paraId="4DE6DDFA" w14:textId="77777777">
            <w:r>
              <w:t>Vurdering av innspill fra offentlige myndigheter til 2. gangs offentlig ettersyn</w:t>
            </w:r>
          </w:p>
        </w:tc>
        <w:tc>
          <w:tcPr>
            <w:tcW w:w="0" w:type="auto"/>
          </w:tcPr>
          <w:p w:rsidR="00A47AE6" w:rsidP="00A47AE6" w14:paraId="2CDE9A56" w14:textId="77777777"/>
        </w:tc>
      </w:tr>
      <w:tr w14:paraId="224B8067" w14:textId="77777777">
        <w:tblPrEx>
          <w:tblW w:w="5000" w:type="pct"/>
          <w:tblLook w:val="04A0"/>
        </w:tblPrEx>
        <w:tc>
          <w:tcPr>
            <w:tcW w:w="0" w:type="auto"/>
          </w:tcPr>
          <w:p w:rsidR="00A47AE6" w:rsidP="00A47AE6" w14:paraId="3A9DB095" w14:textId="77777777">
            <w:r>
              <w:t>7</w:t>
            </w:r>
          </w:p>
        </w:tc>
        <w:tc>
          <w:tcPr>
            <w:tcW w:w="0" w:type="auto"/>
          </w:tcPr>
          <w:p w:rsidR="00A47AE6" w:rsidP="00A47AE6" w14:paraId="4E8C15E0" w14:textId="77777777">
            <w:r>
              <w:t>Vurdering av innspill fra private parter lag og foreninger til 2.gangs offentlig ettersyn</w:t>
            </w:r>
          </w:p>
        </w:tc>
        <w:tc>
          <w:tcPr>
            <w:tcW w:w="0" w:type="auto"/>
          </w:tcPr>
          <w:p w:rsidR="00A47AE6" w:rsidP="00A47AE6" w14:paraId="6F3012BB" w14:textId="77777777"/>
        </w:tc>
      </w:tr>
      <w:tr w14:paraId="783EB4FC" w14:textId="77777777">
        <w:tblPrEx>
          <w:tblW w:w="5000" w:type="pct"/>
          <w:tblLook w:val="04A0"/>
        </w:tblPrEx>
        <w:tc>
          <w:tcPr>
            <w:tcW w:w="0" w:type="auto"/>
          </w:tcPr>
          <w:p w:rsidR="00A47AE6" w:rsidP="00A47AE6" w14:paraId="4589BB9F" w14:textId="77777777">
            <w:r>
              <w:t>8</w:t>
            </w:r>
          </w:p>
        </w:tc>
        <w:tc>
          <w:tcPr>
            <w:tcW w:w="0" w:type="auto"/>
          </w:tcPr>
          <w:p w:rsidR="00A47AE6" w:rsidP="00A47AE6" w14:paraId="4FEF922F" w14:textId="77777777">
            <w:r>
              <w:t>Fullstendig saksprotokoll Ny 1. gangsbehandling - Kommuneplanens arealdel 2024-2036, Hol kommune, sak 20/25</w:t>
            </w:r>
          </w:p>
        </w:tc>
        <w:tc>
          <w:tcPr>
            <w:tcW w:w="0" w:type="auto"/>
          </w:tcPr>
          <w:p w:rsidR="00A47AE6" w:rsidP="00A47AE6" w14:paraId="34C80398" w14:textId="77777777"/>
        </w:tc>
      </w:tr>
      <w:tr w14:paraId="577A87B5" w14:textId="77777777">
        <w:tblPrEx>
          <w:tblW w:w="5000" w:type="pct"/>
          <w:tblLook w:val="04A0"/>
        </w:tblPrEx>
        <w:tc>
          <w:tcPr>
            <w:tcW w:w="0" w:type="auto"/>
          </w:tcPr>
          <w:p w:rsidR="00A47AE6" w:rsidP="00A47AE6" w14:paraId="18B20E6D" w14:textId="77777777">
            <w:r>
              <w:t>9</w:t>
            </w:r>
          </w:p>
        </w:tc>
        <w:tc>
          <w:tcPr>
            <w:tcW w:w="0" w:type="auto"/>
          </w:tcPr>
          <w:p w:rsidR="00A47AE6" w:rsidP="00A47AE6" w14:paraId="01E02E37" w14:textId="77777777">
            <w:r>
              <w:t>Notat vurderinger knyttet til villrein, stier og løyper og endring til LNF, til sak 20/25</w:t>
            </w:r>
          </w:p>
        </w:tc>
        <w:tc>
          <w:tcPr>
            <w:tcW w:w="0" w:type="auto"/>
          </w:tcPr>
          <w:p w:rsidR="00A47AE6" w:rsidP="00A47AE6" w14:paraId="10599374" w14:textId="77777777"/>
        </w:tc>
      </w:tr>
      <w:tr w14:paraId="4FB84E8D" w14:textId="77777777">
        <w:tblPrEx>
          <w:tblW w:w="5000" w:type="pct"/>
          <w:tblLook w:val="04A0"/>
        </w:tblPrEx>
        <w:tc>
          <w:tcPr>
            <w:tcW w:w="0" w:type="auto"/>
          </w:tcPr>
          <w:p w:rsidR="00A47AE6" w:rsidP="00A47AE6" w14:paraId="12B50EF0" w14:textId="77777777">
            <w:r>
              <w:t>10</w:t>
            </w:r>
          </w:p>
        </w:tc>
        <w:tc>
          <w:tcPr>
            <w:tcW w:w="0" w:type="auto"/>
          </w:tcPr>
          <w:p w:rsidR="00A47AE6" w:rsidP="00A47AE6" w14:paraId="470ABB0B" w14:textId="77777777">
            <w:r>
              <w:t>Referat fra dialogmøte mellom Statsforvalter og kommuneplanutvalget, Hol kommune, 6.mars 2026</w:t>
            </w:r>
          </w:p>
        </w:tc>
        <w:tc>
          <w:tcPr>
            <w:tcW w:w="0" w:type="auto"/>
          </w:tcPr>
          <w:p w:rsidR="00A47AE6" w:rsidP="00A47AE6" w14:paraId="01B67522" w14:textId="77777777"/>
        </w:tc>
      </w:tr>
      <w:tr w14:paraId="250F55F1" w14:textId="77777777">
        <w:tblPrEx>
          <w:tblW w:w="5000" w:type="pct"/>
          <w:tblLook w:val="04A0"/>
        </w:tblPrEx>
        <w:tc>
          <w:tcPr>
            <w:tcW w:w="0" w:type="auto"/>
          </w:tcPr>
          <w:p w:rsidR="00677BFA" w:rsidP="00A47AE6" w14:paraId="6D766666" w14:textId="13A5852C">
            <w:r>
              <w:t>11</w:t>
            </w:r>
          </w:p>
        </w:tc>
        <w:tc>
          <w:tcPr>
            <w:tcW w:w="0" w:type="auto"/>
          </w:tcPr>
          <w:p w:rsidR="00677BFA" w:rsidP="00A47AE6" w14:paraId="72433E61" w14:textId="18274FEE">
            <w:r>
              <w:t>Planforslaget til 2. gangs offentlig ettersyn 2025 – Dokumentene ligger tilgjengelig på kommunens hjemmeside (</w:t>
            </w:r>
            <w:hyperlink r:id="rId10" w:history="1">
              <w:r w:rsidRPr="00677BFA">
                <w:rPr>
                  <w:rStyle w:val="Hyperlink"/>
                </w:rPr>
                <w:t>lenke</w:t>
              </w:r>
            </w:hyperlink>
            <w:r>
              <w:t>)</w:t>
            </w:r>
          </w:p>
        </w:tc>
        <w:tc>
          <w:tcPr>
            <w:tcW w:w="0" w:type="auto"/>
          </w:tcPr>
          <w:p w:rsidR="00677BFA" w:rsidP="00A47AE6" w14:paraId="18BCFBAA" w14:textId="77777777"/>
        </w:tc>
      </w:tr>
      <w:tr w14:paraId="78276451" w14:textId="77777777">
        <w:tblPrEx>
          <w:tblW w:w="5000" w:type="pct"/>
          <w:tblLook w:val="04A0"/>
        </w:tblPrEx>
        <w:tc>
          <w:tcPr>
            <w:tcW w:w="0" w:type="auto"/>
          </w:tcPr>
          <w:p w:rsidR="00FE0BAD" w:rsidP="00A47AE6" w14:paraId="7A594EB8" w14:textId="35DE3160">
            <w:r>
              <w:t>12</w:t>
            </w:r>
          </w:p>
        </w:tc>
        <w:tc>
          <w:tcPr>
            <w:tcW w:w="0" w:type="auto"/>
          </w:tcPr>
          <w:p w:rsidR="00FE0BAD" w:rsidP="00A47AE6" w14:paraId="4F2DE4B1" w14:textId="5146BB24">
            <w:r>
              <w:t xml:space="preserve">Høringsinnspill til 2. gangs offentlig ettersyn fra offentlige instanser og private parter, lag og organisasjoner </w:t>
            </w:r>
            <w:r>
              <w:t>– Dokumentene ligger tilgjengelig på kommunens hjemmeside</w:t>
            </w:r>
            <w:r>
              <w:t xml:space="preserve"> (</w:t>
            </w:r>
            <w:hyperlink r:id="rId11" w:history="1">
              <w:r w:rsidRPr="00FE0BAD">
                <w:rPr>
                  <w:rStyle w:val="Hyperlink"/>
                </w:rPr>
                <w:t>lenke</w:t>
              </w:r>
            </w:hyperlink>
            <w:r>
              <w:t>)</w:t>
            </w:r>
          </w:p>
        </w:tc>
        <w:tc>
          <w:tcPr>
            <w:tcW w:w="0" w:type="auto"/>
          </w:tcPr>
          <w:p w:rsidR="00FE0BAD" w:rsidP="00A47AE6" w14:paraId="2EAB2E99" w14:textId="77777777"/>
        </w:tc>
      </w:tr>
    </w:tbl>
    <w:p w:rsidR="00A47AE6" w:rsidP="00A47AE6" w14:paraId="6CAA4FB7" w14:textId="77777777"/>
    <w:p w:rsidR="007366BA" w:rsidRPr="00A47AE6" w:rsidP="00A47AE6" w14:paraId="5CC0FDD0" w14:textId="77777777">
      <w:pPr>
        <w:pStyle w:val="Heading2"/>
      </w:pPr>
      <w:r w:rsidRPr="00A47AE6">
        <w:t>Saksopplysninger</w:t>
      </w:r>
    </w:p>
    <w:p w:rsidR="000339F0" w:rsidRPr="00206BF0" w:rsidP="00206BF0" w14:paraId="72D608C6" w14:textId="77777777">
      <w:pPr>
        <w:rPr>
          <w:sz w:val="22"/>
          <w:szCs w:val="22"/>
        </w:rPr>
      </w:pPr>
      <w:bookmarkStart w:id="16" w:name="Start"/>
      <w:bookmarkEnd w:id="16"/>
      <w:r w:rsidRPr="00206BF0">
        <w:rPr>
          <w:sz w:val="22"/>
          <w:szCs w:val="22"/>
        </w:rPr>
        <w:t>Forslag til revidert kommuneplanens arealdel lå til 2. gangs offentlig ettersyn i 6 uker med høringsfrist 24.10.2025. Innkomne innsigelser, merknader og innspill fremmes i denne saken til behandling. Innsigelser fra offentlig myndigheter må være løst før planen kan endelig vedtas i kommunestyret.</w:t>
      </w:r>
    </w:p>
    <w:p w:rsidR="000339F0" w:rsidRPr="00206BF0" w:rsidP="00206BF0" w14:paraId="181B8992" w14:textId="77777777">
      <w:pPr>
        <w:rPr>
          <w:sz w:val="22"/>
          <w:szCs w:val="22"/>
        </w:rPr>
      </w:pPr>
      <w:r w:rsidRPr="00206BF0">
        <w:rPr>
          <w:sz w:val="22"/>
          <w:szCs w:val="22"/>
        </w:rPr>
        <w:t xml:space="preserve">I denne saken til kommuneplanutvalget fremmes det forslag til å løse innsigelsene for å komme videre i prosessen med å vedta revidert kommuneplanens arealdel. </w:t>
      </w:r>
    </w:p>
    <w:p w:rsidR="000339F0" w:rsidRPr="00E857AC" w:rsidP="000339F0" w14:paraId="73796068" w14:textId="77777777">
      <w:pPr>
        <w:pStyle w:val="Heading3"/>
      </w:pPr>
      <w:r>
        <w:t>N</w:t>
      </w:r>
      <w:r w:rsidRPr="00E857AC">
        <w:t xml:space="preserve">y 1.gangsbehandling </w:t>
      </w:r>
      <w:r>
        <w:t>og vedtak om 2. gangs offentlig ettersyn</w:t>
      </w:r>
      <w:r w:rsidR="00A66781">
        <w:t>, 18.6.2025</w:t>
      </w:r>
    </w:p>
    <w:p w:rsidR="000339F0" w:rsidRPr="00206BF0" w:rsidP="00206BF0" w14:paraId="127462BB" w14:textId="77777777">
      <w:pPr>
        <w:rPr>
          <w:sz w:val="22"/>
          <w:szCs w:val="22"/>
        </w:rPr>
      </w:pPr>
      <w:r w:rsidRPr="00206BF0">
        <w:rPr>
          <w:sz w:val="22"/>
          <w:szCs w:val="22"/>
        </w:rPr>
        <w:t xml:space="preserve">Kommuneplanutvalget vedtok i møte 18.6.2025, sak 20/25, å legge forslag til revidert kommuneplanens arealdel ut til 2. gangs offentlig ettersyn i 6 uker med frist for innspill 24.10.2025. </w:t>
      </w:r>
    </w:p>
    <w:p w:rsidR="000339F0" w:rsidRPr="00206BF0" w:rsidP="00206BF0" w14:paraId="15FC579C" w14:textId="77777777">
      <w:pPr>
        <w:rPr>
          <w:sz w:val="22"/>
          <w:szCs w:val="22"/>
        </w:rPr>
      </w:pPr>
      <w:r w:rsidRPr="00206BF0">
        <w:rPr>
          <w:sz w:val="22"/>
          <w:szCs w:val="22"/>
        </w:rPr>
        <w:t xml:space="preserve">I sak 20/25, 18.6.2025, ble innkomne innsigelser og innspill til 1. gangs offentlig ettersyn behandlet i Kommuneplanutvalget. Det ble i korte trekk vedtatt følgende endringer i planforslaget fra 1. gangs offentlig ettersyn til 2. gangs offentlig ettersyn: </w:t>
      </w:r>
    </w:p>
    <w:p w:rsidR="000339F0" w:rsidRPr="000C5254" w:rsidP="000339F0" w14:paraId="0CB9AD94" w14:textId="77777777">
      <w:pPr>
        <w:pStyle w:val="BodyText"/>
        <w:numPr>
          <w:ilvl w:val="0"/>
          <w:numId w:val="15"/>
        </w:numPr>
        <w:spacing w:after="0" w:line="240" w:lineRule="auto"/>
        <w:ind w:left="714" w:hanging="357"/>
      </w:pPr>
      <w:r w:rsidRPr="000C5254">
        <w:t>Tatt ut, eller justert, nye byggeområder grunnet innsigelse</w:t>
      </w:r>
    </w:p>
    <w:p w:rsidR="000339F0" w:rsidRPr="000C5254" w:rsidP="000339F0" w14:paraId="4A44B931" w14:textId="77777777">
      <w:pPr>
        <w:pStyle w:val="BodyText"/>
        <w:numPr>
          <w:ilvl w:val="0"/>
          <w:numId w:val="15"/>
        </w:numPr>
        <w:spacing w:after="0" w:line="240" w:lineRule="auto"/>
        <w:ind w:left="714" w:hanging="357"/>
      </w:pPr>
      <w:r w:rsidRPr="000C5254">
        <w:t>Lagt inn 4 nye byggeområder</w:t>
      </w:r>
    </w:p>
    <w:p w:rsidR="000339F0" w:rsidRPr="000C5254" w:rsidP="000339F0" w14:paraId="49817001" w14:textId="77777777">
      <w:pPr>
        <w:pStyle w:val="BodyText"/>
        <w:numPr>
          <w:ilvl w:val="0"/>
          <w:numId w:val="15"/>
        </w:numPr>
        <w:spacing w:after="0" w:line="240" w:lineRule="auto"/>
        <w:ind w:left="714" w:hanging="357"/>
      </w:pPr>
      <w:r w:rsidRPr="000C5254">
        <w:t>Stier og løyper ble tatt ut av planforslaget</w:t>
      </w:r>
    </w:p>
    <w:p w:rsidR="000339F0" w:rsidRPr="000C5254" w:rsidP="00206BF0" w14:paraId="05B2C317" w14:textId="77777777">
      <w:pPr>
        <w:pStyle w:val="BodyText"/>
        <w:numPr>
          <w:ilvl w:val="0"/>
          <w:numId w:val="15"/>
        </w:numPr>
        <w:spacing w:line="240" w:lineRule="auto"/>
        <w:ind w:left="714" w:hanging="357"/>
      </w:pPr>
      <w:r w:rsidRPr="000C5254">
        <w:t>LNF-områder for spredt fritidsbebyggelse ble lagt inn</w:t>
      </w:r>
    </w:p>
    <w:p w:rsidR="000339F0" w:rsidRPr="00206BF0" w:rsidP="00206BF0" w14:paraId="35F2EBF9" w14:textId="77777777">
      <w:pPr>
        <w:rPr>
          <w:sz w:val="22"/>
          <w:szCs w:val="22"/>
        </w:rPr>
      </w:pPr>
      <w:r w:rsidRPr="00206BF0">
        <w:rPr>
          <w:sz w:val="22"/>
          <w:szCs w:val="22"/>
        </w:rPr>
        <w:t>Detaljene i vedtaket gis i fullstendig saksprotokoll for KPU-sak 20/25 (vedlagt).</w:t>
      </w:r>
    </w:p>
    <w:p w:rsidR="000339F0" w:rsidRPr="00206BF0" w:rsidP="00206BF0" w14:paraId="43538626" w14:textId="77777777">
      <w:pPr>
        <w:rPr>
          <w:sz w:val="22"/>
          <w:szCs w:val="22"/>
        </w:rPr>
      </w:pPr>
      <w:r w:rsidRPr="00206BF0">
        <w:rPr>
          <w:sz w:val="22"/>
          <w:szCs w:val="22"/>
        </w:rPr>
        <w:t>I høringsperioden ble det avholdt åpent møte på Geilo 16.09.25, hvor endringene i planforslaget ble gjennomgått.</w:t>
      </w:r>
    </w:p>
    <w:p w:rsidR="000339F0" w:rsidRPr="00591A2F" w:rsidP="000339F0" w14:paraId="764E3FB6" w14:textId="77777777">
      <w:pPr>
        <w:pStyle w:val="Heading3"/>
      </w:pPr>
      <w:r w:rsidRPr="00591A2F">
        <w:t>Innspill og innsigelser fra offentlige myndigheter ved 2. gangs offentlig ettersyn</w:t>
      </w:r>
    </w:p>
    <w:p w:rsidR="000339F0" w:rsidRPr="00206BF0" w:rsidP="00206BF0" w14:paraId="32EF1624" w14:textId="77777777">
      <w:pPr>
        <w:rPr>
          <w:sz w:val="22"/>
          <w:szCs w:val="22"/>
        </w:rPr>
      </w:pPr>
      <w:r w:rsidRPr="00206BF0">
        <w:rPr>
          <w:sz w:val="22"/>
          <w:szCs w:val="22"/>
        </w:rPr>
        <w:t>Det har kommet innspill fra 12 offentlige myndigheter, hvorav 2 av disse har disse har fremmet innsigelse til planforslaget der de mener planforslaget er i strid med nasjonale og/eller vesentlige regionale interesser innenfor myndighetens saksområder. Kommunen kan ikke vedta planen før innsigelsene er løst. Rådmannen legger i denne saken fram forslag til hvordan innsigelsene kan løses. KPU må ta stilling til hva slags endringer de ønsker å gjøre av planforslaget.</w:t>
      </w:r>
    </w:p>
    <w:p w:rsidR="000339F0" w:rsidRPr="00206BF0" w:rsidP="00206BF0" w14:paraId="193121A5" w14:textId="77777777">
      <w:pPr>
        <w:rPr>
          <w:sz w:val="22"/>
          <w:szCs w:val="22"/>
        </w:rPr>
      </w:pPr>
      <w:r w:rsidRPr="00206BF0">
        <w:rPr>
          <w:sz w:val="22"/>
          <w:szCs w:val="22"/>
        </w:rPr>
        <w:t xml:space="preserve">Dersom det gjøres mindre endringer for å løse innsigelsene kan planforslaget sendes på en begrenset høring til de myndighetene det gjelder. Dersom det gjøres større endringer av planforslaget, må det vurderes om planen skal sendes på nytt fullt offentlig ettersyn. I høringsperioden vil det være opp til den enkelte fagmyndighet å vurdere om deres innsigelse er løst i det nye planforslaget. </w:t>
      </w:r>
    </w:p>
    <w:p w:rsidR="000339F0" w:rsidP="000339F0" w14:paraId="0CE4841F" w14:textId="77777777">
      <w:pPr>
        <w:pStyle w:val="BodyText"/>
      </w:pPr>
    </w:p>
    <w:p w:rsidR="000339F0" w:rsidRPr="000F7467" w:rsidP="000339F0" w14:paraId="35AD502F" w14:textId="77777777">
      <w:pPr>
        <w:pStyle w:val="Heading4"/>
      </w:pPr>
      <w:r w:rsidRPr="000F7467">
        <w:t>Innsigelse fra Statens vegvesen</w:t>
      </w:r>
    </w:p>
    <w:p w:rsidR="000339F0" w:rsidRPr="00206BF0" w:rsidP="00206BF0" w14:paraId="54E9FA62" w14:textId="77777777">
      <w:pPr>
        <w:rPr>
          <w:sz w:val="22"/>
          <w:szCs w:val="22"/>
        </w:rPr>
      </w:pPr>
      <w:r w:rsidRPr="00206BF0">
        <w:rPr>
          <w:sz w:val="22"/>
          <w:szCs w:val="22"/>
        </w:rPr>
        <w:t>Statens vegvesen fremmet innsigelse til 2. gangs offentlig ettersyn grunnet manglende rekkefølgekrav for KBA34 Bil og bo.</w:t>
      </w:r>
    </w:p>
    <w:p w:rsidR="000339F0" w:rsidRPr="00206BF0" w:rsidP="00206BF0" w14:paraId="2F375D3D" w14:textId="77777777">
      <w:pPr>
        <w:rPr>
          <w:sz w:val="22"/>
          <w:szCs w:val="22"/>
        </w:rPr>
      </w:pPr>
      <w:r w:rsidRPr="00206BF0">
        <w:rPr>
          <w:b/>
          <w:bCs/>
          <w:i/>
          <w:sz w:val="22"/>
          <w:szCs w:val="22"/>
        </w:rPr>
        <w:t xml:space="preserve">Rådmannens vurdering: </w:t>
      </w:r>
      <w:r w:rsidRPr="00206BF0">
        <w:rPr>
          <w:sz w:val="22"/>
          <w:szCs w:val="22"/>
        </w:rPr>
        <w:t>Innsigelsen imøtekommes. Det foreslås at nytt rekkefølgekrav for KBA34 Bil og bo legges inn i bestemmelsene:</w:t>
      </w:r>
    </w:p>
    <w:p w:rsidR="000339F0" w:rsidRPr="003C185E" w:rsidP="000339F0" w14:paraId="7A00CC9E" w14:textId="77777777">
      <w:pPr>
        <w:pStyle w:val="BodyText"/>
        <w:numPr>
          <w:ilvl w:val="0"/>
          <w:numId w:val="17"/>
        </w:numPr>
        <w:spacing w:after="0"/>
      </w:pPr>
      <w:r w:rsidRPr="003C185E">
        <w:t>Nytt punkt i rekkefølgebestemmelse under kap. 2.2: Før det gis igangsettelsestillatelse for ny bebyggelse for KBA34 skal ny adkomst til området være opparbeidet, og eksisterende adkomst til Furusetvegen saneres.</w:t>
      </w:r>
    </w:p>
    <w:p w:rsidR="000339F0" w:rsidP="000339F0" w14:paraId="0BB6B2FA" w14:textId="77777777">
      <w:pPr>
        <w:pStyle w:val="BodyText"/>
      </w:pPr>
    </w:p>
    <w:p w:rsidR="000339F0" w:rsidRPr="000F7467" w:rsidP="000339F0" w14:paraId="7AFCD1BF" w14:textId="77777777">
      <w:pPr>
        <w:pStyle w:val="Heading4"/>
      </w:pPr>
      <w:r w:rsidRPr="000F7467">
        <w:t>Innsigelse</w:t>
      </w:r>
      <w:r>
        <w:t>r</w:t>
      </w:r>
      <w:r w:rsidRPr="000F7467">
        <w:t xml:space="preserve"> fra Statsforvalteren</w:t>
      </w:r>
    </w:p>
    <w:p w:rsidR="000339F0" w:rsidRPr="00C214C7" w:rsidP="00C214C7" w14:paraId="50077DAD" w14:textId="77777777">
      <w:pPr>
        <w:rPr>
          <w:sz w:val="22"/>
          <w:szCs w:val="22"/>
        </w:rPr>
      </w:pPr>
      <w:r w:rsidRPr="00C214C7">
        <w:rPr>
          <w:sz w:val="22"/>
          <w:szCs w:val="22"/>
        </w:rPr>
        <w:t>Innsigelser fremmet ved 1. gangs offentlig ettersyn som er opprettholdt ved 2. gangs offentlig ettersyn gjelder følgende nye byggeområder: B1 Sveinsrud, B3 Brusletto, B9 Villandsmoen, FTU2 Birkelund camping, KBA4/IDR Hallsteingard, KBA21 Luten, LSB3 Røo, Kvisla.</w:t>
      </w:r>
    </w:p>
    <w:p w:rsidR="000339F0" w:rsidP="00C214C7" w14:paraId="4A6D4843" w14:textId="77777777">
      <w:pPr>
        <w:rPr>
          <w:sz w:val="22"/>
          <w:szCs w:val="22"/>
        </w:rPr>
      </w:pPr>
      <w:r w:rsidRPr="00C214C7">
        <w:rPr>
          <w:sz w:val="22"/>
          <w:szCs w:val="22"/>
        </w:rPr>
        <w:t>Nye innsigelser fremmet ved 2. gangs høring: NÆ1 Tuva, LSF (LNF-område for spredt fritidsbebyggelse) grunnet manglende konsekvensutredning, og innsigelse med bakgrunn i nasjonale villreininteresser som følge av de negative konsekvensene som planforslaget medfører for villreinen i Nordfjella og Hardangervidda.</w:t>
      </w:r>
    </w:p>
    <w:p w:rsidR="00206BF0" w:rsidRPr="00C214C7" w:rsidP="00C214C7" w14:paraId="5D7A1A30" w14:textId="77777777">
      <w:pPr>
        <w:rPr>
          <w:sz w:val="22"/>
          <w:szCs w:val="22"/>
        </w:rPr>
      </w:pPr>
    </w:p>
    <w:p w:rsidR="000339F0" w:rsidRPr="00C214C7" w:rsidP="00C214C7" w14:paraId="304B9A33" w14:textId="77777777">
      <w:pPr>
        <w:rPr>
          <w:b/>
          <w:bCs/>
          <w:i/>
          <w:sz w:val="22"/>
          <w:szCs w:val="22"/>
        </w:rPr>
      </w:pPr>
      <w:r w:rsidRPr="00C214C7">
        <w:rPr>
          <w:b/>
          <w:bCs/>
          <w:i/>
          <w:sz w:val="22"/>
          <w:szCs w:val="22"/>
        </w:rPr>
        <w:t xml:space="preserve">Rådmannens vurdering: </w:t>
      </w:r>
    </w:p>
    <w:p w:rsidR="000339F0" w:rsidRPr="00C214C7" w:rsidP="00C214C7" w14:paraId="5F676C8B" w14:textId="77777777">
      <w:pPr>
        <w:rPr>
          <w:sz w:val="22"/>
          <w:szCs w:val="22"/>
        </w:rPr>
      </w:pPr>
      <w:r w:rsidRPr="00C214C7">
        <w:rPr>
          <w:i/>
          <w:iCs/>
          <w:sz w:val="22"/>
          <w:szCs w:val="22"/>
          <w:u w:val="single"/>
        </w:rPr>
        <w:t xml:space="preserve">Opprettholdte innsigelser for </w:t>
      </w:r>
      <w:bookmarkStart w:id="17" w:name="_Hlk218677243"/>
      <w:r w:rsidRPr="00C214C7">
        <w:rPr>
          <w:i/>
          <w:iCs/>
          <w:sz w:val="22"/>
          <w:szCs w:val="22"/>
          <w:u w:val="single"/>
        </w:rPr>
        <w:t>nye byggeområder</w:t>
      </w:r>
      <w:r w:rsidRPr="00C214C7">
        <w:rPr>
          <w:i/>
          <w:iCs/>
          <w:sz w:val="22"/>
          <w:szCs w:val="22"/>
        </w:rPr>
        <w:t>:</w:t>
      </w:r>
      <w:r w:rsidRPr="00C214C7">
        <w:rPr>
          <w:sz w:val="22"/>
          <w:szCs w:val="22"/>
        </w:rPr>
        <w:t xml:space="preserve"> </w:t>
      </w:r>
      <w:bookmarkEnd w:id="17"/>
      <w:r w:rsidRPr="00C214C7">
        <w:rPr>
          <w:sz w:val="22"/>
          <w:szCs w:val="22"/>
        </w:rPr>
        <w:t>I sak 25/24, 28.08.24, anbefalte rådmannen å imøtekomme Statsforvalters innsigelse til disse nye byggeområdene, med unntak av B1 Sveinsrud. Dette er fortsatt rådmannens vurdering.</w:t>
      </w:r>
    </w:p>
    <w:p w:rsidR="000339F0" w:rsidRPr="00C214C7" w:rsidP="00C214C7" w14:paraId="1DBBFE6B" w14:textId="77777777">
      <w:pPr>
        <w:rPr>
          <w:i/>
          <w:iCs/>
          <w:sz w:val="22"/>
          <w:szCs w:val="22"/>
        </w:rPr>
      </w:pPr>
      <w:r w:rsidRPr="00C214C7">
        <w:rPr>
          <w:b/>
          <w:bCs/>
          <w:i/>
          <w:iCs/>
          <w:sz w:val="22"/>
          <w:szCs w:val="22"/>
        </w:rPr>
        <w:t>Rådmannen anbefaler</w:t>
      </w:r>
      <w:r w:rsidRPr="00C214C7">
        <w:rPr>
          <w:sz w:val="22"/>
          <w:szCs w:val="22"/>
        </w:rPr>
        <w:t xml:space="preserve"> kommuneplanutvalget å ta ut de nye byggeområdene/endringene for B3 Brusletto, B9 Villandsmoen, KBA21 Luten, FTU2 Birkelund og KBA4/IDR Hallstensgård.</w:t>
      </w:r>
      <w:r w:rsidRPr="00C214C7">
        <w:rPr>
          <w:i/>
          <w:iCs/>
          <w:sz w:val="22"/>
          <w:szCs w:val="22"/>
        </w:rPr>
        <w:t xml:space="preserve">  </w:t>
      </w:r>
    </w:p>
    <w:p w:rsidR="00206BF0" w:rsidP="00C214C7" w14:paraId="501C1441" w14:textId="77777777">
      <w:pPr>
        <w:rPr>
          <w:i/>
          <w:iCs/>
          <w:sz w:val="22"/>
          <w:szCs w:val="22"/>
          <w:u w:val="single"/>
        </w:rPr>
      </w:pPr>
    </w:p>
    <w:p w:rsidR="000339F0" w:rsidRPr="00C214C7" w:rsidP="00C214C7" w14:paraId="6041E318" w14:textId="77777777">
      <w:pPr>
        <w:rPr>
          <w:sz w:val="22"/>
          <w:szCs w:val="22"/>
        </w:rPr>
      </w:pPr>
      <w:r w:rsidRPr="00C214C7">
        <w:rPr>
          <w:i/>
          <w:iCs/>
          <w:sz w:val="22"/>
          <w:szCs w:val="22"/>
          <w:u w:val="single"/>
        </w:rPr>
        <w:t>Ny innsigelse til NÆ1Tuva</w:t>
      </w:r>
      <w:r w:rsidRPr="00C214C7">
        <w:rPr>
          <w:sz w:val="22"/>
          <w:szCs w:val="22"/>
        </w:rPr>
        <w:t>: I tråd med konsekvensutredningen anbefaler rådmannen at innsigelsen imøtekommes for NÆ1 Tuva, og at foreslått endret arealformål for Tuva turisthytte (NÆ1) tas ut av planforslaget og endres tilbake til LNF.</w:t>
      </w:r>
    </w:p>
    <w:p w:rsidR="000339F0" w:rsidRPr="00C214C7" w:rsidP="00C214C7" w14:paraId="5AB1F59F" w14:textId="77777777">
      <w:pPr>
        <w:rPr>
          <w:sz w:val="22"/>
          <w:szCs w:val="22"/>
        </w:rPr>
      </w:pPr>
      <w:r w:rsidRPr="00C214C7">
        <w:rPr>
          <w:b/>
          <w:bCs/>
          <w:i/>
          <w:iCs/>
          <w:sz w:val="22"/>
          <w:szCs w:val="22"/>
        </w:rPr>
        <w:t>Rådmannen anbefaler</w:t>
      </w:r>
      <w:r w:rsidRPr="00C214C7">
        <w:rPr>
          <w:sz w:val="22"/>
          <w:szCs w:val="22"/>
        </w:rPr>
        <w:t xml:space="preserve"> at foreslått endret arealformål for Tuva turisthytte (NÆ1) tas ut av planforslaget og endres tilbake til LNF.</w:t>
      </w:r>
    </w:p>
    <w:p w:rsidR="000339F0" w:rsidRPr="00C214C7" w:rsidP="00C214C7" w14:paraId="7828AFCC" w14:textId="77777777">
      <w:pPr>
        <w:rPr>
          <w:sz w:val="22"/>
          <w:szCs w:val="22"/>
        </w:rPr>
      </w:pPr>
    </w:p>
    <w:p w:rsidR="000339F0" w:rsidRPr="00C214C7" w:rsidP="00C214C7" w14:paraId="4BED198C" w14:textId="77777777">
      <w:pPr>
        <w:rPr>
          <w:sz w:val="22"/>
          <w:szCs w:val="22"/>
        </w:rPr>
      </w:pPr>
      <w:r w:rsidRPr="00C214C7">
        <w:rPr>
          <w:i/>
          <w:iCs/>
          <w:sz w:val="22"/>
          <w:szCs w:val="22"/>
          <w:u w:val="single"/>
        </w:rPr>
        <w:t>Innsigelse knyttet til manglende konsekvensutredning av endring til LSF-områder</w:t>
      </w:r>
      <w:r w:rsidRPr="00C214C7">
        <w:rPr>
          <w:i/>
          <w:iCs/>
          <w:sz w:val="22"/>
          <w:szCs w:val="22"/>
        </w:rPr>
        <w:t>:</w:t>
      </w:r>
      <w:r w:rsidRPr="00C214C7">
        <w:rPr>
          <w:sz w:val="22"/>
          <w:szCs w:val="22"/>
        </w:rPr>
        <w:t xml:space="preserve"> LSF-områdene er vurdert i eget vedlegg til saken. Endringen til LSF-områder er vurdert todelt: 1) for LSF-områder som videreføres fra gjeldende kommuneplan og kommunedelplan for Geilo, og 2) for områdene på Ustaoset, Haugastøl og Verpestølen som er avsatt til fritidsbebyggelse i gjeldende plan. Rådmannen vurderer at vedlagte notat/kunnskapsgrunnlag løser innsigelsen. Notatet viser hvilke konsekvenser denne endringen til LSF vil ha for utvalgte tema. Statsforvalteren vil kunne vurdere LSF-områdene med grunnlag i dette kunnskapsgrunnlaget. </w:t>
      </w:r>
    </w:p>
    <w:p w:rsidR="00A66781" w:rsidRPr="00C214C7" w:rsidP="00C214C7" w14:paraId="61F9F430" w14:textId="77777777">
      <w:pPr>
        <w:rPr>
          <w:sz w:val="22"/>
          <w:szCs w:val="22"/>
        </w:rPr>
      </w:pPr>
      <w:r w:rsidRPr="00C214C7">
        <w:rPr>
          <w:b/>
          <w:bCs/>
          <w:i/>
          <w:iCs/>
          <w:sz w:val="22"/>
          <w:szCs w:val="22"/>
        </w:rPr>
        <w:t>Rådmannen anbefaler</w:t>
      </w:r>
      <w:r w:rsidRPr="00C214C7">
        <w:rPr>
          <w:sz w:val="22"/>
          <w:szCs w:val="22"/>
        </w:rPr>
        <w:t xml:space="preserve"> ingen endring av LSF-områdene før Statsforvalteren har gitt sin tilbakemelding, men foreslår at følgende presiseringer legges til bestemmelsene kap. 3.5.3, markert med understrekning:</w:t>
      </w:r>
    </w:p>
    <w:p w:rsidR="00A66781" w:rsidRPr="00C214C7" w:rsidP="00C214C7" w14:paraId="4D19B798" w14:textId="77777777">
      <w:pPr>
        <w:rPr>
          <w:sz w:val="22"/>
          <w:szCs w:val="22"/>
        </w:rPr>
      </w:pPr>
      <w:r w:rsidRPr="00C214C7">
        <w:rPr>
          <w:sz w:val="22"/>
          <w:szCs w:val="22"/>
        </w:rPr>
        <w:t xml:space="preserve">Innenfor området kan det, </w:t>
      </w:r>
      <w:r w:rsidRPr="00C214C7">
        <w:rPr>
          <w:sz w:val="22"/>
          <w:szCs w:val="22"/>
          <w:u w:val="single"/>
        </w:rPr>
        <w:t>innenfor planperioden</w:t>
      </w:r>
      <w:r w:rsidRPr="00C214C7">
        <w:rPr>
          <w:sz w:val="22"/>
          <w:szCs w:val="22"/>
        </w:rPr>
        <w:t>, tillates at eksisterende bebyggelse:</w:t>
      </w:r>
    </w:p>
    <w:p w:rsidR="00A66781" w:rsidRPr="00C214C7" w:rsidP="00C214C7" w14:paraId="6EA51A1B" w14:textId="77777777">
      <w:pPr>
        <w:rPr>
          <w:sz w:val="22"/>
          <w:szCs w:val="22"/>
        </w:rPr>
      </w:pPr>
      <w:r w:rsidRPr="00C214C7">
        <w:rPr>
          <w:sz w:val="22"/>
          <w:szCs w:val="22"/>
          <w:u w:val="single"/>
        </w:rPr>
        <w:t>Nye fritidsenheter eller bebyggelse på ubebygde fritidstomter utover dette tillates ikke.</w:t>
      </w:r>
      <w:r w:rsidRPr="00C214C7">
        <w:rPr>
          <w:sz w:val="22"/>
          <w:szCs w:val="22"/>
        </w:rPr>
        <w:t xml:space="preserve">  </w:t>
      </w:r>
    </w:p>
    <w:p w:rsidR="000339F0" w:rsidRPr="00C214C7" w:rsidP="00C214C7" w14:paraId="4EE7807C" w14:textId="77777777">
      <w:pPr>
        <w:rPr>
          <w:sz w:val="22"/>
          <w:szCs w:val="22"/>
        </w:rPr>
      </w:pPr>
      <w:r w:rsidRPr="00C214C7">
        <w:rPr>
          <w:sz w:val="22"/>
          <w:szCs w:val="22"/>
          <w:u w:val="single"/>
        </w:rPr>
        <w:t>Mindre avløpsanlegg tilknyttet fritidsboligene er tillatt innenfor formålet. Anleggelse av veg eller anleggsveg er ikke tillatt</w:t>
      </w:r>
      <w:r w:rsidRPr="00C214C7">
        <w:rPr>
          <w:sz w:val="22"/>
          <w:szCs w:val="22"/>
        </w:rPr>
        <w:t>.</w:t>
      </w:r>
    </w:p>
    <w:p w:rsidR="000339F0" w:rsidP="000339F0" w14:paraId="2238E67F" w14:textId="77777777">
      <w:pPr>
        <w:pStyle w:val="BodyText"/>
      </w:pPr>
    </w:p>
    <w:p w:rsidR="000339F0" w:rsidP="000339F0" w14:paraId="7BEF5A9E" w14:textId="77777777">
      <w:pPr>
        <w:pStyle w:val="BodyText"/>
      </w:pPr>
      <w:r w:rsidRPr="00876679">
        <w:rPr>
          <w:i/>
          <w:iCs/>
          <w:u w:val="single"/>
        </w:rPr>
        <w:t>Overordna innsigelse til planforslaget med bakgrunn i nasjonale villreininteresser</w:t>
      </w:r>
      <w:r>
        <w:rPr>
          <w:i/>
          <w:iCs/>
          <w:u w:val="single"/>
        </w:rPr>
        <w:t>:</w:t>
      </w:r>
      <w:r>
        <w:t xml:space="preserve"> </w:t>
      </w:r>
    </w:p>
    <w:p w:rsidR="000339F0" w:rsidP="000339F0" w14:paraId="2874605A" w14:textId="77777777">
      <w:pPr>
        <w:pStyle w:val="BodyText"/>
        <w:spacing w:after="0"/>
      </w:pPr>
      <w:r>
        <w:t xml:space="preserve">Rådmannen vurderer at innsigelsen kan knyttes til arealdisponering i kommuneplanens arealdel i form av: </w:t>
      </w:r>
    </w:p>
    <w:p w:rsidR="000339F0" w:rsidP="000339F0" w14:paraId="13A12767" w14:textId="77777777">
      <w:pPr>
        <w:pStyle w:val="BodyText"/>
        <w:numPr>
          <w:ilvl w:val="0"/>
          <w:numId w:val="18"/>
        </w:numPr>
      </w:pPr>
      <w:r>
        <w:t xml:space="preserve">utbyggingsreserver i alle typer arealformål </w:t>
      </w:r>
    </w:p>
    <w:p w:rsidR="000339F0" w:rsidP="000339F0" w14:paraId="28715191" w14:textId="77777777">
      <w:pPr>
        <w:pStyle w:val="BodyText"/>
        <w:numPr>
          <w:ilvl w:val="0"/>
          <w:numId w:val="18"/>
        </w:numPr>
      </w:pPr>
      <w:r>
        <w:t>muligheten som ligger i kommuneplanen til styring av ferdsel</w:t>
      </w:r>
    </w:p>
    <w:p w:rsidR="000339F0" w:rsidP="00C214C7" w14:paraId="1E52F587" w14:textId="77777777"/>
    <w:p w:rsidR="006F47A6" w:rsidRPr="00C214C7" w:rsidP="00C214C7" w14:paraId="6FA20B51" w14:textId="77777777">
      <w:pPr>
        <w:rPr>
          <w:sz w:val="22"/>
          <w:szCs w:val="22"/>
        </w:rPr>
      </w:pPr>
      <w:r w:rsidRPr="00C214C7">
        <w:rPr>
          <w:sz w:val="22"/>
          <w:szCs w:val="22"/>
        </w:rPr>
        <w:t>Ved ny 1. gangs behandling fremmet rådmannen forslag til endring i sti- og løypenettet slik det framsto i planforslaget til 1. gangs offentlig ettersyn, basert på anbefalinger i rapporten ‘</w:t>
      </w:r>
      <w:r w:rsidRPr="00C214C7">
        <w:rPr>
          <w:i/>
          <w:iCs/>
          <w:sz w:val="22"/>
          <w:szCs w:val="22"/>
        </w:rPr>
        <w:t>Vurdering av samlet belastning for villrein av ny kommuneplan for Ho</w:t>
      </w:r>
      <w:r w:rsidRPr="00C214C7">
        <w:rPr>
          <w:sz w:val="22"/>
          <w:szCs w:val="22"/>
        </w:rPr>
        <w:t xml:space="preserve">l’ (Sogn Naturforvaltning, 2025). Hol kommune bestilte denne rapporten for å løse overordna innsigelse til 1. gangs offentlig ettersyn fra Statsforvalteren med bakgrunn i manglende kunnskapsgrunnlag - at det ikke var foretatt en </w:t>
      </w:r>
      <w:r w:rsidRPr="00C214C7">
        <w:rPr>
          <w:sz w:val="22"/>
          <w:szCs w:val="22"/>
        </w:rPr>
        <w:t>vurdering av samlet belastning for villreinen, jf. naturmangfoldloven § 10. Videre hadde både Statsforvalteren og Buskerud fylkeskommune innsigelse til hvordan sti- og løypenettet var foreslått i planforslaget til 1. gangs offentlig ettersyn av hensyn til villreinen på Hardangervidda og i Nordfjella. Villreinrapporten belyser både virkningen av arealreserven og sti- og løypenettet som var foreslått lagt inn i planen til 1. gangs offentlig ettersyn.</w:t>
      </w:r>
    </w:p>
    <w:p w:rsidR="006F47A6" w:rsidRPr="00C214C7" w:rsidP="00C214C7" w14:paraId="36990302" w14:textId="77777777">
      <w:pPr>
        <w:rPr>
          <w:sz w:val="22"/>
          <w:szCs w:val="22"/>
        </w:rPr>
      </w:pPr>
      <w:r w:rsidRPr="00C214C7">
        <w:rPr>
          <w:sz w:val="22"/>
          <w:szCs w:val="22"/>
        </w:rPr>
        <w:t xml:space="preserve">Notatet </w:t>
      </w:r>
      <w:r w:rsidRPr="00C214C7">
        <w:rPr>
          <w:i/>
          <w:iCs/>
          <w:sz w:val="22"/>
          <w:szCs w:val="22"/>
        </w:rPr>
        <w:t xml:space="preserve">Vurderinger knyttet til villrein, stier og løyper og endring til LNF, </w:t>
      </w:r>
      <w:r w:rsidRPr="00C214C7">
        <w:rPr>
          <w:sz w:val="22"/>
          <w:szCs w:val="22"/>
        </w:rPr>
        <w:t>var</w:t>
      </w:r>
      <w:r w:rsidRPr="00C214C7">
        <w:rPr>
          <w:i/>
          <w:iCs/>
          <w:sz w:val="22"/>
          <w:szCs w:val="22"/>
        </w:rPr>
        <w:t xml:space="preserve"> </w:t>
      </w:r>
      <w:r w:rsidRPr="00C214C7">
        <w:rPr>
          <w:sz w:val="22"/>
          <w:szCs w:val="22"/>
        </w:rPr>
        <w:t>vedlegg til sak 20/25, og legges ved denne saken. I dette notatet gjengis i korte trekk konklusjonene og anbefalingene fra Villreinrapporten, relevante innspill fra overordna myndigheter, villreinnemder, villreinutvalg og Hol fjellstyre, private innspill, og rådmannens vurdering av disse. Avslutningsvis gir notatet anbefalinger knyttet til utbyggingsområder og sti- og løypenettet, som ble fremmet som del av rådmannens innstilling til sak 20/25 (Ny 1.gangs behandling av kommuneplanens arealdel, 18.6.25):</w:t>
      </w:r>
    </w:p>
    <w:p w:rsidR="006F47A6" w:rsidP="006F47A6" w14:paraId="271542D0" w14:textId="77777777">
      <w:pPr>
        <w:pStyle w:val="ListParagraph"/>
        <w:numPr>
          <w:ilvl w:val="0"/>
          <w:numId w:val="16"/>
        </w:numPr>
      </w:pPr>
      <w:r w:rsidRPr="00945BB6">
        <w:t>Byggeområder til fritidsbebyggelse innenfor villreinens leveområde endres til LNF</w:t>
      </w:r>
    </w:p>
    <w:p w:rsidR="006F47A6" w:rsidP="006F47A6" w14:paraId="75B0EC4B" w14:textId="77777777">
      <w:pPr>
        <w:pStyle w:val="ListParagraph"/>
        <w:numPr>
          <w:ilvl w:val="0"/>
          <w:numId w:val="16"/>
        </w:numPr>
      </w:pPr>
      <w:r>
        <w:t>Utvidelse av Hakkesetstølen endres tilbake til LNF (</w:t>
      </w:r>
      <w:r w:rsidRPr="000E5F74">
        <w:rPr>
          <w:i/>
          <w:iCs/>
        </w:rPr>
        <w:t>foreslått endring ble vedtatt</w:t>
      </w:r>
      <w:r>
        <w:t>)</w:t>
      </w:r>
    </w:p>
    <w:p w:rsidR="006F47A6" w:rsidP="006F47A6" w14:paraId="1F65E512" w14:textId="77777777">
      <w:pPr>
        <w:pStyle w:val="ListParagraph"/>
        <w:numPr>
          <w:ilvl w:val="0"/>
          <w:numId w:val="16"/>
        </w:numPr>
      </w:pPr>
      <w:r>
        <w:t>Forslag til endring i Temakart 2 Stier og turveger, punkt 17-19, 23-24</w:t>
      </w:r>
    </w:p>
    <w:p w:rsidR="006F47A6" w:rsidP="006F47A6" w14:paraId="2311A5B4" w14:textId="77777777">
      <w:pPr>
        <w:pStyle w:val="ListParagraph"/>
        <w:numPr>
          <w:ilvl w:val="0"/>
          <w:numId w:val="16"/>
        </w:numPr>
      </w:pPr>
      <w:r>
        <w:t>Forslag til endring i Temakart 3 Skiløyper, punkt 1-16</w:t>
      </w:r>
    </w:p>
    <w:p w:rsidR="006F47A6" w:rsidRPr="00C214C7" w:rsidP="00C214C7" w14:paraId="770EACC6" w14:textId="77777777">
      <w:pPr>
        <w:rPr>
          <w:sz w:val="22"/>
          <w:szCs w:val="22"/>
        </w:rPr>
      </w:pPr>
      <w:r w:rsidRPr="00C214C7">
        <w:rPr>
          <w:sz w:val="22"/>
          <w:szCs w:val="22"/>
        </w:rPr>
        <w:t xml:space="preserve">Kommuneplanutvalget vedtok ved ny 1.gangsbehanding (sak 20/25) å ta stier og skiløyper ut av kommuneplanens arealdel, og rådmannens foreslåtte endringer ble ikke vedtatt (med unntak av utvidelse av utbyggingsområde ved Hakkesetstølen). Innsigelsen til stier og løyper ble dermed løst, mens Statsforvalter påpeker i høringssvar til 2. gangs offentlig ettersyn at hensyn til villrein ikke er ivaretatt og fremmer overordna innsigelse til planforslaget. </w:t>
      </w:r>
    </w:p>
    <w:p w:rsidR="006F47A6" w:rsidRPr="00C214C7" w:rsidP="00C214C7" w14:paraId="09072597" w14:textId="77777777">
      <w:pPr>
        <w:rPr>
          <w:sz w:val="22"/>
          <w:szCs w:val="22"/>
        </w:rPr>
      </w:pPr>
      <w:r w:rsidRPr="00C214C7">
        <w:rPr>
          <w:b/>
          <w:bCs/>
          <w:sz w:val="22"/>
          <w:szCs w:val="22"/>
        </w:rPr>
        <w:t>Rådmannen vurderer</w:t>
      </w:r>
      <w:r w:rsidRPr="00C214C7">
        <w:rPr>
          <w:sz w:val="22"/>
          <w:szCs w:val="22"/>
        </w:rPr>
        <w:t xml:space="preserve"> at den overordna innsigelsen til planforslaget av hensyn til villrein kan løses ved å redusere utbyggingsreserver ytterligere og/eller legge sti- og løypenettet inn i kommuneplanens arealdel igjen. For å løse innsigelsen, tolker rådmannen at det må tas grep i planforslaget. </w:t>
      </w:r>
    </w:p>
    <w:p w:rsidR="006F47A6" w:rsidRPr="00C214C7" w:rsidP="00C214C7" w14:paraId="7239B67E" w14:textId="77777777">
      <w:pPr>
        <w:rPr>
          <w:sz w:val="22"/>
          <w:szCs w:val="22"/>
        </w:rPr>
      </w:pPr>
      <w:r w:rsidRPr="00C214C7">
        <w:rPr>
          <w:i/>
          <w:iCs/>
          <w:sz w:val="22"/>
          <w:szCs w:val="22"/>
        </w:rPr>
        <w:t>Stier og løyper i kommuneplanens arealdel:</w:t>
      </w:r>
      <w:r w:rsidRPr="00C214C7">
        <w:rPr>
          <w:sz w:val="22"/>
          <w:szCs w:val="22"/>
        </w:rPr>
        <w:t xml:space="preserve"> Rådmannen anbefaler å bruke kommuneplanens arealdel til å styre ferdsel for å ivareta hensynet til villrein. Det er gjennom helhetlige vurderinger i kommuneplanens arealdel at utbyggingsområder og ferdsel kan ses i sammenheng. </w:t>
      </w:r>
    </w:p>
    <w:p w:rsidR="006F47A6" w:rsidRPr="00C214C7" w:rsidP="00C214C7" w14:paraId="2B1AF929" w14:textId="77777777">
      <w:pPr>
        <w:rPr>
          <w:sz w:val="22"/>
          <w:szCs w:val="22"/>
        </w:rPr>
      </w:pPr>
      <w:r w:rsidRPr="00C214C7">
        <w:rPr>
          <w:sz w:val="22"/>
          <w:szCs w:val="22"/>
        </w:rPr>
        <w:t>Rådmannen fraråder å flytte prosessen med styring av ferdsel til Handlingsplan for stier og løyper. En handlingsplan er en tematisk plan, og tar ikke stilling til hensyn til villrein på samme måte som kommuneplanen gjør, som er en helhetlig plan som vurderer ulik arealbruk i sammenheng. Rådmannen påpeker at det er viktig at all arealbruk ses i sammenheng, og at kommuneplanens arealdel er kommunens verktøy for å gjøre dette. Stier og løyper er arealbruk, på lik linje med utbyggingsområder. Handlingsplaner er ikke juridisk bindende, slik som en kommuneplan er. Rådmannen ber derfor KPU ta stilling til sti- og løypenettet i arealdelen.</w:t>
      </w:r>
    </w:p>
    <w:p w:rsidR="00BE657F" w:rsidRPr="00C214C7" w:rsidP="00C214C7" w14:paraId="44D55743" w14:textId="77777777">
      <w:pPr>
        <w:rPr>
          <w:sz w:val="22"/>
          <w:szCs w:val="22"/>
        </w:rPr>
      </w:pPr>
      <w:r w:rsidRPr="00C214C7">
        <w:rPr>
          <w:sz w:val="22"/>
          <w:szCs w:val="22"/>
        </w:rPr>
        <w:t xml:space="preserve">Det har blitt utarbeidet et </w:t>
      </w:r>
      <w:r w:rsidRPr="00C214C7" w:rsidR="00C214C7">
        <w:rPr>
          <w:i/>
          <w:iCs/>
          <w:sz w:val="22"/>
          <w:szCs w:val="22"/>
        </w:rPr>
        <w:t>Tilleggs</w:t>
      </w:r>
      <w:r w:rsidRPr="00C214C7">
        <w:rPr>
          <w:i/>
          <w:iCs/>
          <w:sz w:val="22"/>
          <w:szCs w:val="22"/>
        </w:rPr>
        <w:t>notat om stier og løyper</w:t>
      </w:r>
      <w:r w:rsidRPr="00C214C7">
        <w:rPr>
          <w:sz w:val="22"/>
          <w:szCs w:val="22"/>
        </w:rPr>
        <w:t xml:space="preserve"> med rådmannens vurdering av konsekvensene av å legge stier og løyper inn som juridisk bindende linjer i arealplankartet og av å ikke legge inn stier og løyper. Notatet inneholder også forslag til bestemmelser for stier og løyper. Notatet er vedlagt saken.</w:t>
      </w:r>
    </w:p>
    <w:p w:rsidR="006F47A6" w:rsidRPr="00C214C7" w:rsidP="00C214C7" w14:paraId="4781761D" w14:textId="77777777">
      <w:pPr>
        <w:rPr>
          <w:sz w:val="22"/>
          <w:szCs w:val="22"/>
        </w:rPr>
      </w:pPr>
      <w:r w:rsidRPr="00C214C7">
        <w:rPr>
          <w:sz w:val="22"/>
          <w:szCs w:val="22"/>
        </w:rPr>
        <w:t xml:space="preserve">Villreinrapporten foreslår endringer som kan redusere de negative konsekvensene for villrein av planforslaget. Rådmannen har vurdert disse forslagene i notatet </w:t>
      </w:r>
      <w:r w:rsidRPr="00C214C7">
        <w:rPr>
          <w:i/>
          <w:iCs/>
          <w:sz w:val="22"/>
          <w:szCs w:val="22"/>
        </w:rPr>
        <w:t>Vurderinger knyttet til villrein, stier og løyper og endring til LNF</w:t>
      </w:r>
      <w:r w:rsidRPr="00C214C7">
        <w:rPr>
          <w:sz w:val="22"/>
          <w:szCs w:val="22"/>
        </w:rPr>
        <w:t xml:space="preserve"> og mener fortsatt at planforslaget bør endres i tråd med notatet for å kunne ivareta villrein på en bedre måte. Rådmannen fremmer derfor på nytt punktene knyttet til byggeområder i villreinens leveområde og endringer i sti- og løypenettet. </w:t>
      </w:r>
    </w:p>
    <w:p w:rsidR="006F47A6" w:rsidRPr="00C214C7" w:rsidP="00C214C7" w14:paraId="4C9D0908" w14:textId="77777777">
      <w:pPr>
        <w:rPr>
          <w:sz w:val="22"/>
          <w:szCs w:val="22"/>
        </w:rPr>
      </w:pPr>
      <w:r w:rsidRPr="00C214C7">
        <w:rPr>
          <w:rFonts w:eastAsiaTheme="majorEastAsia" w:cstheme="majorBidi"/>
          <w:iCs/>
          <w:sz w:val="22"/>
        </w:rPr>
        <w:t xml:space="preserve">Rådmannens forslag til å endre sti- og løypenettet handler om å ta ut noen av stiene og skiløypene i de mest sårbare områdene. Dette foreslås for å frigjøre areal for villrein, som vil gi villreinen tilgang til flere av de viktigste villreinområdene. </w:t>
      </w:r>
    </w:p>
    <w:p w:rsidR="006F47A6" w:rsidRPr="00C214C7" w:rsidP="00C214C7" w14:paraId="3F705139" w14:textId="77777777">
      <w:pPr>
        <w:rPr>
          <w:sz w:val="22"/>
          <w:szCs w:val="22"/>
        </w:rPr>
      </w:pPr>
      <w:r w:rsidRPr="00C214C7">
        <w:rPr>
          <w:sz w:val="22"/>
          <w:szCs w:val="22"/>
        </w:rPr>
        <w:t>Basert på tilbakemeldinger i innspill og politiske møter fremmes i tillegg justeringer i forslaget til endringer i sti- og løypenettet for å sikre sammenhengende nettverk av stier og løyper. Forslaget vises i oppdaterte temakart for stier og skiløyper, og det gis en oversikt i tabellen som er vedlagt saken.</w:t>
      </w:r>
    </w:p>
    <w:p w:rsidR="006F47A6" w:rsidRPr="00C214C7" w:rsidP="00C214C7" w14:paraId="52E8BEF7" w14:textId="77777777">
      <w:pPr>
        <w:rPr>
          <w:sz w:val="22"/>
          <w:szCs w:val="22"/>
        </w:rPr>
      </w:pPr>
      <w:r w:rsidRPr="00C214C7">
        <w:rPr>
          <w:i/>
          <w:iCs/>
          <w:sz w:val="22"/>
          <w:szCs w:val="22"/>
        </w:rPr>
        <w:t>Byggeområder til fritidsbebyggelse innenfor villreinens leveområde:</w:t>
      </w:r>
      <w:r w:rsidRPr="00C214C7">
        <w:rPr>
          <w:sz w:val="22"/>
          <w:szCs w:val="22"/>
        </w:rPr>
        <w:t xml:space="preserve"> Rådmannen foreslår i tråd med forslag til tiltak pkt. a) i villreinrapporten å ta ut byggeområder til fritidsbebyggelse i leveområdet. Dette vil omfatte i hovedsak områder rundt Raggsteindalen, Strandavatnet nord, Budalen (1 ubebygd tomt), mindre områder i Havsdalslia, enkelttomt Seterdalen, Floti, Nord-Skurdalen, Tjuvkjellaren, og områder ved Dagali skisenter. Evt. reguleringsplaner innenfor disse områdene må tilpasses vedtak. Notatet </w:t>
      </w:r>
      <w:r w:rsidRPr="00C214C7">
        <w:rPr>
          <w:i/>
          <w:iCs/>
          <w:sz w:val="22"/>
          <w:szCs w:val="22"/>
        </w:rPr>
        <w:t>Vurderinger knyttet til villrein stier og løyper og endring til LNF</w:t>
      </w:r>
      <w:r w:rsidRPr="00C214C7">
        <w:rPr>
          <w:sz w:val="22"/>
          <w:szCs w:val="22"/>
        </w:rPr>
        <w:t xml:space="preserve"> (s. 12-17) inneholder kartutsnitt som viser hvilke områder avsatt til fritidsbebyggelse som ligger innenfor villreinens leveområde.</w:t>
      </w:r>
    </w:p>
    <w:p w:rsidR="006F47A6" w:rsidRPr="00C214C7" w:rsidP="00C214C7" w14:paraId="45F2D99B" w14:textId="77777777">
      <w:pPr>
        <w:rPr>
          <w:sz w:val="22"/>
          <w:szCs w:val="22"/>
        </w:rPr>
      </w:pPr>
      <w:r w:rsidRPr="00C214C7">
        <w:rPr>
          <w:sz w:val="22"/>
          <w:szCs w:val="22"/>
        </w:rPr>
        <w:t xml:space="preserve">Private innspill til stier og løyper (fra løypelag og andre til 1. gangs og 2. gangs høring) er gjennomgått, men ikke alle er behandlet. Rådmannen avventer vedtak i kommuneplanutvalget om stier og løyper i arealdelen. Innspill til stier og løyper (både innenfor og utenfor villreinområder) vil måtte gås igjennom på nytt etter vedtak i kommuneplanutvalget. </w:t>
      </w:r>
    </w:p>
    <w:p w:rsidR="000339F0" w:rsidRPr="00C214C7" w:rsidP="00C214C7" w14:paraId="1092DAEA" w14:textId="77777777">
      <w:pPr>
        <w:rPr>
          <w:sz w:val="22"/>
          <w:szCs w:val="22"/>
        </w:rPr>
      </w:pPr>
      <w:r w:rsidRPr="00C214C7">
        <w:rPr>
          <w:b/>
          <w:bCs/>
          <w:i/>
          <w:iCs/>
          <w:sz w:val="22"/>
          <w:szCs w:val="22"/>
        </w:rPr>
        <w:t>Rådmannen anbefaler</w:t>
      </w:r>
      <w:r w:rsidRPr="00C214C7">
        <w:rPr>
          <w:sz w:val="22"/>
          <w:szCs w:val="22"/>
        </w:rPr>
        <w:t xml:space="preserve"> å legge inn igjen foreslått sti- og løypenett i planforslaget (som vist på vedlagte temakart stier og skiløyper)</w:t>
      </w:r>
      <w:r w:rsidRPr="00C214C7" w:rsidR="00243251">
        <w:rPr>
          <w:sz w:val="22"/>
          <w:szCs w:val="22"/>
        </w:rPr>
        <w:t xml:space="preserve">, med foreslåtte bestemmelser (som vist i </w:t>
      </w:r>
      <w:r w:rsidRPr="00C214C7" w:rsidR="00C214C7">
        <w:rPr>
          <w:i/>
          <w:iCs/>
          <w:sz w:val="22"/>
          <w:szCs w:val="22"/>
        </w:rPr>
        <w:t>Tilleggsnot</w:t>
      </w:r>
      <w:r w:rsidRPr="00C214C7" w:rsidR="00243251">
        <w:rPr>
          <w:i/>
          <w:iCs/>
          <w:sz w:val="22"/>
          <w:szCs w:val="22"/>
        </w:rPr>
        <w:t>at stier og løyper mars 2026</w:t>
      </w:r>
      <w:r w:rsidRPr="00C214C7" w:rsidR="00243251">
        <w:rPr>
          <w:sz w:val="22"/>
          <w:szCs w:val="22"/>
        </w:rPr>
        <w:t xml:space="preserve"> og i forslag til bestemmelser)</w:t>
      </w:r>
      <w:r w:rsidRPr="00C214C7">
        <w:rPr>
          <w:sz w:val="22"/>
          <w:szCs w:val="22"/>
        </w:rPr>
        <w:t>, og å ta ut byggeområder til fritidsbebyggelse i villreinens leveområde.</w:t>
      </w:r>
    </w:p>
    <w:p w:rsidR="000339F0" w:rsidRPr="001F316D" w:rsidP="000339F0" w14:paraId="6CE5010C" w14:textId="77777777">
      <w:pPr>
        <w:pStyle w:val="Heading3"/>
      </w:pPr>
      <w:r w:rsidRPr="001F316D">
        <w:t>Faglige råd og anbefalinger fra offentlige myndigheter</w:t>
      </w:r>
    </w:p>
    <w:p w:rsidR="000339F0" w:rsidRPr="00206BF0" w:rsidP="00206BF0" w14:paraId="2866127C" w14:textId="77777777">
      <w:pPr>
        <w:rPr>
          <w:sz w:val="22"/>
          <w:szCs w:val="22"/>
        </w:rPr>
      </w:pPr>
      <w:r w:rsidRPr="00C214C7">
        <w:rPr>
          <w:sz w:val="22"/>
          <w:szCs w:val="22"/>
        </w:rPr>
        <w:t xml:space="preserve">I tillegg til innsigelser inneholder innspillene fra offentlige myndigheter en rekke faglige råd og anbefalinger til de ulike ansvarsområdene til den enkelte instans. Rådmannen har behandlet disse, og vurdert om det bør gjøres endringer av planforslaget. Disse vurderingene er gjort i vedlagte notat </w:t>
      </w:r>
      <w:r w:rsidRPr="00C214C7">
        <w:rPr>
          <w:i/>
          <w:iCs/>
          <w:sz w:val="22"/>
          <w:szCs w:val="22"/>
        </w:rPr>
        <w:t>Vurdering høringsinnspill offentlige myndigheter</w:t>
      </w:r>
      <w:r w:rsidRPr="00C214C7" w:rsidR="00C214C7">
        <w:rPr>
          <w:i/>
          <w:iCs/>
          <w:sz w:val="22"/>
          <w:szCs w:val="22"/>
        </w:rPr>
        <w:t xml:space="preserve"> til 2.gangs offentlig ettersyn</w:t>
      </w:r>
      <w:r w:rsidRPr="00C214C7">
        <w:rPr>
          <w:sz w:val="22"/>
          <w:szCs w:val="22"/>
        </w:rPr>
        <w:t>, og rådmannens forslag til endringer ligger i rådmannens innstilling.</w:t>
      </w:r>
    </w:p>
    <w:p w:rsidR="000339F0" w:rsidRPr="00646990" w:rsidP="000339F0" w14:paraId="6EDFF2E4" w14:textId="77777777">
      <w:pPr>
        <w:pStyle w:val="Heading3"/>
      </w:pPr>
      <w:r w:rsidRPr="00646990">
        <w:t>Innspill fra private parter, lag og organisasjoner</w:t>
      </w:r>
    </w:p>
    <w:p w:rsidR="000339F0" w:rsidRPr="00206BF0" w:rsidP="000339F0" w14:paraId="2075F87C" w14:textId="77777777">
      <w:pPr>
        <w:rPr>
          <w:sz w:val="22"/>
          <w:szCs w:val="22"/>
        </w:rPr>
      </w:pPr>
      <w:r w:rsidRPr="00C214C7">
        <w:rPr>
          <w:sz w:val="22"/>
          <w:szCs w:val="22"/>
        </w:rPr>
        <w:t xml:space="preserve">Det kom inn 44 innspill til planforslaget i høringsperioden fra private parter, lag og organisasjoner.  Hvert enkelt innspill er vurdert i vedlagte notat </w:t>
      </w:r>
      <w:r w:rsidRPr="00C214C7">
        <w:rPr>
          <w:i/>
          <w:iCs/>
          <w:sz w:val="22"/>
          <w:szCs w:val="22"/>
        </w:rPr>
        <w:t>Vurdering høringsinnspill private parter, lag og organisasjoner</w:t>
      </w:r>
      <w:r w:rsidRPr="00C214C7" w:rsidR="00C214C7">
        <w:rPr>
          <w:i/>
          <w:iCs/>
          <w:sz w:val="22"/>
          <w:szCs w:val="22"/>
        </w:rPr>
        <w:t xml:space="preserve"> til 2.gangs offentlig ettersyn</w:t>
      </w:r>
      <w:r w:rsidRPr="00C214C7">
        <w:rPr>
          <w:sz w:val="22"/>
          <w:szCs w:val="22"/>
        </w:rPr>
        <w:t>, og rådmannens forslag til endringer ligger i rådmannens innstilling.</w:t>
      </w:r>
    </w:p>
    <w:p w:rsidR="000339F0" w:rsidRPr="00E15749" w:rsidP="000339F0" w14:paraId="68CA7700" w14:textId="77777777">
      <w:pPr>
        <w:pStyle w:val="Heading3"/>
      </w:pPr>
      <w:r>
        <w:t>Konsekvensutredning av areal Dagali flyplass etter vedtak om 2. gangs offentlig ettersyn</w:t>
      </w:r>
    </w:p>
    <w:p w:rsidR="000339F0" w:rsidRPr="00C214C7" w:rsidP="00C214C7" w14:paraId="3A441F8E" w14:textId="77777777">
      <w:pPr>
        <w:rPr>
          <w:sz w:val="22"/>
          <w:szCs w:val="22"/>
        </w:rPr>
      </w:pPr>
      <w:r w:rsidRPr="00C214C7">
        <w:rPr>
          <w:sz w:val="22"/>
          <w:szCs w:val="22"/>
        </w:rPr>
        <w:t xml:space="preserve">Byggeområdet KBA32 Dagali Flyplass ble lagt inn i planforslaget i politisk vedtak 18.06.25, og konsekvensutredning av området ble derfor gjort i etterkant av vedtaket og lagt ut til offentlig ettersyn. Konsekvensutredningen for KBA32 Dagali flyplass konkluderer med at «Konsekvensene av å avsette arealet iht. vedtak i KPU til å være svært negative grunnet stort utbyggingspotensiale.» (rødt). I konsekvensutredningen vurderes det svært stor negativ konsekvens (rødt) for temaene klimakonsekvenser, transport og trafikksikkerhet, landskap, naturmangfold, kulturminner og -miljø, og sikring av naturressurser (jord/skog/mineraler).   </w:t>
      </w:r>
    </w:p>
    <w:p w:rsidR="000339F0" w:rsidRPr="00C214C7" w:rsidP="00C214C7" w14:paraId="627B5B48" w14:textId="77777777">
      <w:pPr>
        <w:rPr>
          <w:sz w:val="22"/>
          <w:szCs w:val="22"/>
        </w:rPr>
      </w:pPr>
      <w:r w:rsidRPr="00C214C7">
        <w:rPr>
          <w:sz w:val="22"/>
          <w:szCs w:val="22"/>
        </w:rPr>
        <w:t xml:space="preserve">Rådmannen ber nå kommuneplanutvalget ta stilling til om de negative konsekvensene som fremkommer i konsekvensutredningen, samt høringsinnspill til området, gir grunnlag for å gjøre endringer i planforslaget. Det er et politisk spørsmål om byggeområdet skal videreføres slik som det ligger i planforslaget, gitt det som vises i konsekvensutredningen. </w:t>
      </w:r>
    </w:p>
    <w:p w:rsidR="000339F0" w:rsidRPr="00C214C7" w:rsidP="00C214C7" w14:paraId="3169CB0C" w14:textId="77777777">
      <w:pPr>
        <w:rPr>
          <w:sz w:val="22"/>
          <w:szCs w:val="22"/>
        </w:rPr>
      </w:pPr>
      <w:r w:rsidRPr="00C214C7">
        <w:rPr>
          <w:sz w:val="22"/>
          <w:szCs w:val="22"/>
        </w:rPr>
        <w:t xml:space="preserve">Gjeldende områderegulering for Dagali flyplass har avsatt ca. 450 daa til LNF. </w:t>
      </w:r>
    </w:p>
    <w:p w:rsidR="000339F0" w:rsidRPr="00C214C7" w:rsidP="00C214C7" w14:paraId="429F68CC" w14:textId="77777777">
      <w:pPr>
        <w:rPr>
          <w:sz w:val="22"/>
          <w:szCs w:val="22"/>
        </w:rPr>
      </w:pPr>
      <w:r w:rsidRPr="00C214C7">
        <w:rPr>
          <w:b/>
          <w:bCs/>
          <w:i/>
          <w:iCs/>
          <w:sz w:val="22"/>
          <w:szCs w:val="22"/>
        </w:rPr>
        <w:t>Rådmannen anbefaler</w:t>
      </w:r>
      <w:r w:rsidRPr="00C214C7">
        <w:rPr>
          <w:sz w:val="22"/>
          <w:szCs w:val="22"/>
        </w:rPr>
        <w:t xml:space="preserve"> at LNF-områder tegnes i kommuneplanen i tråd med gjeldende områderegulering, slik som for andre områder med reguleringsplaner.</w:t>
      </w:r>
    </w:p>
    <w:p w:rsidR="000339F0" w:rsidRPr="00A47AE6" w:rsidP="00A47AE6" w14:paraId="788420FD" w14:textId="77777777"/>
    <w:p w:rsidR="007366BA" w:rsidRPr="00A47AE6" w:rsidP="00A47AE6" w14:paraId="7FF283AA" w14:textId="77777777">
      <w:pPr>
        <w:pStyle w:val="Heading2"/>
      </w:pPr>
      <w:r w:rsidRPr="00A47AE6">
        <w:t>Forhold til overordnet plan</w:t>
      </w:r>
    </w:p>
    <w:p w:rsidR="00A47AE6" w:rsidRPr="000E7849" w:rsidP="00A47AE6" w14:paraId="15B21768" w14:textId="77777777">
      <w:pPr>
        <w:rPr>
          <w:rFonts w:asciiTheme="minorHAnsi" w:hAnsiTheme="minorHAnsi" w:cstheme="minorHAnsi"/>
          <w:sz w:val="22"/>
          <w:szCs w:val="22"/>
        </w:rPr>
      </w:pPr>
      <w:r w:rsidRPr="000E7849">
        <w:rPr>
          <w:rFonts w:asciiTheme="minorHAnsi" w:hAnsiTheme="minorHAnsi" w:cstheme="minorHAnsi"/>
          <w:sz w:val="22"/>
          <w:szCs w:val="22"/>
        </w:rPr>
        <w:t>Kommuneplanens samfunnsdel 2018-2030 inneholder visjon og mål for samfunnsutviklingen i Hol kommune, samt vedtatte arealstrategier, som er lagt til grunn som politiske føringer for revisjonsarbeidet.</w:t>
      </w:r>
    </w:p>
    <w:p w:rsidR="007366BA" w:rsidRPr="00A47AE6" w:rsidP="00A47AE6" w14:paraId="6C38B3FD" w14:textId="77777777">
      <w:pPr>
        <w:pStyle w:val="Heading2"/>
      </w:pPr>
      <w:r w:rsidRPr="00A47AE6">
        <w:t>Miljøkonsekvenser</w:t>
      </w:r>
    </w:p>
    <w:p w:rsidR="000E7849" w:rsidRPr="000E7849" w:rsidP="00A47AE6" w14:paraId="565DEE7D" w14:textId="77777777">
      <w:pPr>
        <w:rPr>
          <w:sz w:val="22"/>
          <w:szCs w:val="22"/>
        </w:rPr>
      </w:pPr>
      <w:r w:rsidRPr="000E7849">
        <w:rPr>
          <w:sz w:val="22"/>
          <w:szCs w:val="22"/>
        </w:rPr>
        <w:t xml:space="preserve">Det vises her til planforslagets planbeskrivelse. Etter naturmangfoldloven § 7 skal prinsippene i lovens §§ 8-12 legges til grunn ved utøvelse av offentlig myndighet, og vurdering og vektlegging av vedtaket. Revidering av kommuneplanens arealdel medfører at nye areal blir avsatt til utbygging og dermed også nedbygging av natur, og vil derfor omfattes av prinsippene i naturmangfoldloven. Det er flere av de nye innspillsområdene som berører trua naturtyper eller truede arter, se vedlagt konsekvensutredning og planbeskrivelse. Planforslaget tilbakefører imidlertid også store arealreserver til LNF blant annet av hensyn til naturmangfold, trua naturtyper, villreinens leveområde og myr og våtmark. </w:t>
      </w:r>
    </w:p>
    <w:p w:rsidR="00A47AE6" w:rsidRPr="000E7849" w:rsidP="00A47AE6" w14:paraId="6C931BBB" w14:textId="77777777">
      <w:pPr>
        <w:rPr>
          <w:sz w:val="22"/>
          <w:szCs w:val="22"/>
        </w:rPr>
      </w:pPr>
      <w:r w:rsidRPr="000E7849">
        <w:rPr>
          <w:sz w:val="22"/>
          <w:szCs w:val="22"/>
        </w:rPr>
        <w:t>Det er utarbeidet et nytt kunnskapsgrunnlag med vurdering av samla belastning for villrein av planforslaget som har vært på 1. gangs offentlig ettersyn. Rapporten konkluderer med at planforslaget har svært stor negativ konsekvens for Hardangervidda og Nordfjella villreinområder i Hol. Det foreslås avbøtende tiltak i saken.</w:t>
      </w:r>
    </w:p>
    <w:p w:rsidR="007366BA" w:rsidRPr="00A47AE6" w:rsidP="00A47AE6" w14:paraId="629BCB78" w14:textId="77777777">
      <w:pPr>
        <w:pStyle w:val="Heading2"/>
      </w:pPr>
      <w:r w:rsidRPr="00A47AE6">
        <w:t>Økonomiske konsekvenser</w:t>
      </w:r>
    </w:p>
    <w:p w:rsidR="00A47AE6" w:rsidRPr="000E7849" w:rsidP="00A47AE6" w14:paraId="0DD9A239" w14:textId="77777777">
      <w:pPr>
        <w:rPr>
          <w:sz w:val="22"/>
          <w:szCs w:val="22"/>
        </w:rPr>
      </w:pPr>
      <w:r w:rsidRPr="000E7849">
        <w:rPr>
          <w:sz w:val="22"/>
          <w:szCs w:val="22"/>
        </w:rPr>
        <w:t>Ingen direkte økonomiske konsekvenser for Hol kommune.</w:t>
      </w:r>
    </w:p>
    <w:p w:rsidR="007366BA" w:rsidRPr="00A47AE6" w:rsidP="00A47AE6" w14:paraId="71312033" w14:textId="77777777">
      <w:pPr>
        <w:pStyle w:val="Heading2"/>
      </w:pPr>
      <w:r w:rsidRPr="00A47AE6">
        <w:t>Vurdering</w:t>
      </w:r>
    </w:p>
    <w:p w:rsidR="000339F0" w:rsidP="000E7849" w14:paraId="04AD26EA" w14:textId="77777777">
      <w:pPr>
        <w:rPr>
          <w:sz w:val="22"/>
          <w:szCs w:val="22"/>
        </w:rPr>
      </w:pPr>
      <w:r w:rsidRPr="000E7849">
        <w:rPr>
          <w:sz w:val="22"/>
          <w:szCs w:val="22"/>
        </w:rPr>
        <w:t xml:space="preserve">Rådmannen legger med dette forslag til revidert kommuneplanens arealdel 2024-2036 med tilhørende bestemmelser, retningslinjer, planbeskrivelse og konsekvensutredninger frem til en ny politisk behandling i kommuneplanutvalget. Rådmannens innstilling representerer de endringene som rådmannen vurderer bør gjøres av planforslaget, basert på de innsigelsene og innspillene som er kommet inn i løpet av 2. gangs offentlig ettersyn. </w:t>
      </w:r>
    </w:p>
    <w:p w:rsidR="006D5121" w:rsidRPr="000E7849" w:rsidP="000E7849" w14:paraId="01BA7F28" w14:textId="77777777">
      <w:pPr>
        <w:rPr>
          <w:sz w:val="22"/>
          <w:szCs w:val="22"/>
        </w:rPr>
      </w:pPr>
    </w:p>
    <w:p w:rsidR="006F47A6" w:rsidP="000E7849" w14:paraId="6AACD215" w14:textId="77777777">
      <w:pPr>
        <w:rPr>
          <w:sz w:val="22"/>
          <w:szCs w:val="22"/>
        </w:rPr>
      </w:pPr>
      <w:r w:rsidRPr="000E7849">
        <w:rPr>
          <w:sz w:val="22"/>
          <w:szCs w:val="22"/>
        </w:rPr>
        <w:t xml:space="preserve">Etter vedtak vil planforslag med tilhørende dokumenter bli endret og oppdatert iht. vedtaket, og oversendt berørte offentlige myndigheter. </w:t>
      </w:r>
      <w:r w:rsidR="006D5121">
        <w:rPr>
          <w:sz w:val="22"/>
          <w:szCs w:val="22"/>
        </w:rPr>
        <w:t xml:space="preserve">Det er omfanget av endringene i vedtaket som </w:t>
      </w:r>
      <w:r w:rsidRPr="000E7849">
        <w:rPr>
          <w:sz w:val="22"/>
          <w:szCs w:val="22"/>
        </w:rPr>
        <w:t>avgjør om planforslaget sendes på begrenset høring, eller om det er nødvendig med nytt offentlig ettersyn.</w:t>
      </w:r>
      <w:r w:rsidR="006D5121">
        <w:rPr>
          <w:sz w:val="22"/>
          <w:szCs w:val="22"/>
        </w:rPr>
        <w:t xml:space="preserve"> Rådmannens innstilling inneholder forslag til vedtak som innebærer et nytt offentlig ettersyn. </w:t>
      </w:r>
    </w:p>
    <w:p w:rsidR="006D5121" w:rsidRPr="007F25E3" w:rsidP="000E7849" w14:paraId="03046473" w14:textId="77777777">
      <w:pPr>
        <w:rPr>
          <w:color w:val="FF0000"/>
          <w:sz w:val="22"/>
          <w:szCs w:val="22"/>
        </w:rPr>
      </w:pPr>
    </w:p>
    <w:p w:rsidR="000339F0" w:rsidRPr="000E7849" w:rsidP="000E7849" w14:paraId="5A8E3AB6" w14:textId="77777777">
      <w:pPr>
        <w:rPr>
          <w:sz w:val="22"/>
          <w:szCs w:val="22"/>
        </w:rPr>
      </w:pPr>
      <w:r w:rsidRPr="000E7849">
        <w:rPr>
          <w:sz w:val="22"/>
          <w:szCs w:val="22"/>
        </w:rPr>
        <w:t xml:space="preserve">Ved vedtak om 2. gangs offentlig ettersyn ble det vedtatt at det ikke åpnes for nye arealinnspill ved offentlig ettersyn. Dersom Kommuneplanutvalgets vedtak gjør at planen må ut på nytt offentlig ettersyn, anbefaler rådmannen igjen at det ikke skal åpnes for nye arealinnspill. </w:t>
      </w:r>
    </w:p>
    <w:p w:rsidR="000339F0" w:rsidRPr="000E7849" w:rsidP="000E7849" w14:paraId="1D6F3508" w14:textId="77777777">
      <w:pPr>
        <w:rPr>
          <w:sz w:val="22"/>
          <w:szCs w:val="22"/>
        </w:rPr>
      </w:pPr>
      <w:r w:rsidRPr="000E7849">
        <w:rPr>
          <w:sz w:val="22"/>
          <w:szCs w:val="22"/>
        </w:rPr>
        <w:t>Rådmannens vurderinger av alle innkomne innspill og innsigelser fremgår av vedlagte notater, og foreslåtte endringer fremkommer i rådmannens innstilling.</w:t>
      </w:r>
    </w:p>
    <w:p w:rsidR="00D418A8" w:rsidRPr="000E7849" w:rsidP="000E7849" w14:paraId="4E524760" w14:textId="77777777">
      <w:pPr>
        <w:rPr>
          <w:sz w:val="22"/>
          <w:szCs w:val="22"/>
        </w:rPr>
      </w:pPr>
    </w:p>
    <w:sectPr w:rsidSect="00EA188C">
      <w:pgSz w:w="11906" w:h="16838" w:code="9"/>
      <w:pgMar w:top="1417" w:right="1417" w:bottom="1417" w:left="1417" w:header="42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334934" w:rsidP="00D13C46" w14:paraId="65107C41" w14:textId="77777777">
      <w:r>
        <w:separator/>
      </w:r>
    </w:p>
    <w:p w:rsidR="00334934" w:rsidP="00D13C46" w14:paraId="447BA866" w14:textId="77777777"/>
    <w:p w:rsidR="00334934" w:rsidP="00D13C46" w14:paraId="56F82247" w14:textId="77777777"/>
    <w:p w:rsidR="00334934" w:rsidP="00D13C46" w14:paraId="0847D3BD" w14:textId="77777777"/>
    <w:p w:rsidR="00334934" w:rsidP="00D13C46" w14:paraId="4692BA40" w14:textId="77777777"/>
    <w:p w:rsidR="00334934" w:rsidP="00D13C46" w14:paraId="05FFF2C2" w14:textId="77777777"/>
    <w:p w:rsidR="00334934" w:rsidP="00D13C46" w14:paraId="4710B738" w14:textId="77777777"/>
    <w:p w:rsidR="00334934" w:rsidP="00D13C46" w14:paraId="6751C8C4" w14:textId="77777777"/>
  </w:endnote>
  <w:endnote w:type="continuationSeparator" w:id="1">
    <w:p w:rsidR="00334934" w:rsidP="00D13C46" w14:paraId="78FDAF08" w14:textId="77777777">
      <w:r>
        <w:continuationSeparator/>
      </w:r>
    </w:p>
    <w:p w:rsidR="00334934" w:rsidP="00D13C46" w14:paraId="3730BBB2" w14:textId="77777777"/>
    <w:p w:rsidR="00334934" w:rsidP="00D13C46" w14:paraId="639D63D1" w14:textId="77777777"/>
    <w:p w:rsidR="00334934" w:rsidP="00D13C46" w14:paraId="280B460F" w14:textId="77777777"/>
    <w:p w:rsidR="00334934" w:rsidP="00D13C46" w14:paraId="538B6DF6" w14:textId="77777777"/>
    <w:p w:rsidR="00334934" w:rsidP="00D13C46" w14:paraId="27065F45" w14:textId="77777777"/>
    <w:p w:rsidR="00334934" w:rsidP="00D13C46" w14:paraId="3A8198EF" w14:textId="77777777"/>
    <w:p w:rsidR="00334934" w:rsidP="00D13C46" w14:paraId="18D4CB8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34934" w:rsidP="00D13C46" w14:paraId="1544545E" w14:textId="77777777">
      <w:r>
        <w:separator/>
      </w:r>
    </w:p>
    <w:p w:rsidR="00334934" w:rsidP="00D13C46" w14:paraId="79656287" w14:textId="77777777"/>
    <w:p w:rsidR="00334934" w:rsidP="00D13C46" w14:paraId="4181C0B7" w14:textId="77777777"/>
    <w:p w:rsidR="00334934" w:rsidP="00D13C46" w14:paraId="29CB0712" w14:textId="77777777"/>
    <w:p w:rsidR="00334934" w:rsidP="00D13C46" w14:paraId="6CDB082A" w14:textId="77777777"/>
    <w:p w:rsidR="00334934" w:rsidP="00D13C46" w14:paraId="29D5302A" w14:textId="77777777"/>
    <w:p w:rsidR="00334934" w:rsidP="00D13C46" w14:paraId="72A58D4D" w14:textId="77777777"/>
    <w:p w:rsidR="00334934" w:rsidP="00D13C46" w14:paraId="542ABF34" w14:textId="77777777"/>
  </w:footnote>
  <w:footnote w:type="continuationSeparator" w:id="1">
    <w:p w:rsidR="00334934" w:rsidP="00D13C46" w14:paraId="2884D7BE" w14:textId="77777777">
      <w:r>
        <w:continuationSeparator/>
      </w:r>
    </w:p>
    <w:p w:rsidR="00334934" w:rsidP="00D13C46" w14:paraId="0B556C84" w14:textId="77777777"/>
    <w:p w:rsidR="00334934" w:rsidP="00D13C46" w14:paraId="6730CB48" w14:textId="77777777"/>
    <w:p w:rsidR="00334934" w:rsidP="00D13C46" w14:paraId="55F3865C" w14:textId="77777777"/>
    <w:p w:rsidR="00334934" w:rsidP="00D13C46" w14:paraId="7A766543" w14:textId="77777777"/>
    <w:p w:rsidR="00334934" w:rsidP="00D13C46" w14:paraId="2B17C67C" w14:textId="77777777"/>
    <w:p w:rsidR="00334934" w:rsidP="00D13C46" w14:paraId="4A26425C" w14:textId="77777777"/>
    <w:p w:rsidR="00334934" w:rsidP="00D13C46" w14:paraId="38CCAFEB"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FE68A420"/>
    <w:lvl w:ilvl="0">
      <w:start w:val="1"/>
      <w:numFmt w:val="decimal"/>
      <w:lvlText w:val="%1."/>
      <w:lvlJc w:val="left"/>
      <w:pPr>
        <w:tabs>
          <w:tab w:val="num" w:pos="1492"/>
        </w:tabs>
        <w:ind w:left="1492" w:hanging="360"/>
      </w:pPr>
    </w:lvl>
  </w:abstractNum>
  <w:abstractNum w:abstractNumId="1">
    <w:nsid w:val="FFFFFF7D"/>
    <w:multiLevelType w:val="singleLevel"/>
    <w:tmpl w:val="EDD476A8"/>
    <w:lvl w:ilvl="0">
      <w:start w:val="1"/>
      <w:numFmt w:val="decimal"/>
      <w:lvlText w:val="%1."/>
      <w:lvlJc w:val="left"/>
      <w:pPr>
        <w:tabs>
          <w:tab w:val="num" w:pos="1209"/>
        </w:tabs>
        <w:ind w:left="1209" w:hanging="360"/>
      </w:pPr>
    </w:lvl>
  </w:abstractNum>
  <w:abstractNum w:abstractNumId="2">
    <w:nsid w:val="FFFFFF7F"/>
    <w:multiLevelType w:val="singleLevel"/>
    <w:tmpl w:val="36E0A6D4"/>
    <w:lvl w:ilvl="0">
      <w:start w:val="1"/>
      <w:numFmt w:val="decimal"/>
      <w:lvlText w:val="%1."/>
      <w:lvlJc w:val="left"/>
      <w:pPr>
        <w:tabs>
          <w:tab w:val="num" w:pos="643"/>
        </w:tabs>
        <w:ind w:left="643" w:hanging="360"/>
      </w:pPr>
    </w:lvl>
  </w:abstractNum>
  <w:abstractNum w:abstractNumId="3">
    <w:nsid w:val="FFFFFF80"/>
    <w:multiLevelType w:val="singleLevel"/>
    <w:tmpl w:val="4B00A3F8"/>
    <w:lvl w:ilvl="0">
      <w:start w:val="1"/>
      <w:numFmt w:val="bullet"/>
      <w:lvlText w:val=""/>
      <w:lvlJc w:val="left"/>
      <w:pPr>
        <w:tabs>
          <w:tab w:val="num" w:pos="1492"/>
        </w:tabs>
        <w:ind w:left="1492" w:hanging="360"/>
      </w:pPr>
      <w:rPr>
        <w:rFonts w:ascii="Symbol" w:hAnsi="Symbol" w:hint="default"/>
      </w:rPr>
    </w:lvl>
  </w:abstractNum>
  <w:abstractNum w:abstractNumId="4">
    <w:nsid w:val="FFFFFF81"/>
    <w:multiLevelType w:val="singleLevel"/>
    <w:tmpl w:val="57D01874"/>
    <w:lvl w:ilvl="0">
      <w:start w:val="1"/>
      <w:numFmt w:val="bullet"/>
      <w:lvlText w:val=""/>
      <w:lvlJc w:val="left"/>
      <w:pPr>
        <w:tabs>
          <w:tab w:val="num" w:pos="1209"/>
        </w:tabs>
        <w:ind w:left="1209" w:hanging="360"/>
      </w:pPr>
      <w:rPr>
        <w:rFonts w:ascii="Symbol" w:hAnsi="Symbol" w:hint="default"/>
      </w:rPr>
    </w:lvl>
  </w:abstractNum>
  <w:abstractNum w:abstractNumId="5">
    <w:nsid w:val="FFFFFF83"/>
    <w:multiLevelType w:val="singleLevel"/>
    <w:tmpl w:val="5F64F968"/>
    <w:lvl w:ilvl="0">
      <w:start w:val="1"/>
      <w:numFmt w:val="bullet"/>
      <w:lvlText w:val=""/>
      <w:lvlJc w:val="left"/>
      <w:pPr>
        <w:tabs>
          <w:tab w:val="num" w:pos="643"/>
        </w:tabs>
        <w:ind w:left="643" w:hanging="360"/>
      </w:pPr>
      <w:rPr>
        <w:rFonts w:ascii="Symbol" w:hAnsi="Symbol" w:hint="default"/>
      </w:rPr>
    </w:lvl>
  </w:abstractNum>
  <w:abstractNum w:abstractNumId="6">
    <w:nsid w:val="FFFFFF88"/>
    <w:multiLevelType w:val="singleLevel"/>
    <w:tmpl w:val="782ED9D4"/>
    <w:lvl w:ilvl="0">
      <w:start w:val="1"/>
      <w:numFmt w:val="decimal"/>
      <w:lvlText w:val="%1."/>
      <w:lvlJc w:val="left"/>
      <w:pPr>
        <w:tabs>
          <w:tab w:val="num" w:pos="360"/>
        </w:tabs>
        <w:ind w:left="360" w:hanging="360"/>
      </w:pPr>
    </w:lvl>
  </w:abstractNum>
  <w:abstractNum w:abstractNumId="7">
    <w:nsid w:val="FFFFFF89"/>
    <w:multiLevelType w:val="singleLevel"/>
    <w:tmpl w:val="72B02C52"/>
    <w:lvl w:ilvl="0">
      <w:start w:val="1"/>
      <w:numFmt w:val="bullet"/>
      <w:lvlText w:val=""/>
      <w:lvlJc w:val="left"/>
      <w:pPr>
        <w:tabs>
          <w:tab w:val="num" w:pos="360"/>
        </w:tabs>
        <w:ind w:left="360" w:hanging="360"/>
      </w:pPr>
      <w:rPr>
        <w:rFonts w:ascii="Symbol" w:hAnsi="Symbol" w:hint="default"/>
      </w:rPr>
    </w:lvl>
  </w:abstractNum>
  <w:abstractNum w:abstractNumId="8">
    <w:nsid w:val="09967E92"/>
    <w:multiLevelType w:val="hybridMultilevel"/>
    <w:tmpl w:val="E904DD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0AB2D25"/>
    <w:multiLevelType w:val="hybridMultilevel"/>
    <w:tmpl w:val="C7384D06"/>
    <w:lvl w:ilvl="0">
      <w:start w:val="2"/>
      <w:numFmt w:val="bullet"/>
      <w:lvlText w:val="-"/>
      <w:lvlJc w:val="left"/>
      <w:pPr>
        <w:ind w:left="720" w:hanging="360"/>
      </w:pPr>
      <w:rPr>
        <w:rFonts w:ascii="Aptos" w:hAnsi="Aptos" w:eastAsiaTheme="minorHAnsi" w:cstheme="minorBidi"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1B46148D"/>
    <w:multiLevelType w:val="hybridMultilevel"/>
    <w:tmpl w:val="BE568CF0"/>
    <w:lvl w:ilvl="0">
      <w:start w:val="1"/>
      <w:numFmt w:val="bullet"/>
      <w:lvlText w:val=""/>
      <w:lvlJc w:val="left"/>
      <w:pPr>
        <w:ind w:left="1121" w:hanging="360"/>
      </w:pPr>
      <w:rPr>
        <w:rFonts w:ascii="Symbol" w:hAnsi="Symbol" w:hint="default"/>
      </w:rPr>
    </w:lvl>
    <w:lvl w:ilvl="1" w:tentative="1">
      <w:start w:val="1"/>
      <w:numFmt w:val="bullet"/>
      <w:lvlText w:val="o"/>
      <w:lvlJc w:val="left"/>
      <w:pPr>
        <w:ind w:left="1841" w:hanging="360"/>
      </w:pPr>
      <w:rPr>
        <w:rFonts w:ascii="Courier New" w:hAnsi="Courier New" w:cs="Courier New" w:hint="default"/>
      </w:rPr>
    </w:lvl>
    <w:lvl w:ilvl="2" w:tentative="1">
      <w:start w:val="1"/>
      <w:numFmt w:val="bullet"/>
      <w:lvlText w:val=""/>
      <w:lvlJc w:val="left"/>
      <w:pPr>
        <w:ind w:left="2561" w:hanging="360"/>
      </w:pPr>
      <w:rPr>
        <w:rFonts w:ascii="Wingdings" w:hAnsi="Wingdings" w:hint="default"/>
      </w:rPr>
    </w:lvl>
    <w:lvl w:ilvl="3" w:tentative="1">
      <w:start w:val="1"/>
      <w:numFmt w:val="bullet"/>
      <w:lvlText w:val=""/>
      <w:lvlJc w:val="left"/>
      <w:pPr>
        <w:ind w:left="3281" w:hanging="360"/>
      </w:pPr>
      <w:rPr>
        <w:rFonts w:ascii="Symbol" w:hAnsi="Symbol" w:hint="default"/>
      </w:rPr>
    </w:lvl>
    <w:lvl w:ilvl="4" w:tentative="1">
      <w:start w:val="1"/>
      <w:numFmt w:val="bullet"/>
      <w:lvlText w:val="o"/>
      <w:lvlJc w:val="left"/>
      <w:pPr>
        <w:ind w:left="4001" w:hanging="360"/>
      </w:pPr>
      <w:rPr>
        <w:rFonts w:ascii="Courier New" w:hAnsi="Courier New" w:cs="Courier New" w:hint="default"/>
      </w:rPr>
    </w:lvl>
    <w:lvl w:ilvl="5" w:tentative="1">
      <w:start w:val="1"/>
      <w:numFmt w:val="bullet"/>
      <w:lvlText w:val=""/>
      <w:lvlJc w:val="left"/>
      <w:pPr>
        <w:ind w:left="4721" w:hanging="360"/>
      </w:pPr>
      <w:rPr>
        <w:rFonts w:ascii="Wingdings" w:hAnsi="Wingdings" w:hint="default"/>
      </w:rPr>
    </w:lvl>
    <w:lvl w:ilvl="6" w:tentative="1">
      <w:start w:val="1"/>
      <w:numFmt w:val="bullet"/>
      <w:lvlText w:val=""/>
      <w:lvlJc w:val="left"/>
      <w:pPr>
        <w:ind w:left="5441" w:hanging="360"/>
      </w:pPr>
      <w:rPr>
        <w:rFonts w:ascii="Symbol" w:hAnsi="Symbol" w:hint="default"/>
      </w:rPr>
    </w:lvl>
    <w:lvl w:ilvl="7" w:tentative="1">
      <w:start w:val="1"/>
      <w:numFmt w:val="bullet"/>
      <w:lvlText w:val="o"/>
      <w:lvlJc w:val="left"/>
      <w:pPr>
        <w:ind w:left="6161" w:hanging="360"/>
      </w:pPr>
      <w:rPr>
        <w:rFonts w:ascii="Courier New" w:hAnsi="Courier New" w:cs="Courier New" w:hint="default"/>
      </w:rPr>
    </w:lvl>
    <w:lvl w:ilvl="8" w:tentative="1">
      <w:start w:val="1"/>
      <w:numFmt w:val="bullet"/>
      <w:lvlText w:val=""/>
      <w:lvlJc w:val="left"/>
      <w:pPr>
        <w:ind w:left="6881" w:hanging="360"/>
      </w:pPr>
      <w:rPr>
        <w:rFonts w:ascii="Wingdings" w:hAnsi="Wingdings" w:hint="default"/>
      </w:rPr>
    </w:lvl>
  </w:abstractNum>
  <w:abstractNum w:abstractNumId="11">
    <w:nsid w:val="1B8F66DD"/>
    <w:multiLevelType w:val="hybridMultilevel"/>
    <w:tmpl w:val="F5D6B2B2"/>
    <w:lvl w:ilvl="0">
      <w:start w:val="1"/>
      <w:numFmt w:val="bullet"/>
      <w:lvlText w:val="o"/>
      <w:lvlJc w:val="left"/>
      <w:pPr>
        <w:ind w:left="1068" w:hanging="360"/>
      </w:pPr>
      <w:rPr>
        <w:rFonts w:ascii="Courier New" w:hAnsi="Courier New" w:cs="Courier New" w:hint="default"/>
      </w:rPr>
    </w:lvl>
    <w:lvl w:ilvl="1" w:tentative="1">
      <w:start w:val="1"/>
      <w:numFmt w:val="bullet"/>
      <w:lvlText w:val="o"/>
      <w:lvlJc w:val="left"/>
      <w:pPr>
        <w:ind w:left="1788" w:hanging="360"/>
      </w:pPr>
      <w:rPr>
        <w:rFonts w:ascii="Courier New" w:hAnsi="Courier New" w:cs="Courier New" w:hint="default"/>
      </w:rPr>
    </w:lvl>
    <w:lvl w:ilvl="2" w:tentative="1">
      <w:start w:val="1"/>
      <w:numFmt w:val="bullet"/>
      <w:lvlText w:val=""/>
      <w:lvlJc w:val="left"/>
      <w:pPr>
        <w:ind w:left="2508" w:hanging="360"/>
      </w:pPr>
      <w:rPr>
        <w:rFonts w:ascii="Wingdings" w:hAnsi="Wingdings" w:hint="default"/>
      </w:rPr>
    </w:lvl>
    <w:lvl w:ilvl="3" w:tentative="1">
      <w:start w:val="1"/>
      <w:numFmt w:val="bullet"/>
      <w:lvlText w:val=""/>
      <w:lvlJc w:val="left"/>
      <w:pPr>
        <w:ind w:left="3228" w:hanging="360"/>
      </w:pPr>
      <w:rPr>
        <w:rFonts w:ascii="Symbol" w:hAnsi="Symbol" w:hint="default"/>
      </w:rPr>
    </w:lvl>
    <w:lvl w:ilvl="4" w:tentative="1">
      <w:start w:val="1"/>
      <w:numFmt w:val="bullet"/>
      <w:lvlText w:val="o"/>
      <w:lvlJc w:val="left"/>
      <w:pPr>
        <w:ind w:left="3948" w:hanging="360"/>
      </w:pPr>
      <w:rPr>
        <w:rFonts w:ascii="Courier New" w:hAnsi="Courier New" w:cs="Courier New" w:hint="default"/>
      </w:rPr>
    </w:lvl>
    <w:lvl w:ilvl="5" w:tentative="1">
      <w:start w:val="1"/>
      <w:numFmt w:val="bullet"/>
      <w:lvlText w:val=""/>
      <w:lvlJc w:val="left"/>
      <w:pPr>
        <w:ind w:left="4668" w:hanging="360"/>
      </w:pPr>
      <w:rPr>
        <w:rFonts w:ascii="Wingdings" w:hAnsi="Wingdings" w:hint="default"/>
      </w:rPr>
    </w:lvl>
    <w:lvl w:ilvl="6" w:tentative="1">
      <w:start w:val="1"/>
      <w:numFmt w:val="bullet"/>
      <w:lvlText w:val=""/>
      <w:lvlJc w:val="left"/>
      <w:pPr>
        <w:ind w:left="5388" w:hanging="360"/>
      </w:pPr>
      <w:rPr>
        <w:rFonts w:ascii="Symbol" w:hAnsi="Symbol" w:hint="default"/>
      </w:rPr>
    </w:lvl>
    <w:lvl w:ilvl="7" w:tentative="1">
      <w:start w:val="1"/>
      <w:numFmt w:val="bullet"/>
      <w:lvlText w:val="o"/>
      <w:lvlJc w:val="left"/>
      <w:pPr>
        <w:ind w:left="6108" w:hanging="360"/>
      </w:pPr>
      <w:rPr>
        <w:rFonts w:ascii="Courier New" w:hAnsi="Courier New" w:cs="Courier New" w:hint="default"/>
      </w:rPr>
    </w:lvl>
    <w:lvl w:ilvl="8" w:tentative="1">
      <w:start w:val="1"/>
      <w:numFmt w:val="bullet"/>
      <w:lvlText w:val=""/>
      <w:lvlJc w:val="left"/>
      <w:pPr>
        <w:ind w:left="6828" w:hanging="360"/>
      </w:pPr>
      <w:rPr>
        <w:rFonts w:ascii="Wingdings" w:hAnsi="Wingdings" w:hint="default"/>
      </w:rPr>
    </w:lvl>
  </w:abstractNum>
  <w:abstractNum w:abstractNumId="12">
    <w:nsid w:val="1FAD6414"/>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2C807298"/>
    <w:multiLevelType w:val="hybridMultilevel"/>
    <w:tmpl w:val="5D10C1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CF277FC"/>
    <w:multiLevelType w:val="hybridMultilevel"/>
    <w:tmpl w:val="AA2E2AD4"/>
    <w:lvl w:ilvl="0">
      <w:start w:val="1"/>
      <w:numFmt w:val="bullet"/>
      <w:lvlText w:val=""/>
      <w:lvlJc w:val="left"/>
      <w:pPr>
        <w:ind w:left="1004" w:hanging="360"/>
      </w:pPr>
      <w:rPr>
        <w:rFonts w:ascii="Wingdings" w:hAnsi="Wingdings"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15">
    <w:nsid w:val="3375553E"/>
    <w:multiLevelType w:val="hybridMultilevel"/>
    <w:tmpl w:val="580050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3B2E1F25"/>
    <w:multiLevelType w:val="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ascii="Tahoma" w:hAnsi="Tahoma"/>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45063001"/>
    <w:multiLevelType w:val="hybrid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nsid w:val="4B6D5432"/>
    <w:multiLevelType w:val="hybridMultilevel"/>
    <w:tmpl w:val="82BCC9FE"/>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nsid w:val="4EE16206"/>
    <w:multiLevelType w:val="hybridMultilevel"/>
    <w:tmpl w:val="902E9F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5FD2464F"/>
    <w:multiLevelType w:val="hybridMultilevel"/>
    <w:tmpl w:val="43406E4C"/>
    <w:lvl w:ilvl="0">
      <w:start w:val="1"/>
      <w:numFmt w:val="lowerRoman"/>
      <w:lvlText w:val="%1)"/>
      <w:lvlJc w:val="left"/>
      <w:pPr>
        <w:ind w:left="1428" w:hanging="720"/>
      </w:pPr>
      <w:rPr>
        <w:rFonts w:hint="default"/>
      </w:rPr>
    </w:lvl>
    <w:lvl w:ilvl="1" w:tentative="1">
      <w:start w:val="1"/>
      <w:numFmt w:val="lowerLetter"/>
      <w:lvlText w:val="%2."/>
      <w:lvlJc w:val="left"/>
      <w:pPr>
        <w:ind w:left="1788" w:hanging="360"/>
      </w:p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21">
    <w:nsid w:val="6F9D315D"/>
    <w:multiLevelType w:val="hybridMultilevel"/>
    <w:tmpl w:val="FE662C62"/>
    <w:lvl w:ilvl="0">
      <w:start w:val="38"/>
      <w:numFmt w:val="bullet"/>
      <w:lvlText w:val="-"/>
      <w:lvlJc w:val="left"/>
      <w:pPr>
        <w:tabs>
          <w:tab w:val="num" w:pos="720"/>
        </w:tabs>
        <w:ind w:left="720" w:hanging="360"/>
      </w:pPr>
      <w:rPr>
        <w:rFonts w:ascii="Tahoma" w:eastAsia="Times New Roman" w:hAnsi="Tahoma" w:cs="Tahoma"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574971676">
    <w:abstractNumId w:val="17"/>
  </w:num>
  <w:num w:numId="2" w16cid:durableId="1827548960">
    <w:abstractNumId w:val="16"/>
  </w:num>
  <w:num w:numId="3" w16cid:durableId="150486047">
    <w:abstractNumId w:val="18"/>
  </w:num>
  <w:num w:numId="4" w16cid:durableId="538473121">
    <w:abstractNumId w:val="21"/>
  </w:num>
  <w:num w:numId="5" w16cid:durableId="742945970">
    <w:abstractNumId w:val="6"/>
  </w:num>
  <w:num w:numId="6" w16cid:durableId="1099374149">
    <w:abstractNumId w:val="2"/>
  </w:num>
  <w:num w:numId="7" w16cid:durableId="703212211">
    <w:abstractNumId w:val="1"/>
  </w:num>
  <w:num w:numId="8" w16cid:durableId="1319190366">
    <w:abstractNumId w:val="0"/>
  </w:num>
  <w:num w:numId="9" w16cid:durableId="257523293">
    <w:abstractNumId w:val="7"/>
  </w:num>
  <w:num w:numId="10" w16cid:durableId="1350913265">
    <w:abstractNumId w:val="5"/>
  </w:num>
  <w:num w:numId="11" w16cid:durableId="1350644138">
    <w:abstractNumId w:val="4"/>
  </w:num>
  <w:num w:numId="12" w16cid:durableId="1303196484">
    <w:abstractNumId w:val="3"/>
  </w:num>
  <w:num w:numId="13" w16cid:durableId="1629820214">
    <w:abstractNumId w:val="14"/>
  </w:num>
  <w:num w:numId="14" w16cid:durableId="1442258932">
    <w:abstractNumId w:val="19"/>
  </w:num>
  <w:num w:numId="15" w16cid:durableId="2115589732">
    <w:abstractNumId w:val="8"/>
  </w:num>
  <w:num w:numId="16" w16cid:durableId="690300663">
    <w:abstractNumId w:val="9"/>
  </w:num>
  <w:num w:numId="17" w16cid:durableId="818151730">
    <w:abstractNumId w:val="10"/>
  </w:num>
  <w:num w:numId="18" w16cid:durableId="1361467762">
    <w:abstractNumId w:val="20"/>
  </w:num>
  <w:num w:numId="19" w16cid:durableId="1663586271">
    <w:abstractNumId w:val="15"/>
  </w:num>
  <w:num w:numId="20" w16cid:durableId="1974554062">
    <w:abstractNumId w:val="13"/>
  </w:num>
  <w:num w:numId="21" w16cid:durableId="1986886948">
    <w:abstractNumId w:val="11"/>
  </w:num>
  <w:num w:numId="22" w16cid:durableId="12689498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oNotDisplayPageBoundaries/>
  <w:stylePaneFormatFilter w:val="3001" w:allStyles="1" w:alternateStyleNames="0" w:clearFormatting="1" w:customStyles="0" w:directFormattingOnNumbering="0" w:directFormattingOnParagraphs="0" w:directFormattingOnRuns="0" w:directFormattingOnTables="0" w:headingStyles="0" w:latentStyles="0" w:numberingStyles="0" w:stylesInUse="0" w:tableStyles="0" w:top3HeadingStyles="1" w:visibleStyles="0"/>
  <w:defaultTabStop w:val="708"/>
  <w:hyphenationZone w:val="425"/>
  <w:noPunctuationKerning/>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862"/>
    <w:rsid w:val="0000127F"/>
    <w:rsid w:val="000040C9"/>
    <w:rsid w:val="00022F38"/>
    <w:rsid w:val="000244E9"/>
    <w:rsid w:val="000339F0"/>
    <w:rsid w:val="000352BD"/>
    <w:rsid w:val="00037328"/>
    <w:rsid w:val="00054C49"/>
    <w:rsid w:val="000556E6"/>
    <w:rsid w:val="000566AF"/>
    <w:rsid w:val="00056B0E"/>
    <w:rsid w:val="00070039"/>
    <w:rsid w:val="0007438D"/>
    <w:rsid w:val="00085209"/>
    <w:rsid w:val="00090126"/>
    <w:rsid w:val="00096561"/>
    <w:rsid w:val="000A02B0"/>
    <w:rsid w:val="000B24D5"/>
    <w:rsid w:val="000C0290"/>
    <w:rsid w:val="000C07D6"/>
    <w:rsid w:val="000C5254"/>
    <w:rsid w:val="000D0E2D"/>
    <w:rsid w:val="000D0FDD"/>
    <w:rsid w:val="000D18ED"/>
    <w:rsid w:val="000D45FE"/>
    <w:rsid w:val="000E2102"/>
    <w:rsid w:val="000E5F74"/>
    <w:rsid w:val="000E7849"/>
    <w:rsid w:val="000F2D80"/>
    <w:rsid w:val="000F393F"/>
    <w:rsid w:val="000F4CED"/>
    <w:rsid w:val="000F7467"/>
    <w:rsid w:val="001037BE"/>
    <w:rsid w:val="00103A57"/>
    <w:rsid w:val="00103FA0"/>
    <w:rsid w:val="00104A04"/>
    <w:rsid w:val="00116A05"/>
    <w:rsid w:val="00116BA0"/>
    <w:rsid w:val="0011756F"/>
    <w:rsid w:val="00117BB0"/>
    <w:rsid w:val="001257CA"/>
    <w:rsid w:val="00126EF6"/>
    <w:rsid w:val="00137862"/>
    <w:rsid w:val="00141774"/>
    <w:rsid w:val="00143553"/>
    <w:rsid w:val="0014397D"/>
    <w:rsid w:val="001570C8"/>
    <w:rsid w:val="001622CC"/>
    <w:rsid w:val="001631D8"/>
    <w:rsid w:val="00167369"/>
    <w:rsid w:val="00170A33"/>
    <w:rsid w:val="0017268C"/>
    <w:rsid w:val="00173FF3"/>
    <w:rsid w:val="00180F1D"/>
    <w:rsid w:val="00195EC8"/>
    <w:rsid w:val="001A492B"/>
    <w:rsid w:val="001B1DA1"/>
    <w:rsid w:val="001B2851"/>
    <w:rsid w:val="001B5B1D"/>
    <w:rsid w:val="001B7AEC"/>
    <w:rsid w:val="001D0C16"/>
    <w:rsid w:val="001D4A71"/>
    <w:rsid w:val="001E37F8"/>
    <w:rsid w:val="001E5476"/>
    <w:rsid w:val="001F15CB"/>
    <w:rsid w:val="001F1B9D"/>
    <w:rsid w:val="001F316D"/>
    <w:rsid w:val="001F53AE"/>
    <w:rsid w:val="001F5CF9"/>
    <w:rsid w:val="00206BF0"/>
    <w:rsid w:val="00206EC9"/>
    <w:rsid w:val="00210D60"/>
    <w:rsid w:val="00225DF0"/>
    <w:rsid w:val="0023040F"/>
    <w:rsid w:val="002305D0"/>
    <w:rsid w:val="002358F8"/>
    <w:rsid w:val="00243251"/>
    <w:rsid w:val="0024769D"/>
    <w:rsid w:val="00250B12"/>
    <w:rsid w:val="0025234C"/>
    <w:rsid w:val="002562A1"/>
    <w:rsid w:val="002576E8"/>
    <w:rsid w:val="00257A25"/>
    <w:rsid w:val="00262A95"/>
    <w:rsid w:val="002720A7"/>
    <w:rsid w:val="002742CD"/>
    <w:rsid w:val="00275282"/>
    <w:rsid w:val="0029132D"/>
    <w:rsid w:val="0029210E"/>
    <w:rsid w:val="00297E8A"/>
    <w:rsid w:val="002A0765"/>
    <w:rsid w:val="002A4097"/>
    <w:rsid w:val="002B4EC4"/>
    <w:rsid w:val="002B7205"/>
    <w:rsid w:val="002C0D3C"/>
    <w:rsid w:val="002C6652"/>
    <w:rsid w:val="002C7C91"/>
    <w:rsid w:val="002D10E8"/>
    <w:rsid w:val="002E426B"/>
    <w:rsid w:val="002E58C9"/>
    <w:rsid w:val="002F1C98"/>
    <w:rsid w:val="002F77C9"/>
    <w:rsid w:val="0030373B"/>
    <w:rsid w:val="00304F59"/>
    <w:rsid w:val="00305602"/>
    <w:rsid w:val="00305AD9"/>
    <w:rsid w:val="00310627"/>
    <w:rsid w:val="003159AB"/>
    <w:rsid w:val="003224A7"/>
    <w:rsid w:val="003265B0"/>
    <w:rsid w:val="00334934"/>
    <w:rsid w:val="003369B8"/>
    <w:rsid w:val="00336BB0"/>
    <w:rsid w:val="0034090F"/>
    <w:rsid w:val="003475A1"/>
    <w:rsid w:val="003510EC"/>
    <w:rsid w:val="0035543E"/>
    <w:rsid w:val="00360AE3"/>
    <w:rsid w:val="00364770"/>
    <w:rsid w:val="00367769"/>
    <w:rsid w:val="003913C4"/>
    <w:rsid w:val="003927D9"/>
    <w:rsid w:val="003A1764"/>
    <w:rsid w:val="003A1B0B"/>
    <w:rsid w:val="003A23AB"/>
    <w:rsid w:val="003A5E0A"/>
    <w:rsid w:val="003C185E"/>
    <w:rsid w:val="003D0277"/>
    <w:rsid w:val="003D1E56"/>
    <w:rsid w:val="003E3BD2"/>
    <w:rsid w:val="003E5245"/>
    <w:rsid w:val="003E760C"/>
    <w:rsid w:val="003F5DD6"/>
    <w:rsid w:val="003F750D"/>
    <w:rsid w:val="004003D6"/>
    <w:rsid w:val="00401096"/>
    <w:rsid w:val="004010B0"/>
    <w:rsid w:val="0040269C"/>
    <w:rsid w:val="0040589F"/>
    <w:rsid w:val="00406EC9"/>
    <w:rsid w:val="00407363"/>
    <w:rsid w:val="00414A86"/>
    <w:rsid w:val="00420851"/>
    <w:rsid w:val="00424963"/>
    <w:rsid w:val="00425654"/>
    <w:rsid w:val="00425672"/>
    <w:rsid w:val="00430408"/>
    <w:rsid w:val="004345A7"/>
    <w:rsid w:val="004409EE"/>
    <w:rsid w:val="004413BF"/>
    <w:rsid w:val="004454BE"/>
    <w:rsid w:val="00450A78"/>
    <w:rsid w:val="00454457"/>
    <w:rsid w:val="004560D0"/>
    <w:rsid w:val="0046377C"/>
    <w:rsid w:val="004661EA"/>
    <w:rsid w:val="00467A21"/>
    <w:rsid w:val="00477343"/>
    <w:rsid w:val="00477F51"/>
    <w:rsid w:val="00485210"/>
    <w:rsid w:val="004869D8"/>
    <w:rsid w:val="004954C5"/>
    <w:rsid w:val="00495E3B"/>
    <w:rsid w:val="004A6249"/>
    <w:rsid w:val="004B085C"/>
    <w:rsid w:val="004B1133"/>
    <w:rsid w:val="004B6861"/>
    <w:rsid w:val="004C20CA"/>
    <w:rsid w:val="004C414E"/>
    <w:rsid w:val="004C4369"/>
    <w:rsid w:val="004D427A"/>
    <w:rsid w:val="004D555B"/>
    <w:rsid w:val="004E1BCF"/>
    <w:rsid w:val="004E22A4"/>
    <w:rsid w:val="004E6407"/>
    <w:rsid w:val="004E75DF"/>
    <w:rsid w:val="004F0514"/>
    <w:rsid w:val="00507BA5"/>
    <w:rsid w:val="00511D8D"/>
    <w:rsid w:val="00514328"/>
    <w:rsid w:val="00516C07"/>
    <w:rsid w:val="00520ACE"/>
    <w:rsid w:val="00523266"/>
    <w:rsid w:val="00534E22"/>
    <w:rsid w:val="00540663"/>
    <w:rsid w:val="00540A73"/>
    <w:rsid w:val="00555AEB"/>
    <w:rsid w:val="00566C18"/>
    <w:rsid w:val="0057143E"/>
    <w:rsid w:val="0057189C"/>
    <w:rsid w:val="005775EB"/>
    <w:rsid w:val="0057773F"/>
    <w:rsid w:val="005906EB"/>
    <w:rsid w:val="00591A2F"/>
    <w:rsid w:val="0059292C"/>
    <w:rsid w:val="00597508"/>
    <w:rsid w:val="00597EF4"/>
    <w:rsid w:val="005A3AB2"/>
    <w:rsid w:val="005B771F"/>
    <w:rsid w:val="005D0B6F"/>
    <w:rsid w:val="005D4510"/>
    <w:rsid w:val="005D59DA"/>
    <w:rsid w:val="005E084B"/>
    <w:rsid w:val="005E48A9"/>
    <w:rsid w:val="005E580C"/>
    <w:rsid w:val="005F0775"/>
    <w:rsid w:val="005F27DB"/>
    <w:rsid w:val="005F3C82"/>
    <w:rsid w:val="006103A6"/>
    <w:rsid w:val="00614C08"/>
    <w:rsid w:val="00615039"/>
    <w:rsid w:val="0062652B"/>
    <w:rsid w:val="0063291B"/>
    <w:rsid w:val="00641126"/>
    <w:rsid w:val="0064218F"/>
    <w:rsid w:val="00642B4A"/>
    <w:rsid w:val="00646742"/>
    <w:rsid w:val="00646990"/>
    <w:rsid w:val="00664954"/>
    <w:rsid w:val="006701F4"/>
    <w:rsid w:val="00671554"/>
    <w:rsid w:val="00676688"/>
    <w:rsid w:val="00676C43"/>
    <w:rsid w:val="00677BFA"/>
    <w:rsid w:val="00681BC1"/>
    <w:rsid w:val="006863C5"/>
    <w:rsid w:val="006905C2"/>
    <w:rsid w:val="006B16D8"/>
    <w:rsid w:val="006B4C66"/>
    <w:rsid w:val="006C1375"/>
    <w:rsid w:val="006C2BD3"/>
    <w:rsid w:val="006C7774"/>
    <w:rsid w:val="006C7826"/>
    <w:rsid w:val="006D0506"/>
    <w:rsid w:val="006D5121"/>
    <w:rsid w:val="006E24A6"/>
    <w:rsid w:val="006F47A6"/>
    <w:rsid w:val="006F6F29"/>
    <w:rsid w:val="00710091"/>
    <w:rsid w:val="0071353E"/>
    <w:rsid w:val="00726A74"/>
    <w:rsid w:val="00727EC3"/>
    <w:rsid w:val="0073113B"/>
    <w:rsid w:val="007366BA"/>
    <w:rsid w:val="007415F6"/>
    <w:rsid w:val="00745433"/>
    <w:rsid w:val="007457B8"/>
    <w:rsid w:val="00755444"/>
    <w:rsid w:val="00756468"/>
    <w:rsid w:val="007602C2"/>
    <w:rsid w:val="00760F53"/>
    <w:rsid w:val="007653CB"/>
    <w:rsid w:val="00765ABC"/>
    <w:rsid w:val="007677C3"/>
    <w:rsid w:val="0077097C"/>
    <w:rsid w:val="00775CD9"/>
    <w:rsid w:val="00780955"/>
    <w:rsid w:val="0078476E"/>
    <w:rsid w:val="0079179C"/>
    <w:rsid w:val="00793995"/>
    <w:rsid w:val="007976A9"/>
    <w:rsid w:val="007A0C16"/>
    <w:rsid w:val="007A5D10"/>
    <w:rsid w:val="007C39F7"/>
    <w:rsid w:val="007C5FBE"/>
    <w:rsid w:val="007D0E3B"/>
    <w:rsid w:val="007D23EB"/>
    <w:rsid w:val="007D7998"/>
    <w:rsid w:val="007E46BA"/>
    <w:rsid w:val="007E4772"/>
    <w:rsid w:val="007F0662"/>
    <w:rsid w:val="007F25E3"/>
    <w:rsid w:val="007F715F"/>
    <w:rsid w:val="008050BD"/>
    <w:rsid w:val="00821529"/>
    <w:rsid w:val="00824C22"/>
    <w:rsid w:val="00825D0D"/>
    <w:rsid w:val="00827A8F"/>
    <w:rsid w:val="00840FB4"/>
    <w:rsid w:val="00846D4B"/>
    <w:rsid w:val="00854646"/>
    <w:rsid w:val="00856181"/>
    <w:rsid w:val="0086014D"/>
    <w:rsid w:val="00860321"/>
    <w:rsid w:val="00864890"/>
    <w:rsid w:val="008659A7"/>
    <w:rsid w:val="00866FE3"/>
    <w:rsid w:val="00872A1E"/>
    <w:rsid w:val="00875579"/>
    <w:rsid w:val="00876679"/>
    <w:rsid w:val="008777D8"/>
    <w:rsid w:val="00880D0E"/>
    <w:rsid w:val="0088582F"/>
    <w:rsid w:val="00886A37"/>
    <w:rsid w:val="00894CC1"/>
    <w:rsid w:val="00895684"/>
    <w:rsid w:val="0089688C"/>
    <w:rsid w:val="008A06D2"/>
    <w:rsid w:val="008A7C31"/>
    <w:rsid w:val="008B0195"/>
    <w:rsid w:val="008C07CA"/>
    <w:rsid w:val="008C1EE5"/>
    <w:rsid w:val="008F0F1A"/>
    <w:rsid w:val="00907F3C"/>
    <w:rsid w:val="009110DF"/>
    <w:rsid w:val="00916650"/>
    <w:rsid w:val="00921162"/>
    <w:rsid w:val="00924D42"/>
    <w:rsid w:val="00926A17"/>
    <w:rsid w:val="009303F5"/>
    <w:rsid w:val="00936B86"/>
    <w:rsid w:val="00940BB0"/>
    <w:rsid w:val="00943B64"/>
    <w:rsid w:val="00945BB6"/>
    <w:rsid w:val="009508E4"/>
    <w:rsid w:val="009522C5"/>
    <w:rsid w:val="00956C6E"/>
    <w:rsid w:val="00961E95"/>
    <w:rsid w:val="0096361C"/>
    <w:rsid w:val="00964EC1"/>
    <w:rsid w:val="0096789F"/>
    <w:rsid w:val="00985920"/>
    <w:rsid w:val="009958F8"/>
    <w:rsid w:val="009A6007"/>
    <w:rsid w:val="009B076B"/>
    <w:rsid w:val="009B1572"/>
    <w:rsid w:val="009B28F2"/>
    <w:rsid w:val="009C6FA0"/>
    <w:rsid w:val="009E0757"/>
    <w:rsid w:val="009E7F0B"/>
    <w:rsid w:val="009F1D1D"/>
    <w:rsid w:val="00A02DF6"/>
    <w:rsid w:val="00A059D2"/>
    <w:rsid w:val="00A06083"/>
    <w:rsid w:val="00A10FA2"/>
    <w:rsid w:val="00A15CB7"/>
    <w:rsid w:val="00A217B4"/>
    <w:rsid w:val="00A257EF"/>
    <w:rsid w:val="00A266C6"/>
    <w:rsid w:val="00A3213E"/>
    <w:rsid w:val="00A4280D"/>
    <w:rsid w:val="00A46A0C"/>
    <w:rsid w:val="00A47AE6"/>
    <w:rsid w:val="00A623CF"/>
    <w:rsid w:val="00A63B7C"/>
    <w:rsid w:val="00A66781"/>
    <w:rsid w:val="00A670FC"/>
    <w:rsid w:val="00A831F2"/>
    <w:rsid w:val="00A863D9"/>
    <w:rsid w:val="00AA64AE"/>
    <w:rsid w:val="00AB5B41"/>
    <w:rsid w:val="00AC29DA"/>
    <w:rsid w:val="00AD11D4"/>
    <w:rsid w:val="00AD133A"/>
    <w:rsid w:val="00AF4864"/>
    <w:rsid w:val="00B03841"/>
    <w:rsid w:val="00B03FBF"/>
    <w:rsid w:val="00B27C46"/>
    <w:rsid w:val="00B37A60"/>
    <w:rsid w:val="00B40816"/>
    <w:rsid w:val="00B41859"/>
    <w:rsid w:val="00B45525"/>
    <w:rsid w:val="00B50710"/>
    <w:rsid w:val="00B56DB6"/>
    <w:rsid w:val="00B575CC"/>
    <w:rsid w:val="00B63B67"/>
    <w:rsid w:val="00B644D6"/>
    <w:rsid w:val="00B721A1"/>
    <w:rsid w:val="00B72411"/>
    <w:rsid w:val="00BB0543"/>
    <w:rsid w:val="00BB6554"/>
    <w:rsid w:val="00BC255D"/>
    <w:rsid w:val="00BE3F6A"/>
    <w:rsid w:val="00BE657F"/>
    <w:rsid w:val="00BE7A22"/>
    <w:rsid w:val="00BF41D8"/>
    <w:rsid w:val="00C00FCC"/>
    <w:rsid w:val="00C05E93"/>
    <w:rsid w:val="00C067E2"/>
    <w:rsid w:val="00C11E8E"/>
    <w:rsid w:val="00C12428"/>
    <w:rsid w:val="00C12AF2"/>
    <w:rsid w:val="00C1529F"/>
    <w:rsid w:val="00C214C7"/>
    <w:rsid w:val="00C23953"/>
    <w:rsid w:val="00C23C92"/>
    <w:rsid w:val="00C245F1"/>
    <w:rsid w:val="00C24AC5"/>
    <w:rsid w:val="00C27317"/>
    <w:rsid w:val="00C3188C"/>
    <w:rsid w:val="00C431E4"/>
    <w:rsid w:val="00C44FCB"/>
    <w:rsid w:val="00C45570"/>
    <w:rsid w:val="00C52557"/>
    <w:rsid w:val="00C64706"/>
    <w:rsid w:val="00C718DE"/>
    <w:rsid w:val="00C75F46"/>
    <w:rsid w:val="00C87F9A"/>
    <w:rsid w:val="00C90FD9"/>
    <w:rsid w:val="00C97236"/>
    <w:rsid w:val="00CA26C3"/>
    <w:rsid w:val="00CB1F51"/>
    <w:rsid w:val="00CB3EDD"/>
    <w:rsid w:val="00CB6098"/>
    <w:rsid w:val="00CB73D9"/>
    <w:rsid w:val="00CC49D0"/>
    <w:rsid w:val="00CC6ECF"/>
    <w:rsid w:val="00CD7BF7"/>
    <w:rsid w:val="00CE140C"/>
    <w:rsid w:val="00CE414A"/>
    <w:rsid w:val="00CE70E6"/>
    <w:rsid w:val="00CF155F"/>
    <w:rsid w:val="00D01906"/>
    <w:rsid w:val="00D01980"/>
    <w:rsid w:val="00D03424"/>
    <w:rsid w:val="00D03F82"/>
    <w:rsid w:val="00D06396"/>
    <w:rsid w:val="00D0780D"/>
    <w:rsid w:val="00D113E5"/>
    <w:rsid w:val="00D12802"/>
    <w:rsid w:val="00D13C46"/>
    <w:rsid w:val="00D14507"/>
    <w:rsid w:val="00D418A8"/>
    <w:rsid w:val="00D41DED"/>
    <w:rsid w:val="00D44A28"/>
    <w:rsid w:val="00D46DEF"/>
    <w:rsid w:val="00D51236"/>
    <w:rsid w:val="00D52C2E"/>
    <w:rsid w:val="00D62A4A"/>
    <w:rsid w:val="00D6447C"/>
    <w:rsid w:val="00D71D4A"/>
    <w:rsid w:val="00D73EC4"/>
    <w:rsid w:val="00D754D2"/>
    <w:rsid w:val="00D76DAA"/>
    <w:rsid w:val="00D80168"/>
    <w:rsid w:val="00D872D2"/>
    <w:rsid w:val="00D909AE"/>
    <w:rsid w:val="00D90D9B"/>
    <w:rsid w:val="00D91E88"/>
    <w:rsid w:val="00D94038"/>
    <w:rsid w:val="00DA3776"/>
    <w:rsid w:val="00DA6852"/>
    <w:rsid w:val="00DA7111"/>
    <w:rsid w:val="00DB2644"/>
    <w:rsid w:val="00DD3C1D"/>
    <w:rsid w:val="00DE0A91"/>
    <w:rsid w:val="00DE25E4"/>
    <w:rsid w:val="00DF0CE7"/>
    <w:rsid w:val="00DF7CB9"/>
    <w:rsid w:val="00E1253B"/>
    <w:rsid w:val="00E139E1"/>
    <w:rsid w:val="00E15749"/>
    <w:rsid w:val="00E26A45"/>
    <w:rsid w:val="00E35338"/>
    <w:rsid w:val="00E47299"/>
    <w:rsid w:val="00E51F0F"/>
    <w:rsid w:val="00E55A83"/>
    <w:rsid w:val="00E60191"/>
    <w:rsid w:val="00E65FF6"/>
    <w:rsid w:val="00E719D9"/>
    <w:rsid w:val="00E77939"/>
    <w:rsid w:val="00E77D7A"/>
    <w:rsid w:val="00E857AC"/>
    <w:rsid w:val="00E87647"/>
    <w:rsid w:val="00E96CC5"/>
    <w:rsid w:val="00EA0643"/>
    <w:rsid w:val="00EA17CF"/>
    <w:rsid w:val="00EA188C"/>
    <w:rsid w:val="00EA3AB9"/>
    <w:rsid w:val="00EA56E0"/>
    <w:rsid w:val="00EA57AF"/>
    <w:rsid w:val="00EB08ED"/>
    <w:rsid w:val="00EB29F9"/>
    <w:rsid w:val="00EB319D"/>
    <w:rsid w:val="00EB4F60"/>
    <w:rsid w:val="00EC64CF"/>
    <w:rsid w:val="00ED2E74"/>
    <w:rsid w:val="00EE0B8C"/>
    <w:rsid w:val="00EE3E80"/>
    <w:rsid w:val="00EE56DD"/>
    <w:rsid w:val="00EE5EF9"/>
    <w:rsid w:val="00EE753A"/>
    <w:rsid w:val="00EE7C1D"/>
    <w:rsid w:val="00F0167F"/>
    <w:rsid w:val="00F16163"/>
    <w:rsid w:val="00F3147B"/>
    <w:rsid w:val="00F32D34"/>
    <w:rsid w:val="00F34C0D"/>
    <w:rsid w:val="00F37DB6"/>
    <w:rsid w:val="00F4060E"/>
    <w:rsid w:val="00F4176C"/>
    <w:rsid w:val="00F469D7"/>
    <w:rsid w:val="00F46A07"/>
    <w:rsid w:val="00F51206"/>
    <w:rsid w:val="00F52F6B"/>
    <w:rsid w:val="00F549D2"/>
    <w:rsid w:val="00F5536C"/>
    <w:rsid w:val="00F563BB"/>
    <w:rsid w:val="00F652C1"/>
    <w:rsid w:val="00F82F1D"/>
    <w:rsid w:val="00F8598D"/>
    <w:rsid w:val="00F95972"/>
    <w:rsid w:val="00FA1696"/>
    <w:rsid w:val="00FB0CA6"/>
    <w:rsid w:val="00FB6576"/>
    <w:rsid w:val="00FC0E74"/>
    <w:rsid w:val="00FC469A"/>
    <w:rsid w:val="00FD199A"/>
    <w:rsid w:val="00FD5E62"/>
    <w:rsid w:val="00FE0BAD"/>
    <w:rsid w:val="00FE6692"/>
    <w:rsid w:val="00FF1E1E"/>
    <w:rsid w:val="00FF73B9"/>
    <w:rsid w:val="0EF2D0E0"/>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doNotIncludeSubdocsInStats/>
  <w14:docId w14:val="34BDFCEB"/>
  <w15:docId w15:val="{37EB2E6F-56D6-4250-B58C-CFFC804FC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366BA"/>
    <w:pPr>
      <w:spacing w:line="360" w:lineRule="auto"/>
    </w:pPr>
    <w:rPr>
      <w:rFonts w:ascii="Calibri" w:hAnsi="Calibri"/>
      <w:sz w:val="24"/>
      <w:szCs w:val="24"/>
    </w:rPr>
  </w:style>
  <w:style w:type="paragraph" w:styleId="Heading1">
    <w:name w:val="heading 1"/>
    <w:basedOn w:val="Normal"/>
    <w:next w:val="Normal"/>
    <w:qFormat/>
    <w:rsid w:val="00A47AE6"/>
    <w:pPr>
      <w:keepNext/>
      <w:spacing w:before="120" w:after="120"/>
      <w:outlineLvl w:val="0"/>
    </w:pPr>
    <w:rPr>
      <w:rFonts w:cs="Arial"/>
      <w:b/>
      <w:bCs/>
      <w:kern w:val="32"/>
      <w:sz w:val="28"/>
      <w:szCs w:val="28"/>
    </w:rPr>
  </w:style>
  <w:style w:type="paragraph" w:styleId="Heading2">
    <w:name w:val="heading 2"/>
    <w:basedOn w:val="Normal"/>
    <w:next w:val="Normal"/>
    <w:qFormat/>
    <w:rsid w:val="00A47AE6"/>
    <w:pPr>
      <w:keepNext/>
      <w:spacing w:before="60" w:after="120"/>
      <w:outlineLvl w:val="1"/>
    </w:pPr>
    <w:rPr>
      <w:rFonts w:cs="Arial"/>
      <w:b/>
      <w:bCs/>
      <w:iCs/>
      <w:szCs w:val="28"/>
    </w:rPr>
  </w:style>
  <w:style w:type="paragraph" w:styleId="Heading3">
    <w:name w:val="heading 3"/>
    <w:basedOn w:val="Normal"/>
    <w:next w:val="Normal"/>
    <w:autoRedefine/>
    <w:qFormat/>
    <w:rsid w:val="00D13C46"/>
    <w:pPr>
      <w:keepNext/>
      <w:spacing w:before="240"/>
      <w:outlineLvl w:val="2"/>
    </w:pPr>
    <w:rPr>
      <w:rFonts w:cs="Arial"/>
      <w:bCs/>
      <w:i/>
      <w:szCs w:val="26"/>
    </w:rPr>
  </w:style>
  <w:style w:type="paragraph" w:styleId="Heading4">
    <w:name w:val="heading 4"/>
    <w:basedOn w:val="Normal"/>
    <w:next w:val="Normal"/>
    <w:link w:val="Overskrift4Tegn"/>
    <w:semiHidden/>
    <w:unhideWhenUsed/>
    <w:qFormat/>
    <w:rsid w:val="000339F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9">
    <w:name w:val="heading 9"/>
    <w:basedOn w:val="Normal"/>
    <w:next w:val="Normal"/>
    <w:link w:val="Overskrift9Tegn"/>
    <w:semiHidden/>
    <w:unhideWhenUsed/>
    <w:qFormat/>
    <w:rsid w:val="006F47A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24AC5"/>
    <w:pPr>
      <w:tabs>
        <w:tab w:val="center" w:pos="4536"/>
        <w:tab w:val="right" w:pos="9072"/>
      </w:tabs>
    </w:pPr>
    <w:rPr>
      <w:sz w:val="16"/>
    </w:rPr>
  </w:style>
  <w:style w:type="paragraph" w:styleId="Footer">
    <w:name w:val="footer"/>
    <w:basedOn w:val="Normal"/>
    <w:rsid w:val="003927D9"/>
    <w:pPr>
      <w:tabs>
        <w:tab w:val="center" w:pos="4536"/>
        <w:tab w:val="right" w:pos="9072"/>
      </w:tabs>
    </w:pPr>
  </w:style>
  <w:style w:type="table" w:styleId="TableGrid">
    <w:name w:val="Table Grid"/>
    <w:basedOn w:val="TableNormal"/>
    <w:rsid w:val="00C15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85210"/>
  </w:style>
  <w:style w:type="paragraph" w:customStyle="1" w:styleId="Sakstittel1">
    <w:name w:val="Sakstittel1"/>
    <w:basedOn w:val="Heading1"/>
    <w:rsid w:val="00F82F1D"/>
    <w:pPr>
      <w:spacing w:after="480"/>
    </w:pPr>
    <w:rPr>
      <w:sz w:val="22"/>
    </w:rPr>
  </w:style>
  <w:style w:type="paragraph" w:customStyle="1" w:styleId="Sakstittel2">
    <w:name w:val="Sakstittel2"/>
    <w:basedOn w:val="ListContinue"/>
    <w:rsid w:val="00C11E8E"/>
    <w:pPr>
      <w:spacing w:before="120"/>
      <w:ind w:left="0"/>
    </w:pPr>
    <w:rPr>
      <w:i/>
    </w:rPr>
  </w:style>
  <w:style w:type="paragraph" w:styleId="NormalWeb">
    <w:name w:val="Normal (Web)"/>
    <w:basedOn w:val="Normal"/>
    <w:rsid w:val="00940BB0"/>
    <w:pPr>
      <w:spacing w:before="100" w:beforeAutospacing="1" w:after="100" w:afterAutospacing="1"/>
    </w:pPr>
    <w:rPr>
      <w:color w:val="000000"/>
    </w:rPr>
  </w:style>
  <w:style w:type="paragraph" w:styleId="ListContinue">
    <w:name w:val="List Continue"/>
    <w:basedOn w:val="Normal"/>
    <w:semiHidden/>
    <w:unhideWhenUsed/>
    <w:rsid w:val="00126EF6"/>
    <w:pPr>
      <w:ind w:left="283"/>
      <w:contextualSpacing/>
    </w:pPr>
  </w:style>
  <w:style w:type="paragraph" w:customStyle="1" w:styleId="Normalskjulttekst">
    <w:name w:val="Normal skjult tekst"/>
    <w:basedOn w:val="Normal"/>
    <w:qFormat/>
    <w:rsid w:val="007D23EB"/>
    <w:rPr>
      <w:vanish/>
      <w:color w:val="FF0000"/>
    </w:rPr>
  </w:style>
  <w:style w:type="paragraph" w:styleId="BodyText">
    <w:name w:val="Body Text"/>
    <w:basedOn w:val="Normal"/>
    <w:link w:val="BrdtekstTegn"/>
    <w:uiPriority w:val="99"/>
    <w:unhideWhenUsed/>
    <w:rsid w:val="000339F0"/>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rdtekstTegn">
    <w:name w:val="Brødtekst Tegn"/>
    <w:basedOn w:val="DefaultParagraphFont"/>
    <w:link w:val="BodyText"/>
    <w:uiPriority w:val="99"/>
    <w:rsid w:val="000339F0"/>
    <w:rPr>
      <w:rFonts w:asciiTheme="minorHAnsi" w:eastAsiaTheme="minorHAnsi" w:hAnsiTheme="minorHAnsi" w:cstheme="minorBidi"/>
      <w:kern w:val="2"/>
      <w:sz w:val="22"/>
      <w:szCs w:val="22"/>
      <w:lang w:eastAsia="en-US"/>
      <w14:ligatures w14:val="standardContextual"/>
    </w:rPr>
  </w:style>
  <w:style w:type="character" w:customStyle="1" w:styleId="Overskrift4Tegn">
    <w:name w:val="Overskrift 4 Tegn"/>
    <w:basedOn w:val="DefaultParagraphFont"/>
    <w:link w:val="Heading4"/>
    <w:semiHidden/>
    <w:rsid w:val="000339F0"/>
    <w:rPr>
      <w:rFonts w:asciiTheme="majorHAnsi" w:eastAsiaTheme="majorEastAsia" w:hAnsiTheme="majorHAnsi" w:cstheme="majorBidi"/>
      <w:i/>
      <w:iCs/>
      <w:color w:val="365F91" w:themeColor="accent1" w:themeShade="BF"/>
      <w:sz w:val="24"/>
      <w:szCs w:val="24"/>
    </w:rPr>
  </w:style>
  <w:style w:type="paragraph" w:styleId="ListParagraph">
    <w:name w:val="List Paragraph"/>
    <w:basedOn w:val="Normal"/>
    <w:uiPriority w:val="34"/>
    <w:qFormat/>
    <w:rsid w:val="000339F0"/>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customStyle="1" w:styleId="Overskrift9Tegn">
    <w:name w:val="Overskrift 9 Tegn"/>
    <w:basedOn w:val="DefaultParagraphFont"/>
    <w:link w:val="Heading9"/>
    <w:uiPriority w:val="9"/>
    <w:semiHidden/>
    <w:rsid w:val="006F47A6"/>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nhideWhenUsed/>
    <w:rsid w:val="00677BFA"/>
    <w:rPr>
      <w:color w:val="0000FF" w:themeColor="hyperlink"/>
      <w:u w:val="single"/>
    </w:rPr>
  </w:style>
  <w:style w:type="character" w:styleId="UnresolvedMention">
    <w:name w:val="Unresolved Mention"/>
    <w:basedOn w:val="DefaultParagraphFont"/>
    <w:uiPriority w:val="99"/>
    <w:semiHidden/>
    <w:unhideWhenUsed/>
    <w:rsid w:val="00677B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hol.kommune.no/meny/politikk-og-horinger/offentlig-ettersyn-og-kunngjoringer/offentlig-ettersyn/" TargetMode="External" /><Relationship Id="rId11" Type="http://schemas.openxmlformats.org/officeDocument/2006/relationships/hyperlink" Target="https://www.hol.kommune.no/meny/plan-bygg-og-eiendom/revidering-av-kommuneplanens-arealdel/" TargetMode="Externa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image" Target="media/image1.pn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E2F3A696FAE7F4B94705CCE99B73A51" ma:contentTypeVersion="10" ma:contentTypeDescription="Create a new document." ma:contentTypeScope="" ma:versionID="36c53432322957c7505a7568d82193ca">
  <xsd:schema xmlns:xsd="http://www.w3.org/2001/XMLSchema" xmlns:xs="http://www.w3.org/2001/XMLSchema" xmlns:p="http://schemas.microsoft.com/office/2006/metadata/properties" xmlns:ns3="83f24436-4728-48e5-b531-cbadd6a1b096" xmlns:ns4="63311c60-b543-443f-933d-bb9609fb902a" targetNamespace="http://schemas.microsoft.com/office/2006/metadata/properties" ma:root="true" ma:fieldsID="d7fa943b2c9502fcd2d9479c9ebf2fbd" ns3:_="" ns4:_="">
    <xsd:import namespace="83f24436-4728-48e5-b531-cbadd6a1b096"/>
    <xsd:import namespace="63311c60-b543-443f-933d-bb9609fb902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24436-4728-48e5-b531-cbadd6a1b0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311c60-b543-443f-933d-bb9609fb902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F2C956B-8CBF-435B-B608-460B4F4CF570}">
  <ds:schemaRefs>
    <ds:schemaRef ds:uri="http://schemas.microsoft.com/sharepoint/v3/contenttype/forms"/>
  </ds:schemaRefs>
</ds:datastoreItem>
</file>

<file path=customXml/itemProps2.xml><?xml version="1.0" encoding="utf-8"?>
<ds:datastoreItem xmlns:ds="http://schemas.openxmlformats.org/officeDocument/2006/customXml" ds:itemID="{A25E00FA-592E-4528-ACF0-D3A8472EB8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24436-4728-48e5-b531-cbadd6a1b096"/>
    <ds:schemaRef ds:uri="63311c60-b543-443f-933d-bb9609fb90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4EE2E9-EF69-468A-A1ED-FA5C3B9997B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9</Pages>
  <Words>3426</Words>
  <Characters>18158</Characters>
  <Application>Microsoft Office Word</Application>
  <DocSecurity>0</DocSecurity>
  <Lines>151</Lines>
  <Paragraphs>43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Helene Amundsen</cp:lastModifiedBy>
  <cp:revision>55</cp:revision>
  <dcterms:created xsi:type="dcterms:W3CDTF">2019-10-21T11:23:00Z</dcterms:created>
  <dcterms:modified xsi:type="dcterms:W3CDTF">2026-03-18T10:07:00Z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0x0101005E2F3A696FAE7F4B94705CCE99B73A51</vt:lpwstr>
  </property>
  <property fmtid="{D5CDD505-2E9C-101B-9397-08002B2CF9AE}" pid="3" name="MSIP_Label_4c7ded4a-67f5-4711-b597-253aeaf659b9_ActionId">
    <vt:lpwstr>1cdc4b57-4065-4427-b9f1-44f6c62fe651</vt:lpwstr>
  </property>
  <property fmtid="{D5CDD505-2E9C-101B-9397-08002B2CF9AE}" pid="4" name="MSIP_Label_4c7ded4a-67f5-4711-b597-253aeaf659b9_ContentBits">
    <vt:lpwstr>0</vt:lpwstr>
  </property>
  <property fmtid="{D5CDD505-2E9C-101B-9397-08002B2CF9AE}" pid="5" name="MSIP_Label_4c7ded4a-67f5-4711-b597-253aeaf659b9_Enabled">
    <vt:lpwstr>true</vt:lpwstr>
  </property>
  <property fmtid="{D5CDD505-2E9C-101B-9397-08002B2CF9AE}" pid="6" name="MSIP_Label_4c7ded4a-67f5-4711-b597-253aeaf659b9_Method">
    <vt:lpwstr>Privileged</vt:lpwstr>
  </property>
  <property fmtid="{D5CDD505-2E9C-101B-9397-08002B2CF9AE}" pid="7" name="MSIP_Label_4c7ded4a-67f5-4711-b597-253aeaf659b9_Name">
    <vt:lpwstr>Public</vt:lpwstr>
  </property>
  <property fmtid="{D5CDD505-2E9C-101B-9397-08002B2CF9AE}" pid="8" name="MSIP_Label_4c7ded4a-67f5-4711-b597-253aeaf659b9_SetDate">
    <vt:lpwstr>2023-08-01T07:30:08Z</vt:lpwstr>
  </property>
  <property fmtid="{D5CDD505-2E9C-101B-9397-08002B2CF9AE}" pid="9" name="MSIP_Label_4c7ded4a-67f5-4711-b597-253aeaf659b9_SiteId">
    <vt:lpwstr>b716bd50-85d2-417b-8540-2a4d8d97f738</vt:lpwstr>
  </property>
  <property fmtid="{D5CDD505-2E9C-101B-9397-08002B2CF9AE}" pid="10" name="MSIP_Label_6c1ddb62-140e-4097-8af8-4e371778cdd7_ActionId">
    <vt:lpwstr>526dadfc-9503-42d9-bbe8-746d3c4d8f28</vt:lpwstr>
  </property>
  <property fmtid="{D5CDD505-2E9C-101B-9397-08002B2CF9AE}" pid="11" name="MSIP_Label_6c1ddb62-140e-4097-8af8-4e371778cdd7_Application">
    <vt:lpwstr>Microsoft Azure Information Protection</vt:lpwstr>
  </property>
  <property fmtid="{D5CDD505-2E9C-101B-9397-08002B2CF9AE}" pid="12" name="MSIP_Label_6c1ddb62-140e-4097-8af8-4e371778cdd7_Enabled">
    <vt:lpwstr>True</vt:lpwstr>
  </property>
  <property fmtid="{D5CDD505-2E9C-101B-9397-08002B2CF9AE}" pid="13" name="MSIP_Label_6c1ddb62-140e-4097-8af8-4e371778cdd7_Extended_MSFT_Method">
    <vt:lpwstr>Manual</vt:lpwstr>
  </property>
  <property fmtid="{D5CDD505-2E9C-101B-9397-08002B2CF9AE}" pid="14" name="MSIP_Label_6c1ddb62-140e-4097-8af8-4e371778cdd7_Name">
    <vt:lpwstr>Public</vt:lpwstr>
  </property>
  <property fmtid="{D5CDD505-2E9C-101B-9397-08002B2CF9AE}" pid="15" name="MSIP_Label_6c1ddb62-140e-4097-8af8-4e371778cdd7_Owner">
    <vt:lpwstr>stian.eggen@evry.com</vt:lpwstr>
  </property>
  <property fmtid="{D5CDD505-2E9C-101B-9397-08002B2CF9AE}" pid="16" name="MSIP_Label_6c1ddb62-140e-4097-8af8-4e371778cdd7_SetDate">
    <vt:lpwstr>2019-10-21T09:25:09.4975257Z</vt:lpwstr>
  </property>
  <property fmtid="{D5CDD505-2E9C-101B-9397-08002B2CF9AE}" pid="17" name="MSIP_Label_6c1ddb62-140e-4097-8af8-4e371778cdd7_SiteId">
    <vt:lpwstr>40cc2915-e283-4a27-9471-6bdd7ca4c6e1</vt:lpwstr>
  </property>
</Properties>
</file>