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p w:rsidR="00E55A83" w:rsidRPr="005A3AB2" w:rsidP="002B7205" w14:paraId="4E2B65B6" w14:textId="71E3C836">
      <w:pPr>
        <w:rPr>
          <w:b/>
          <w:bCs/>
        </w:rPr>
      </w:pPr>
      <w:bookmarkStart w:id="0" w:name="UtvalgsNavn"/>
      <w:r w:rsidRPr="005A3AB2">
        <w:rPr>
          <w:b/>
          <w:bCs/>
        </w:rPr>
        <w:t>Kommunestyre</w:t>
      </w:r>
      <w:bookmarkEnd w:id="0"/>
      <w:r w:rsidRPr="005A3AB2">
        <w:rPr>
          <w:b/>
          <w:bCs/>
        </w:rPr>
        <w:t xml:space="preserve"> har behandla</w:t>
      </w:r>
      <w:r w:rsidRPr="005A3AB2" w:rsidR="00872A1E">
        <w:rPr>
          <w:b/>
          <w:bCs/>
        </w:rPr>
        <w:t xml:space="preserve"> </w:t>
      </w:r>
      <w:r w:rsidRPr="005A3AB2" w:rsidR="00964EC1">
        <w:rPr>
          <w:b/>
          <w:bCs/>
        </w:rPr>
        <w:t xml:space="preserve">sak </w:t>
      </w:r>
      <w:bookmarkStart w:id="1" w:name="MØTESAKSNR"/>
      <w:r w:rsidRPr="005A3AB2" w:rsidR="00964EC1">
        <w:rPr>
          <w:b/>
          <w:bCs/>
        </w:rPr>
        <w:t>106/2026</w:t>
      </w:r>
      <w:bookmarkEnd w:id="1"/>
      <w:r w:rsidRPr="005A3AB2" w:rsidR="00964EC1">
        <w:rPr>
          <w:b/>
          <w:bCs/>
        </w:rPr>
        <w:t xml:space="preserve"> </w:t>
      </w:r>
      <w:r w:rsidRPr="005A3AB2" w:rsidR="00872A1E">
        <w:rPr>
          <w:b/>
          <w:bCs/>
        </w:rPr>
        <w:t>i</w:t>
      </w:r>
      <w:r w:rsidRPr="005A3AB2" w:rsidR="00872A1E">
        <w:rPr>
          <w:b/>
          <w:bCs/>
        </w:rPr>
        <w:t xml:space="preserve"> møte den </w:t>
      </w:r>
      <w:bookmarkStart w:id="2" w:name="Møtedato"/>
      <w:r w:rsidRPr="005A3AB2">
        <w:rPr>
          <w:b/>
          <w:bCs/>
        </w:rPr>
        <w:t>24.09.2026</w:t>
      </w:r>
      <w:bookmarkEnd w:id="2"/>
    </w:p>
    <w:p w:rsidR="00EB319D" w:rsidRPr="00964EC1" w:rsidP="00964EC1" w14:paraId="71E9CF28" w14:textId="77216CDA">
      <w:pPr>
        <w:rPr>
          <w:b/>
        </w:rPr>
      </w:pPr>
      <w:r w:rsidRPr="00964EC1">
        <w:rPr>
          <w:b/>
        </w:rPr>
        <w:t>Behandling</w:t>
      </w:r>
      <w:r w:rsidR="00406EC9">
        <w:rPr>
          <w:b/>
        </w:rPr>
        <w:t xml:space="preserve"> </w:t>
      </w:r>
    </w:p>
    <w:p w:rsidR="00E47299" w:rsidP="002B4EC4" w14:paraId="3EDF9103" w14:textId="77777777">
      <w:bookmarkStart w:id="3" w:name="Behandling"/>
      <w:r>
        <w:t>Saksordfører: Ordfører Sigrid Simensen Ilsøy</w:t>
      </w:r>
    </w:p>
    <w:p w:rsidR="00E47299" w:rsidP="002B4EC4">
      <w:r>
        <w:t> </w:t>
      </w:r>
    </w:p>
    <w:p w:rsidR="00E47299" w:rsidP="002B4EC4">
      <w:r>
        <w:rPr>
          <w:rStyle w:val="Strong"/>
        </w:rPr>
        <w:t>Habilitetsvurdering:</w:t>
      </w:r>
      <w:r>
        <w:t xml:space="preserve"> Knut Erik Hallingstad (H) stilte spørsmål om sin habilitet jf. fvl. § 6. 2 ledd, da han har hjulpet Inge Brusletto, med å utforme klage i klagesak Monsbu-saken og ble erklært inhabil i behandling av klagen. Inge Brusletto har sendt innspill om område B3 Brusletto.</w:t>
      </w:r>
      <w:r>
        <w:br/>
      </w:r>
      <w:r>
        <w:br/>
      </w:r>
      <w:r>
        <w:t>Knut Erik Hallingstad (H) fratrådte møte kl. 17:25</w:t>
      </w:r>
      <w:r>
        <w:br/>
      </w:r>
      <w:r>
        <w:t>Jon Andreas Kolderup (H) deltok i behandlingen av habilitetsspørsmålet.</w:t>
      </w:r>
      <w:r>
        <w:br/>
      </w:r>
      <w:r>
        <w:br/>
      </w:r>
      <w:r>
        <w:t>Knut Erik Hallingstad (H) tiltrådte møte igjen etter habilitetsvurdering kl 17:29. </w:t>
      </w:r>
    </w:p>
    <w:p w:rsidR="00E47299" w:rsidP="002B4EC4">
      <w:r>
        <w:rPr>
          <w:rStyle w:val="Strong"/>
        </w:rPr>
        <w:t>Votering:</w:t>
      </w:r>
      <w:r>
        <w:br/>
      </w:r>
      <w:r>
        <w:t>Knut Erik Hallingstad (H) ble enstemmig habil etter Fvl § 6.2 ledd. </w:t>
      </w:r>
    </w:p>
    <w:p w:rsidR="00E47299" w:rsidP="002B4EC4">
      <w:r>
        <w:t>------------------------</w:t>
      </w:r>
    </w:p>
    <w:p w:rsidR="00E47299" w:rsidP="002B4EC4">
      <w:r>
        <w:t>Martin Grøslandsbråten (Sp) ba om gruppemøte kl 18:52. Møte ble hevet</w:t>
      </w:r>
      <w:r>
        <w:br/>
      </w:r>
      <w:r>
        <w:t>Møte ble satt igjen kl 19:15</w:t>
      </w:r>
    </w:p>
    <w:p w:rsidR="00E47299" w:rsidP="002B4EC4">
      <w:r>
        <w:t>--------------------------</w:t>
      </w:r>
    </w:p>
    <w:p w:rsidR="00E47299" w:rsidP="002B4EC4">
      <w:r>
        <w:rPr>
          <w:rStyle w:val="Emphasis"/>
          <w:u w:val="single"/>
        </w:rPr>
        <w:t>Hanne Birgitte Haatuft (Høyre) fremmet følgende forslag:</w:t>
      </w:r>
      <w:r>
        <w:br/>
      </w:r>
      <w:r>
        <w:t>Jpost 159/161 Hallingskarvet 2025 AS og grunneiere på 42/1, 42/2, 42/3: Reguleringsplanene for gnr 42, bnr 2, 3 beholdes i planen slik de er i gjeldende KPA 2014-2025. </w:t>
      </w:r>
      <w:r>
        <w:br/>
      </w:r>
      <w:r>
        <w:t>Konkrete vurderinger i forhold til bl.a. ny kunnskap mtp skred, INON og villrein tas i det videre arbeidet med detaljregulering/byggesak.</w:t>
      </w:r>
    </w:p>
    <w:p w:rsidR="00E47299" w:rsidP="002B4EC4">
      <w:r>
        <w:rPr>
          <w:rStyle w:val="Strong"/>
        </w:rPr>
        <w:t>Votering:</w:t>
      </w:r>
      <w:r>
        <w:br/>
      </w:r>
      <w:r>
        <w:t>Forslag fremmet av Hanne B. Haatuft (H) falt med 12 mot 8 </w:t>
      </w:r>
    </w:p>
    <w:p w:rsidR="00E47299" w:rsidP="002B4EC4">
      <w:r>
        <w:t>FOR</w:t>
      </w:r>
      <w:r>
        <w:br/>
      </w:r>
      <w:r>
        <w:t>Fremskrittspartiet (1/1)</w:t>
      </w:r>
      <w:r>
        <w:br/>
      </w:r>
      <w:r>
        <w:t>Høyre (7/7)</w:t>
      </w:r>
    </w:p>
    <w:p w:rsidR="00E47299" w:rsidP="002B4EC4">
      <w:r>
        <w:t>MOT</w:t>
      </w:r>
      <w:r>
        <w:br/>
      </w:r>
      <w:r>
        <w:t>Arbeiderpartiet (2/2)</w:t>
      </w:r>
      <w:r>
        <w:br/>
      </w:r>
      <w:r>
        <w:t>Hol Bygdeliste (2/2)</w:t>
      </w:r>
      <w:r>
        <w:br/>
      </w:r>
      <w:r>
        <w:t>Senterpartiet (5/5)</w:t>
      </w:r>
      <w:r>
        <w:br/>
      </w:r>
      <w:r>
        <w:t>Sosialistisk Venstreparti (2/2)</w:t>
      </w:r>
      <w:r>
        <w:br/>
      </w:r>
      <w:r>
        <w:t>Venstre (1/1)</w:t>
      </w:r>
    </w:p>
    <w:p w:rsidR="00E47299" w:rsidP="002B4EC4">
      <w:r>
        <w:t>-----------------------</w:t>
      </w:r>
    </w:p>
    <w:p w:rsidR="00E47299" w:rsidP="002B4EC4">
      <w:r>
        <w:rPr>
          <w:rStyle w:val="Emphasis"/>
          <w:u w:val="single"/>
        </w:rPr>
        <w:t>Hanne Birgitte Haatuft (Høyre) fremmet følgende forslag:</w:t>
      </w:r>
      <w:r>
        <w:br/>
      </w:r>
      <w:r>
        <w:t>Tas med i mekling med Statsforvalteren:</w:t>
      </w:r>
      <w:r>
        <w:br/>
      </w:r>
      <w:r>
        <w:t>Reguleringsplanen for Nygaard del 2 videreføres i arealplanen.</w:t>
      </w:r>
      <w:r>
        <w:br/>
      </w:r>
      <w:r>
        <w:t>Reguleringsplanen er en kompensasjon for at grunneier avsto grunn til Hol kommune for infrastruktur som bl.a. vei inn til Ustekveikja kraftverk.</w:t>
      </w:r>
      <w:r>
        <w:br/>
      </w:r>
      <w:r>
        <w:t>I samme område er det pågående arbeid med konsesjonssøknad om utvidelse av Tunga dam med opp til 7 meter og hvor kulturminne Rallarvegen må flyttes.</w:t>
      </w:r>
    </w:p>
    <w:p w:rsidR="00E47299" w:rsidP="002B4EC4">
      <w:r>
        <w:rPr>
          <w:rStyle w:val="Strong"/>
        </w:rPr>
        <w:t>Votering:</w:t>
      </w:r>
      <w:r>
        <w:br/>
      </w:r>
      <w:r>
        <w:t>Forslag fra Hanne B. Haatuft (H) falt med 11 mot 10 , Ordfører Sigrid Simensen Ilsøy sin dobbeltstemme avgjorde saken.</w:t>
      </w:r>
    </w:p>
    <w:p w:rsidR="00E47299" w:rsidP="002B4EC4">
      <w:r>
        <w:t>FOR</w:t>
      </w:r>
      <w:r>
        <w:br/>
      </w:r>
      <w:r>
        <w:t>Arbeiderpartiet (1/2)</w:t>
      </w:r>
      <w:r>
        <w:br/>
      </w:r>
      <w:r>
        <w:t>Fremskrittspartiet (1/1)</w:t>
      </w:r>
      <w:r>
        <w:br/>
      </w:r>
      <w:r>
        <w:t>Hol Bygdeliste (1/2)</w:t>
      </w:r>
      <w:r>
        <w:br/>
      </w:r>
      <w:r>
        <w:t>Høyre (7/7)</w:t>
      </w:r>
    </w:p>
    <w:p w:rsidR="00E47299" w:rsidP="002B4EC4">
      <w:r>
        <w:t>MOT</w:t>
      </w:r>
      <w:r>
        <w:br/>
      </w:r>
      <w:r>
        <w:t>Arbeiderpartiet (1/2)</w:t>
      </w:r>
      <w:r>
        <w:br/>
      </w:r>
      <w:r>
        <w:t>Sissel Hovland</w:t>
      </w:r>
      <w:r>
        <w:br/>
      </w:r>
      <w:r>
        <w:t>Hol Bygdeliste (1/2)</w:t>
      </w:r>
      <w:r>
        <w:br/>
      </w:r>
      <w:r>
        <w:t>Sandra Marie Paulsen</w:t>
      </w:r>
      <w:r>
        <w:br/>
      </w:r>
      <w:r>
        <w:t>Senterpartiet (5/5)</w:t>
      </w:r>
      <w:r>
        <w:br/>
      </w:r>
      <w:r>
        <w:t>Sosialistisk Venstreparti (2/2)</w:t>
      </w:r>
      <w:r>
        <w:br/>
      </w:r>
      <w:r>
        <w:t>Venstre (1/1)</w:t>
      </w:r>
    </w:p>
    <w:p w:rsidR="00E47299" w:rsidP="002B4EC4">
      <w:r>
        <w:t>------------------------</w:t>
      </w:r>
    </w:p>
    <w:p w:rsidR="00E47299" w:rsidP="002B4EC4">
      <w:r>
        <w:rPr>
          <w:rStyle w:val="Emphasis"/>
          <w:u w:val="single"/>
        </w:rPr>
        <w:t>Hanne Birgitte Haatuft (Høyre) fremmet følgende forslag:</w:t>
      </w:r>
      <w:r>
        <w:br/>
      </w:r>
      <w:r>
        <w:t>Tas med i mekling med Statsforvalteren:</w:t>
      </w:r>
      <w:r>
        <w:br/>
      </w:r>
      <w:r>
        <w:t>Endring i planbestemmelsenes pkt 3.5.3; tekst etter siste kulepunkt: Utvidelsen som er vist over skal unntas fra plankrav. Innenfor LNF-SF tillates det gjenoppbygging etter brann innenfor begrensninger gitt i denne bestemmelsen, eller til opprinnelig utgangspunkt for BYA. Nye fritidsenheter/bebyggelse på ubebygde fritidstomter tillates i henhold til bestemmelsene over, og som beskrevet i Statens planretningslinje for arealbruk og mobilitet og Regjeringens nasjonale forventninger til regionale og kommunal planlegging; « - fortetting eller utvidelse av eksisterende fritidsboligområder vurderes før det legges til rette for utbygging i nye områder». Ubebygde tomter i Haugastøleiendommen og som er i Hol kommunes eie, omgjøres til LNF.</w:t>
      </w:r>
    </w:p>
    <w:p w:rsidR="00E47299" w:rsidP="002B4EC4">
      <w:r>
        <w:rPr>
          <w:rStyle w:val="Strong"/>
        </w:rPr>
        <w:t>Votering:</w:t>
      </w:r>
      <w:r>
        <w:br/>
      </w:r>
      <w:r>
        <w:t>Forslag fra Hanne B. Haatuft (H) falt med 11 mot 10 stemmer, Ordfører Sigrid Simensen Ilsøy sin dobbelstemme avgjorde saken.</w:t>
      </w:r>
    </w:p>
    <w:p w:rsidR="00E47299" w:rsidP="002B4EC4">
      <w:r>
        <w:t>FOR</w:t>
      </w:r>
      <w:r>
        <w:br/>
      </w:r>
      <w:r>
        <w:t>Arbeiderpartiet (1/2)</w:t>
      </w:r>
      <w:r>
        <w:br/>
      </w:r>
      <w:r>
        <w:t>Fremskrittspartiet (1/1)</w:t>
      </w:r>
      <w:r>
        <w:br/>
      </w:r>
      <w:r>
        <w:t>Hol Bygdeliste (1/2)</w:t>
      </w:r>
      <w:r>
        <w:br/>
      </w:r>
      <w:r>
        <w:t>Høyre (7/7)</w:t>
      </w:r>
    </w:p>
    <w:p w:rsidR="00E47299" w:rsidP="002B4EC4">
      <w:r>
        <w:t>MOT</w:t>
      </w:r>
      <w:r>
        <w:br/>
      </w:r>
      <w:r>
        <w:t>Arbeiderpartiet (1/2)</w:t>
      </w:r>
      <w:r>
        <w:br/>
      </w:r>
      <w:r>
        <w:t>Sissel Hovland</w:t>
      </w:r>
      <w:r>
        <w:br/>
      </w:r>
      <w:r>
        <w:t>Hol Bygdeliste (1/2)</w:t>
      </w:r>
      <w:r>
        <w:br/>
      </w:r>
      <w:r>
        <w:t>Sandra Marie Paulsen</w:t>
      </w:r>
      <w:r>
        <w:br/>
      </w:r>
      <w:r>
        <w:t>Senterpartiet (5/5)</w:t>
      </w:r>
      <w:r>
        <w:br/>
      </w:r>
      <w:r>
        <w:t>Sosialistisk Venstreparti (2/2)</w:t>
      </w:r>
      <w:r>
        <w:br/>
      </w:r>
      <w:r>
        <w:t>Venstre (1/1)</w:t>
      </w:r>
    </w:p>
    <w:p w:rsidR="00E47299" w:rsidP="002B4EC4">
      <w:r>
        <w:t>-----------------------</w:t>
      </w:r>
    </w:p>
    <w:p w:rsidR="00E47299" w:rsidP="002B4EC4">
      <w:r>
        <w:rPr>
          <w:rStyle w:val="Emphasis"/>
          <w:u w:val="single"/>
        </w:rPr>
        <w:t>Hanne Birgitte Haatuft (Høyre) fremmet følgende forslag:</w:t>
      </w:r>
      <w:r>
        <w:br/>
      </w:r>
      <w:r>
        <w:t>Planbestemmelsenes pkt. 3.2.1.4 Krav til MUA for konsentrerte fritidsboliger og reiselivsområder tas ut. </w:t>
      </w:r>
    </w:p>
    <w:p w:rsidR="00E47299" w:rsidP="002B4EC4">
      <w:r>
        <w:rPr>
          <w:rStyle w:val="Strong"/>
        </w:rPr>
        <w:t>Votering:</w:t>
      </w:r>
      <w:r>
        <w:br/>
      </w:r>
      <w:r>
        <w:t>Forslag fremmet av Hanne B. Haatuft (H) falt med 11 mot 9 </w:t>
      </w:r>
    </w:p>
    <w:p w:rsidR="00E47299" w:rsidP="002B4EC4">
      <w:r>
        <w:t>FOR</w:t>
      </w:r>
      <w:r>
        <w:br/>
      </w:r>
      <w:r>
        <w:t>Arbeiderpartiet (1/2)</w:t>
      </w:r>
      <w:r>
        <w:br/>
      </w:r>
      <w:r>
        <w:t>Fremskrittspartiet (1/1)</w:t>
      </w:r>
      <w:r>
        <w:br/>
      </w:r>
      <w:r>
        <w:t>Høyre (7/7)</w:t>
      </w:r>
    </w:p>
    <w:p w:rsidR="00E47299" w:rsidP="002B4EC4">
      <w:r>
        <w:t>MOT</w:t>
      </w:r>
      <w:r>
        <w:br/>
      </w:r>
      <w:r>
        <w:t>Arbeiderpartiet (1/2)</w:t>
      </w:r>
      <w:r>
        <w:br/>
      </w:r>
      <w:r>
        <w:t>Sissel Hovland</w:t>
      </w:r>
      <w:r>
        <w:br/>
      </w:r>
      <w:r>
        <w:t>Hol Bygdeliste (2/2)</w:t>
      </w:r>
      <w:r>
        <w:br/>
      </w:r>
      <w:r>
        <w:t>Senterpartiet (5/5)</w:t>
      </w:r>
      <w:r>
        <w:br/>
      </w:r>
      <w:r>
        <w:t>Sosialistisk Venstreparti (2/2)</w:t>
      </w:r>
      <w:r>
        <w:br/>
      </w:r>
      <w:r>
        <w:t>Venstre (1/1)</w:t>
      </w:r>
    </w:p>
    <w:p w:rsidR="00E47299" w:rsidP="002B4EC4">
      <w:r>
        <w:t>--------------------</w:t>
      </w:r>
    </w:p>
    <w:p w:rsidR="00E47299" w:rsidP="002B4EC4">
      <w:r>
        <w:rPr>
          <w:rStyle w:val="Emphasis"/>
          <w:u w:val="single"/>
        </w:rPr>
        <w:t>Hanne Birgitte Haatuft (Høyre) fremmet følgende forslag:</w:t>
      </w:r>
      <w:r>
        <w:br/>
      </w:r>
      <w:r>
        <w:t>Jpost 53 Storestølen: </w:t>
      </w:r>
      <w:r>
        <w:br/>
      </w:r>
      <w:r>
        <w:t>Formål på kart i ny KPA harmoneres med formål ifm den pågående detaljreguleringen.</w:t>
      </w:r>
      <w:r>
        <w:br/>
      </w:r>
      <w:r>
        <w:t>Gnr 42 Bnr 62, 89, 102 får arealformål NÆ da faktisk næring er hotellovernatting/bevertning. </w:t>
      </w:r>
      <w:r>
        <w:br/>
      </w:r>
      <w:r>
        <w:t>Eiendom gbnr. 42/464 og eiendom 42/102 reguleres til kombinert formål for fritidsbebyggelse/ fritids- og turistformål jamfør innspill Jpost 53.</w:t>
      </w:r>
    </w:p>
    <w:p w:rsidR="00E47299" w:rsidP="002B4EC4">
      <w:r>
        <w:rPr>
          <w:rStyle w:val="Strong"/>
        </w:rPr>
        <w:t>Votering:</w:t>
      </w:r>
      <w:r>
        <w:br/>
      </w:r>
      <w:r>
        <w:t>Forslag fremmet av Hanne B. Haatuft (H) falt med 12 mot 8</w:t>
      </w:r>
    </w:p>
    <w:p w:rsidR="00E47299" w:rsidP="002B4EC4">
      <w:r>
        <w:t>FOR</w:t>
      </w:r>
      <w:r>
        <w:br/>
      </w:r>
      <w:r>
        <w:t>Fremskrittspartiet (1/1)</w:t>
      </w:r>
      <w:r>
        <w:br/>
      </w:r>
      <w:r>
        <w:t>Høyre (7/7)</w:t>
      </w:r>
    </w:p>
    <w:p w:rsidR="00E47299" w:rsidP="002B4EC4">
      <w:r>
        <w:t>MOT</w:t>
      </w:r>
      <w:r>
        <w:br/>
      </w:r>
      <w:r>
        <w:t>Arbeiderpartiet (2/2)</w:t>
      </w:r>
      <w:r>
        <w:br/>
      </w:r>
      <w:r>
        <w:t>Hol Bygdeliste (2/2)</w:t>
      </w:r>
      <w:r>
        <w:br/>
      </w:r>
      <w:r>
        <w:t>Senterpartiet (5/5)</w:t>
      </w:r>
      <w:r>
        <w:br/>
      </w:r>
      <w:r>
        <w:t>Sosialistisk Venstreparti (2/2)</w:t>
      </w:r>
      <w:r>
        <w:br/>
      </w:r>
      <w:r>
        <w:t>Venstre (1/1)</w:t>
      </w:r>
    </w:p>
    <w:p w:rsidR="00E47299" w:rsidP="002B4EC4">
      <w:r>
        <w:t>------------------</w:t>
      </w:r>
    </w:p>
    <w:p w:rsidR="00E47299" w:rsidP="002B4EC4">
      <w:r>
        <w:rPr>
          <w:rStyle w:val="Emphasis"/>
          <w:u w:val="single"/>
        </w:rPr>
        <w:t>Hanne Birgitte Haatuft (Høyre) fremmet følgende forslag:</w:t>
      </w:r>
      <w:r>
        <w:br/>
      </w:r>
      <w:r>
        <w:t>Tas med til mekling med Statsforvalteren:</w:t>
      </w:r>
      <w:r>
        <w:br/>
      </w:r>
      <w:r>
        <w:t>Jpost 148; fortetting med 2 stk tomter på Dagaliåsen, T1 pg T2 som vist i kart; Jpost 148 vedlegg 2 tas inn.</w:t>
      </w:r>
    </w:p>
    <w:p w:rsidR="00E47299" w:rsidP="002B4EC4">
      <w:r>
        <w:rPr>
          <w:rStyle w:val="Strong"/>
        </w:rPr>
        <w:t>Votering:</w:t>
      </w:r>
      <w:r>
        <w:br/>
      </w:r>
      <w:r>
        <w:t>Forslag fra Hanne B. Haatuft (H) falt med 11 mot 10 stemmer, Ordfører Sigrid Simensen Ilsøy sin dobbeltstemme avgjorde saken.</w:t>
      </w:r>
    </w:p>
    <w:p w:rsidR="00E47299" w:rsidP="002B4EC4">
      <w:r>
        <w:t>FOR</w:t>
      </w:r>
      <w:r>
        <w:br/>
      </w:r>
      <w:r>
        <w:t>Arbeiderpartiet (1/2)</w:t>
      </w:r>
      <w:r>
        <w:br/>
      </w:r>
      <w:r>
        <w:t>Fremskrittspartiet (1/1)</w:t>
      </w:r>
      <w:r>
        <w:br/>
      </w:r>
      <w:r>
        <w:t>Hol Bygdeliste (1/2)</w:t>
      </w:r>
      <w:r>
        <w:br/>
      </w:r>
      <w:r>
        <w:t>Høyre (7/7)</w:t>
      </w:r>
    </w:p>
    <w:p w:rsidR="00E47299" w:rsidP="002B4EC4">
      <w:r>
        <w:t>MOT</w:t>
      </w:r>
      <w:r>
        <w:br/>
      </w:r>
      <w:r>
        <w:t>Arbeiderpartiet (1/2)</w:t>
      </w:r>
      <w:r>
        <w:br/>
      </w:r>
      <w:r>
        <w:t>Sissel Hovland</w:t>
      </w:r>
      <w:r>
        <w:br/>
      </w:r>
      <w:r>
        <w:t>Hol Bygdeliste (1/2)</w:t>
      </w:r>
      <w:r>
        <w:br/>
      </w:r>
      <w:r>
        <w:t>Sandra Marie Paulsen</w:t>
      </w:r>
      <w:r>
        <w:br/>
      </w:r>
      <w:r>
        <w:t>Senterpartiet (5/5)</w:t>
      </w:r>
      <w:r>
        <w:br/>
      </w:r>
      <w:r>
        <w:t>Sosialistisk Venstreparti (2/2)</w:t>
      </w:r>
      <w:r>
        <w:br/>
      </w:r>
      <w:r>
        <w:t>Venstre (1/1)</w:t>
      </w:r>
    </w:p>
    <w:p w:rsidR="00E47299" w:rsidP="002B4EC4">
      <w:r>
        <w:t>--------------------</w:t>
      </w:r>
    </w:p>
    <w:p w:rsidR="00E47299" w:rsidP="002B4EC4">
      <w:r>
        <w:rPr>
          <w:rStyle w:val="Emphasis"/>
          <w:u w:val="single"/>
        </w:rPr>
        <w:t>Hanne Birgitte Haatuft (Høyre) fremmet følgende forslag:</w:t>
      </w:r>
      <w:r>
        <w:br/>
      </w:r>
      <w:r>
        <w:t>Tas med i mekling med Statsforvalteren:</w:t>
      </w:r>
      <w:r>
        <w:br/>
      </w:r>
      <w:r>
        <w:t>NÆ1 Tuva Turisthytte. Areal til videreutvikling av mulige nødvendige oppgraderinger og styrking av bedriften legges inn som vist på kart vedlagt innspill Jpost 157.</w:t>
      </w:r>
    </w:p>
    <w:p w:rsidR="00E47299" w:rsidP="002B4EC4">
      <w:r>
        <w:rPr>
          <w:rStyle w:val="Strong"/>
        </w:rPr>
        <w:t>Votering:</w:t>
      </w:r>
      <w:r>
        <w:br/>
      </w:r>
      <w:r>
        <w:t>Forslag fra Hanne B. Haatuft (H) ble vedtatt med 18 mot 2 stemmer.</w:t>
      </w:r>
    </w:p>
    <w:p w:rsidR="00E47299" w:rsidP="002B4EC4">
      <w:r>
        <w:t>FOR</w:t>
      </w:r>
      <w:r>
        <w:br/>
      </w:r>
      <w:r>
        <w:t>Arbeiderpartiet (2/2)</w:t>
      </w:r>
      <w:r>
        <w:br/>
      </w:r>
      <w:r>
        <w:t>Fremskrittspartiet (1/1)</w:t>
      </w:r>
      <w:r>
        <w:br/>
      </w:r>
      <w:r>
        <w:t>Hol Bygdeliste (2/2)</w:t>
      </w:r>
      <w:r>
        <w:br/>
      </w:r>
      <w:r>
        <w:t>Høyre (7/7)</w:t>
      </w:r>
      <w:r>
        <w:br/>
      </w:r>
      <w:r>
        <w:t>Senterpartiet (5/5)</w:t>
      </w:r>
      <w:r>
        <w:br/>
      </w:r>
      <w:r>
        <w:t>Venstre (1/1)</w:t>
      </w:r>
    </w:p>
    <w:p w:rsidR="00E47299" w:rsidP="002B4EC4">
      <w:r>
        <w:t>MOT</w:t>
      </w:r>
      <w:r>
        <w:br/>
      </w:r>
      <w:r>
        <w:t>Sosialistisk Venstreparti (2/2)</w:t>
      </w:r>
    </w:p>
    <w:p w:rsidR="00E47299" w:rsidP="002B4EC4">
      <w:r>
        <w:t>--------------------</w:t>
      </w:r>
    </w:p>
    <w:p w:rsidR="00E47299" w:rsidP="002B4EC4">
      <w:r>
        <w:rPr>
          <w:rStyle w:val="Emphasis"/>
          <w:u w:val="single"/>
        </w:rPr>
        <w:t>Hanne Birgitte Haatuft (Høyre) fremmet følgende forslag:</w:t>
      </w:r>
      <w:r>
        <w:br/>
      </w:r>
      <w:r>
        <w:t>B3 - Brusletto legges inn som boligfelt. </w:t>
      </w:r>
    </w:p>
    <w:p w:rsidR="00E47299" w:rsidP="002B4EC4">
      <w:r>
        <w:rPr>
          <w:rStyle w:val="Strong"/>
        </w:rPr>
        <w:t>Votering:</w:t>
      </w:r>
      <w:r>
        <w:br/>
      </w:r>
      <w:r>
        <w:t>Forslag fra Hanne B. Haatuft (H) falt med 12 mot 8 stemmer.</w:t>
      </w:r>
    </w:p>
    <w:p w:rsidR="00E47299" w:rsidP="002B4EC4">
      <w:r>
        <w:t>FOR</w:t>
      </w:r>
      <w:r>
        <w:br/>
      </w:r>
      <w:r>
        <w:t>Fremskrittspartiet (1/1)</w:t>
      </w:r>
      <w:r>
        <w:br/>
      </w:r>
      <w:r>
        <w:t>Høyre (7/7)</w:t>
      </w:r>
    </w:p>
    <w:p w:rsidR="00E47299" w:rsidP="002B4EC4">
      <w:r>
        <w:t>MOT</w:t>
      </w:r>
      <w:r>
        <w:br/>
      </w:r>
      <w:r>
        <w:t>Arbeiderpartiet (2/2)</w:t>
      </w:r>
      <w:r>
        <w:br/>
      </w:r>
      <w:r>
        <w:t>Hol Bygdeliste (2/2)</w:t>
      </w:r>
      <w:r>
        <w:br/>
      </w:r>
      <w:r>
        <w:t>Senterpartiet (5/5)</w:t>
      </w:r>
      <w:r>
        <w:br/>
      </w:r>
      <w:r>
        <w:t>Sosialistisk Venstreparti (2/2)</w:t>
      </w:r>
      <w:r>
        <w:br/>
      </w:r>
      <w:r>
        <w:t>Venstre (1/1)</w:t>
      </w:r>
    </w:p>
    <w:p w:rsidR="00E47299" w:rsidP="002B4EC4">
      <w:r>
        <w:t>--------------------</w:t>
      </w:r>
    </w:p>
    <w:p w:rsidR="00E47299" w:rsidP="002B4EC4">
      <w:r>
        <w:br/>
      </w:r>
      <w:r>
        <w:rPr>
          <w:rStyle w:val="Strong"/>
        </w:rPr>
        <w:t>Votering:</w:t>
      </w:r>
      <w:r>
        <w:br/>
      </w:r>
      <w:r>
        <w:t>Kommuneplanutvalgets innstilling med vedtatt endring ble vedtatt med 19 mot 1 (1 Frp)</w:t>
      </w:r>
    </w:p>
    <w:p w:rsidR="00E47299" w:rsidP="002B4EC4">
      <w:r>
        <w:t> </w:t>
      </w:r>
    </w:p>
    <w:p w:rsidR="00E47299" w:rsidP="002B4EC4">
      <w:r>
        <w:t> </w:t>
      </w:r>
    </w:p>
    <w:p w:rsidR="00E47299" w:rsidP="002B4EC4">
      <w:r>
        <w:t> </w:t>
      </w:r>
    </w:p>
    <w:p w:rsidR="00E47299" w:rsidP="002B4EC4">
      <w:r>
        <w:t> </w:t>
      </w:r>
    </w:p>
    <w:p w:rsidR="00E47299" w:rsidP="002B4EC4">
      <w:bookmarkEnd w:id="3"/>
    </w:p>
    <w:p w:rsidR="000E2102" w:rsidRPr="00964EC1" w:rsidP="00964EC1" w14:paraId="51D0F675" w14:textId="025DE5C3">
      <w:pPr>
        <w:rPr>
          <w:b/>
        </w:rPr>
      </w:pPr>
      <w:r>
        <w:rPr>
          <w:b/>
        </w:rPr>
        <w:t>Vedtak</w:t>
      </w:r>
    </w:p>
    <w:p w:rsidP="002B4EC4" w14:paraId="01E31CA6" w14:textId="7FF25012">
      <w:bookmarkStart w:id="4" w:name="Vedtak"/>
      <w:r>
        <w:t>Kommuneplanutvalget vedtar kommuneplanens arealdel slik det forelå til 3. gangs høring med følgende endringer: </w:t>
      </w:r>
      <w:r>
        <w:br/>
      </w:r>
      <w:r>
        <w:t>• Tegnefeil i plankartet rettes opp iht. vedlegg </w:t>
      </w:r>
      <w:r>
        <w:br/>
      </w:r>
      <w:r>
        <w:t>• Mindre endringer av bestemmelsene, markert i vedlegg </w:t>
      </w:r>
    </w:p>
    <w:p w:rsidP="002B4EC4">
      <w:r>
        <w:t>Sammen med vedtaket legges det ved </w:t>
      </w:r>
      <w:r>
        <w:br/>
      </w:r>
      <w:r>
        <w:t>1. Kart over de stier og skiløyper som ble lagt inn med restriksjoner i KPU-vedtak i sak 8/26. Dette skal være juridisk bindende ved revidering av «Handlingsplan for stier og løyper i Hol kommune».</w:t>
      </w:r>
      <w:r>
        <w:br/>
      </w:r>
      <w:r>
        <w:t>2. Vurdering av konsekvenser for villrein av forslaget til 3. gangs høring»</w:t>
      </w:r>
    </w:p>
    <w:p w:rsidP="002B4EC4">
      <w:r>
        <w:t>KPU imøtekommer ikke Statsforvalters innsigelse ved å legge inn hele sti- og løypeplanen utover de stier- og løyper som er regnet i vedlagt kart i punkt 1. Begrunnelse for dette er:</w:t>
      </w:r>
    </w:p>
    <w:p w:rsidP="002B4EC4">
      <w:r>
        <w:t>- Hol kommune har over 6400 hytter og stølbuer i privat eie i tillegg til mange varme senger allerede i dag. Svært mange av gjestene benytter seg av stier, løyper og nedfarter når de oppholder seg her. For å styre ferdselen må stier og løyper også mellom</w:t>
      </w:r>
      <w:r>
        <w:br/>
      </w:r>
      <w:r>
        <w:t> populære utfartssteder beholdes for å unngå at besøkende går utenfor merkede og preparerte stier og løyper, såkalt «villferdsel». Gjennomgangen av hvilke stier og løyper i kommunen utover de som er tegnet i vedlagte kart ønsker KPU å gjøre i en grundig prosess</w:t>
      </w:r>
      <w:r>
        <w:br/>
      </w:r>
      <w:r>
        <w:t> ved revidering av «Handlingsplan for stier og løyper i Hol kommune», ikke i denne revisjonen av KPA.</w:t>
      </w:r>
    </w:p>
    <w:p w:rsidP="002B4EC4">
      <w:r>
        <w:t>- Beredskapshensyn: Henger sammen med punktet over: Om besøkende trekker ut av merkede stier og merkede/tråkkede løyper vet vi ikke hvor de beveger seg, og det vil være mer utfordrende å skulle finne dem i beredskapssituasjoner.</w:t>
      </w:r>
    </w:p>
    <w:p w:rsidP="002B4EC4">
      <w:r>
        <w:t>- Grunneiere har signalisert at de vil nekte bruk av grunn til stier og løyper om de bindes av en plan med så lang virketid (inntil 12 år). Hvordan dette kan påvirke vårt sti- og løypetilbud på kort sikt er vanskelig å forutsi, men vi er opptatte av å</w:t>
      </w:r>
      <w:r>
        <w:br/>
      </w:r>
      <w:r>
        <w:t> kjøre en god og involverende prosess med berørte parter når Handlingsplan for sti og løyper skal revideres.</w:t>
      </w:r>
    </w:p>
    <w:p w:rsidP="002B4EC4">
      <w:r>
        <w:t>- Prosessen med å revidere kommuneplanens arealdel har nå pågått siden januar 2022, og det er et stort behov for å få vedtatt en revidert plan så snart som mulig for å redusere pågangen av dispensasjonssøknader, komme i gang med revidering av gamle reguleringsplaner</w:t>
      </w:r>
      <w:r>
        <w:br/>
      </w:r>
      <w:r>
        <w:t> osv.</w:t>
      </w:r>
    </w:p>
    <w:p w:rsidP="002B4EC4">
      <w:r>
        <w:t>Planen tas opp til mekling med Statsforvalteren. </w:t>
      </w:r>
      <w:r>
        <w:br/>
      </w:r>
      <w:r>
        <w:t>Resultat fra mekling fremlegges kommuneplanutvalget for videre behandling av planforslaget</w:t>
      </w:r>
    </w:p>
    <w:p w:rsidP="002B4EC4">
      <w:r>
        <w:t>Innspill til meklingen:</w:t>
      </w:r>
    </w:p>
    <w:p w:rsidP="002B4EC4">
      <w:pPr>
        <w:numPr>
          <w:ilvl w:val="0"/>
          <w:numId w:val="4"/>
        </w:numPr>
        <w:ind w:left="720" w:hanging="360"/>
        <w:jc w:val="left"/>
      </w:pPr>
      <w:r>
        <w:t>For å imøtekomme Statsforvalters anbefaling om å differensiere mellom byggeområder over og under tregrensen i LSF områdene, legges det inn differensiering i to soner ved å legge til grunn sonene for skog slik de ligger i AR5 eller grunnkart for arealanalyse hos NIBIO. </w:t>
      </w:r>
    </w:p>
    <w:p w:rsidP="002B4EC4">
      <w:r>
        <w:t>LSF områder som ligger i «åpen fastmark» (AR5)/ «snaumark» (grunnkart) gis strengere bestemmelser enn LSF områder i skog. Maksimal BYA settes til 126m2 inkludert 2 parkeringsplasser a 18m2. Maks utvidelse settes til 15m2. Ellers like bestemmelser for sonene.</w:t>
      </w:r>
    </w:p>
    <w:p w:rsidP="002B4EC4">
      <w:pPr>
        <w:numPr>
          <w:ilvl w:val="0"/>
          <w:numId w:val="5"/>
        </w:numPr>
        <w:ind w:left="720" w:hanging="360"/>
        <w:jc w:val="left"/>
      </w:pPr>
      <w:r>
        <w:t>NÆ1 Tuva Turisthytte. Areal til videreutvikling av mulige nødvendige oppgraderinger og styrking av bedriften legges inn som vist på kart vedlagt innspill Jpost 157.</w:t>
      </w:r>
    </w:p>
    <w:p w:rsidR="006701F4" w:rsidRPr="005A3AB2" w:rsidP="002B4EC4">
      <w:bookmarkEnd w:id="4"/>
      <w:r>
        <w:br w:type="page"/>
      </w:r>
    </w:p>
    <w:p w:rsidR="00872A1E" w:rsidRPr="00714946" w:rsidP="00714946" w14:paraId="0DF6CE49" w14:textId="77777777"/>
    <w:sectPr w:rsidSect="0069208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CC64BFD"/>
    <w:multiLevelType w:val="hybridMultilevel"/>
    <w:tmpl w:val="C63C8F60"/>
    <w:lvl w:ilvl="0">
      <w:start w:val="1"/>
      <w:numFmt w:val="bullet"/>
      <w:lvlText w:val=""/>
      <w:lvlJc w:val="left"/>
      <w:pPr>
        <w:ind w:left="1100" w:hanging="360"/>
      </w:pPr>
      <w:rPr>
        <w:rFonts w:ascii="Symbol" w:hAnsi="Symbol" w:hint="default"/>
      </w:rPr>
    </w:lvl>
    <w:lvl w:ilvl="1" w:tentative="1">
      <w:start w:val="1"/>
      <w:numFmt w:val="bullet"/>
      <w:lvlText w:val="o"/>
      <w:lvlJc w:val="left"/>
      <w:pPr>
        <w:ind w:left="1820" w:hanging="360"/>
      </w:pPr>
      <w:rPr>
        <w:rFonts w:ascii="Courier New" w:hAnsi="Courier New" w:cs="Courier New" w:hint="default"/>
      </w:rPr>
    </w:lvl>
    <w:lvl w:ilvl="2" w:tentative="1">
      <w:start w:val="1"/>
      <w:numFmt w:val="bullet"/>
      <w:lvlText w:val=""/>
      <w:lvlJc w:val="left"/>
      <w:pPr>
        <w:ind w:left="2540" w:hanging="360"/>
      </w:pPr>
      <w:rPr>
        <w:rFonts w:ascii="Wingdings" w:hAnsi="Wingdings" w:hint="default"/>
      </w:rPr>
    </w:lvl>
    <w:lvl w:ilvl="3" w:tentative="1">
      <w:start w:val="1"/>
      <w:numFmt w:val="bullet"/>
      <w:lvlText w:val=""/>
      <w:lvlJc w:val="left"/>
      <w:pPr>
        <w:ind w:left="3260" w:hanging="360"/>
      </w:pPr>
      <w:rPr>
        <w:rFonts w:ascii="Symbol" w:hAnsi="Symbol" w:hint="default"/>
      </w:rPr>
    </w:lvl>
    <w:lvl w:ilvl="4" w:tentative="1">
      <w:start w:val="1"/>
      <w:numFmt w:val="bullet"/>
      <w:lvlText w:val="o"/>
      <w:lvlJc w:val="left"/>
      <w:pPr>
        <w:ind w:left="3980" w:hanging="360"/>
      </w:pPr>
      <w:rPr>
        <w:rFonts w:ascii="Courier New" w:hAnsi="Courier New" w:cs="Courier New" w:hint="default"/>
      </w:rPr>
    </w:lvl>
    <w:lvl w:ilvl="5" w:tentative="1">
      <w:start w:val="1"/>
      <w:numFmt w:val="bullet"/>
      <w:lvlText w:val=""/>
      <w:lvlJc w:val="left"/>
      <w:pPr>
        <w:ind w:left="4700" w:hanging="360"/>
      </w:pPr>
      <w:rPr>
        <w:rFonts w:ascii="Wingdings" w:hAnsi="Wingdings" w:hint="default"/>
      </w:rPr>
    </w:lvl>
    <w:lvl w:ilvl="6" w:tentative="1">
      <w:start w:val="1"/>
      <w:numFmt w:val="bullet"/>
      <w:lvlText w:val=""/>
      <w:lvlJc w:val="left"/>
      <w:pPr>
        <w:ind w:left="5420" w:hanging="360"/>
      </w:pPr>
      <w:rPr>
        <w:rFonts w:ascii="Symbol" w:hAnsi="Symbol" w:hint="default"/>
      </w:rPr>
    </w:lvl>
    <w:lvl w:ilvl="7" w:tentative="1">
      <w:start w:val="1"/>
      <w:numFmt w:val="bullet"/>
      <w:lvlText w:val="o"/>
      <w:lvlJc w:val="left"/>
      <w:pPr>
        <w:ind w:left="6140" w:hanging="360"/>
      </w:pPr>
      <w:rPr>
        <w:rFonts w:ascii="Courier New" w:hAnsi="Courier New" w:cs="Courier New" w:hint="default"/>
      </w:rPr>
    </w:lvl>
    <w:lvl w:ilvl="8" w:tentative="1">
      <w:start w:val="1"/>
      <w:numFmt w:val="bullet"/>
      <w:lvlText w:val=""/>
      <w:lvlJc w:val="left"/>
      <w:pPr>
        <w:ind w:left="6860" w:hanging="360"/>
      </w:pPr>
      <w:rPr>
        <w:rFonts w:ascii="Wingdings" w:hAnsi="Wingdings" w:hint="default"/>
      </w:rPr>
    </w:lvl>
  </w:abstractNum>
  <w:abstractNum w:abstractNumId="1" w15:restartNumberingAfterBreak="0">
    <w:nsid w:val="0CC64BFE"/>
    <w:multiLevelType w:val="hybridMultilevel"/>
    <w:tmpl w:val="0CC64BF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CC64BFF"/>
    <w:multiLevelType w:val="hybridMultilevel"/>
    <w:tmpl w:val="0CC64BF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CC64C00"/>
    <w:multiLevelType w:val="hybridMultilevel"/>
    <w:tmpl w:val="0CC64BF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CC64C01"/>
    <w:multiLevelType w:val="hybridMultilevel"/>
    <w:tmpl w:val="0CC64BF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16244310">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D95"/>
    <w:rsid w:val="000030B1"/>
    <w:rsid w:val="000155A6"/>
    <w:rsid w:val="000237F1"/>
    <w:rsid w:val="00047D95"/>
    <w:rsid w:val="000E2102"/>
    <w:rsid w:val="00121C53"/>
    <w:rsid w:val="00122FD6"/>
    <w:rsid w:val="00193862"/>
    <w:rsid w:val="001D326C"/>
    <w:rsid w:val="001E05E5"/>
    <w:rsid w:val="002523FA"/>
    <w:rsid w:val="002B4EC4"/>
    <w:rsid w:val="002B7205"/>
    <w:rsid w:val="00302447"/>
    <w:rsid w:val="003364B4"/>
    <w:rsid w:val="00341E67"/>
    <w:rsid w:val="004055E2"/>
    <w:rsid w:val="00406EC9"/>
    <w:rsid w:val="00584EC0"/>
    <w:rsid w:val="005A3AB2"/>
    <w:rsid w:val="006701F4"/>
    <w:rsid w:val="00692082"/>
    <w:rsid w:val="006E4B9E"/>
    <w:rsid w:val="00714946"/>
    <w:rsid w:val="00731767"/>
    <w:rsid w:val="00872A1E"/>
    <w:rsid w:val="00964EC1"/>
    <w:rsid w:val="00994A73"/>
    <w:rsid w:val="00B146D6"/>
    <w:rsid w:val="00C07CC0"/>
    <w:rsid w:val="00C678ED"/>
    <w:rsid w:val="00C84774"/>
    <w:rsid w:val="00CA335A"/>
    <w:rsid w:val="00D54122"/>
    <w:rsid w:val="00D923FA"/>
    <w:rsid w:val="00E47299"/>
    <w:rsid w:val="00E55A83"/>
    <w:rsid w:val="00E7705E"/>
    <w:rsid w:val="00E9628A"/>
    <w:rsid w:val="00EB319D"/>
    <w:rsid w:val="00ED483B"/>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14:docId w14:val="4FF98A6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92082"/>
    <w:pPr>
      <w:spacing w:after="0" w:line="360" w:lineRule="auto"/>
    </w:pPr>
    <w:rPr>
      <w:sz w:val="24"/>
    </w:rPr>
  </w:style>
  <w:style w:type="paragraph" w:styleId="Heading1">
    <w:name w:val="heading 1"/>
    <w:basedOn w:val="Normal"/>
    <w:next w:val="Normal"/>
    <w:link w:val="Overskrift1Tegn"/>
    <w:uiPriority w:val="9"/>
    <w:qFormat/>
    <w:rsid w:val="00692082"/>
    <w:pPr>
      <w:keepNext/>
      <w:keepLines/>
      <w:spacing w:before="120" w:after="120"/>
      <w:outlineLvl w:val="0"/>
    </w:pPr>
    <w:rPr>
      <w:rFonts w:eastAsiaTheme="majorEastAsia" w:cstheme="majorBidi"/>
      <w:b/>
      <w:sz w:val="28"/>
      <w:szCs w:val="32"/>
    </w:rPr>
  </w:style>
  <w:style w:type="paragraph" w:styleId="Heading2">
    <w:name w:val="heading 2"/>
    <w:basedOn w:val="Normal"/>
    <w:next w:val="Normal"/>
    <w:link w:val="Overskrift2Tegn"/>
    <w:uiPriority w:val="9"/>
    <w:unhideWhenUsed/>
    <w:qFormat/>
    <w:rsid w:val="00692082"/>
    <w:pPr>
      <w:keepNext/>
      <w:keepLines/>
      <w:spacing w:before="120" w:after="120"/>
      <w:outlineLvl w:val="1"/>
    </w:pPr>
    <w:rPr>
      <w:rFonts w:eastAsiaTheme="majorEastAsia" w:cstheme="majorBidi"/>
      <w:szCs w:val="26"/>
    </w:rPr>
  </w:style>
  <w:style w:type="paragraph" w:styleId="Heading3">
    <w:name w:val="heading 3"/>
    <w:basedOn w:val="Normal"/>
    <w:next w:val="Normal"/>
    <w:link w:val="Overskrift3Tegn"/>
    <w:uiPriority w:val="9"/>
    <w:semiHidden/>
    <w:unhideWhenUsed/>
    <w:rsid w:val="003364B4"/>
    <w:pPr>
      <w:keepNext/>
      <w:keepLines/>
      <w:spacing w:before="4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B31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2Tegn">
    <w:name w:val="Overskrift 2 Tegn"/>
    <w:basedOn w:val="DefaultParagraphFont"/>
    <w:link w:val="Heading2"/>
    <w:uiPriority w:val="9"/>
    <w:rsid w:val="00692082"/>
    <w:rPr>
      <w:rFonts w:eastAsiaTheme="majorEastAsia" w:cstheme="majorBidi"/>
      <w:sz w:val="24"/>
      <w:szCs w:val="26"/>
    </w:rPr>
  </w:style>
  <w:style w:type="character" w:customStyle="1" w:styleId="Overskrift1Tegn">
    <w:name w:val="Overskrift 1 Tegn"/>
    <w:basedOn w:val="DefaultParagraphFont"/>
    <w:link w:val="Heading1"/>
    <w:uiPriority w:val="9"/>
    <w:rsid w:val="00692082"/>
    <w:rPr>
      <w:rFonts w:eastAsiaTheme="majorEastAsia" w:cstheme="majorBidi"/>
      <w:b/>
      <w:sz w:val="28"/>
      <w:szCs w:val="32"/>
    </w:rPr>
  </w:style>
  <w:style w:type="paragraph" w:customStyle="1" w:styleId="Sakstittel1">
    <w:name w:val="Sakstittel1"/>
    <w:basedOn w:val="Heading1"/>
    <w:qFormat/>
    <w:rsid w:val="00692082"/>
    <w:pPr>
      <w:contextualSpacing/>
    </w:pPr>
  </w:style>
  <w:style w:type="paragraph" w:customStyle="1" w:styleId="Sakstittel2">
    <w:name w:val="Sakstittel2"/>
    <w:basedOn w:val="ListContinue2"/>
    <w:qFormat/>
    <w:rsid w:val="005A3AB2"/>
    <w:pPr>
      <w:keepNext/>
      <w:spacing w:before="120"/>
      <w:ind w:left="0"/>
    </w:pPr>
  </w:style>
  <w:style w:type="paragraph" w:styleId="ListParagraph">
    <w:name w:val="List Paragraph"/>
    <w:basedOn w:val="Normal"/>
    <w:uiPriority w:val="34"/>
    <w:qFormat/>
    <w:rsid w:val="00121C53"/>
    <w:pPr>
      <w:keepNext/>
      <w:spacing w:after="120"/>
    </w:pPr>
  </w:style>
  <w:style w:type="paragraph" w:styleId="ListContinue2">
    <w:name w:val="List Continue 2"/>
    <w:basedOn w:val="Normal"/>
    <w:uiPriority w:val="99"/>
    <w:semiHidden/>
    <w:unhideWhenUsed/>
    <w:rsid w:val="00714946"/>
    <w:pPr>
      <w:spacing w:after="120"/>
      <w:ind w:left="566"/>
      <w:contextualSpacing/>
    </w:pPr>
  </w:style>
  <w:style w:type="character" w:customStyle="1" w:styleId="Overskrift3Tegn">
    <w:name w:val="Overskrift 3 Tegn"/>
    <w:basedOn w:val="DefaultParagraphFont"/>
    <w:link w:val="Heading3"/>
    <w:uiPriority w:val="9"/>
    <w:semiHidden/>
    <w:rsid w:val="003364B4"/>
    <w:rPr>
      <w:rFonts w:asciiTheme="majorHAnsi" w:eastAsiaTheme="majorEastAsia" w:hAnsiTheme="majorHAnsi" w:cstheme="majorBidi"/>
      <w:color w:val="1F4D78" w:themeColor="accent1" w:themeShade="7F"/>
      <w:sz w:val="24"/>
      <w:szCs w:val="24"/>
    </w:rPr>
  </w:style>
  <w:style w:type="character" w:styleId="Strong">
    <w:name w:val="Strong"/>
    <w:basedOn w:val="DefaultParagraphFont"/>
    <w:uiPriority w:val="22"/>
    <w:qFormat/>
    <w:rsid w:val="00506D7A"/>
    <w:rPr>
      <w:b/>
      <w:bCs/>
    </w:rPr>
  </w:style>
  <w:style w:type="character" w:styleId="Emphasis">
    <w:name w:val="Emphasis"/>
    <w:basedOn w:val="DefaultParagraphFont"/>
    <w:uiPriority w:val="20"/>
    <w:qFormat/>
    <w:rsid w:val="00506D7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69B1B06C87EBC543BE3DE31E0225E48C" ma:contentTypeVersion="11" ma:contentTypeDescription="Opprett et nytt dokument." ma:contentTypeScope="" ma:versionID="2ce143ca76998c79d52db1e9175f4dc3">
  <xsd:schema xmlns:xsd="http://www.w3.org/2001/XMLSchema" xmlns:xs="http://www.w3.org/2001/XMLSchema" xmlns:p="http://schemas.microsoft.com/office/2006/metadata/properties" xmlns:ns2="0d3d6a24-a116-48ed-b40f-f5de37d0e793" xmlns:ns3="93e17406-01ab-426c-8490-f53d8d30532f" targetNamespace="http://schemas.microsoft.com/office/2006/metadata/properties" ma:root="true" ma:fieldsID="b7eae33cd3ccb199d5bb04748667a99f" ns2:_="" ns3:_="">
    <xsd:import namespace="0d3d6a24-a116-48ed-b40f-f5de37d0e793"/>
    <xsd:import namespace="93e17406-01ab-426c-8490-f53d8d30532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3d6a24-a116-48ed-b40f-f5de37d0e7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3e17406-01ab-426c-8490-f53d8d30532f"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D8E9D3-0FF3-4EAB-B227-9A39DC55A10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56BE9F2-53A2-4ADC-9EA9-447C1499DA54}">
  <ds:schemaRefs>
    <ds:schemaRef ds:uri="http://schemas.microsoft.com/sharepoint/v3/contenttype/forms"/>
  </ds:schemaRefs>
</ds:datastoreItem>
</file>

<file path=customXml/itemProps3.xml><?xml version="1.0" encoding="utf-8"?>
<ds:datastoreItem xmlns:ds="http://schemas.openxmlformats.org/officeDocument/2006/customXml" ds:itemID="{35442B93-1BEC-47C2-A8A3-EEA376319F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3d6a24-a116-48ed-b40f-f5de37d0e793"/>
    <ds:schemaRef ds:uri="93e17406-01ab-426c-8490-f53d8d3053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Saksprotokoll.dotx</Template>
  <TotalTime>3</TotalTime>
  <Pages>2</Pages>
  <Words>8</Words>
  <Characters>46</Characters>
  <Application>Microsoft Office Word</Application>
  <DocSecurity>0</DocSecurity>
  <Lines>1</Lines>
  <Paragraphs>1</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Katarina Lund Solli</dc:creator>
  <cp:lastModifiedBy>Stian Brandt Eggen</cp:lastModifiedBy>
  <cp:revision>3</cp:revision>
  <dcterms:created xsi:type="dcterms:W3CDTF">2024-12-16T07:15:00Z</dcterms:created>
  <dcterms:modified xsi:type="dcterms:W3CDTF">2024-12-16T08:56:00Z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0x01010069B1B06C87EBC543BE3DE31E0225E48C</vt:lpwstr>
  </property>
  <property fmtid="{D5CDD505-2E9C-101B-9397-08002B2CF9AE}" pid="3" name="MSIP_Label_4c7ded4a-67f5-4711-b597-253aeaf659b9_ActionId">
    <vt:lpwstr>619af5e1-8766-42b2-a8be-4eabfd2f9ffb</vt:lpwstr>
  </property>
  <property fmtid="{D5CDD505-2E9C-101B-9397-08002B2CF9AE}" pid="4" name="MSIP_Label_4c7ded4a-67f5-4711-b597-253aeaf659b9_ContentBits">
    <vt:lpwstr>0</vt:lpwstr>
  </property>
  <property fmtid="{D5CDD505-2E9C-101B-9397-08002B2CF9AE}" pid="5" name="MSIP_Label_4c7ded4a-67f5-4711-b597-253aeaf659b9_Enabled">
    <vt:lpwstr>true</vt:lpwstr>
  </property>
  <property fmtid="{D5CDD505-2E9C-101B-9397-08002B2CF9AE}" pid="6" name="MSIP_Label_4c7ded4a-67f5-4711-b597-253aeaf659b9_Method">
    <vt:lpwstr>Standard</vt:lpwstr>
  </property>
  <property fmtid="{D5CDD505-2E9C-101B-9397-08002B2CF9AE}" pid="7" name="MSIP_Label_4c7ded4a-67f5-4711-b597-253aeaf659b9_Name">
    <vt:lpwstr>Public</vt:lpwstr>
  </property>
  <property fmtid="{D5CDD505-2E9C-101B-9397-08002B2CF9AE}" pid="8" name="MSIP_Label_4c7ded4a-67f5-4711-b597-253aeaf659b9_SetDate">
    <vt:lpwstr>2024-12-16T07:15:12Z</vt:lpwstr>
  </property>
  <property fmtid="{D5CDD505-2E9C-101B-9397-08002B2CF9AE}" pid="9" name="MSIP_Label_4c7ded4a-67f5-4711-b597-253aeaf659b9_SiteId">
    <vt:lpwstr>b716bd50-85d2-417b-8540-2a4d8d97f738</vt:lpwstr>
  </property>
</Properties>
</file>