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677692" w:rsidRPr="004C2E7E" w:rsidP="001A1756" w14:paraId="515C4ADF" w14:textId="77777777">
      <w:pPr>
        <w:spacing w:line="276" w:lineRule="auto"/>
      </w:pPr>
      <w:bookmarkStart w:id="0" w:name="MottakerNavn"/>
      <w:r w:rsidRPr="004C2E7E">
        <w:t>PROPTIMIZE AS</w:t>
      </w:r>
      <w:bookmarkEnd w:id="0"/>
    </w:p>
    <w:p w:rsidR="00E41697" w:rsidRPr="004C2E7E" w:rsidP="001A1756" w14:paraId="5CB127C0" w14:textId="77777777">
      <w:pPr>
        <w:spacing w:line="276" w:lineRule="auto"/>
      </w:pPr>
      <w:bookmarkStart w:id="1" w:name="Kontakt"/>
      <w:bookmarkEnd w:id="1"/>
    </w:p>
    <w:p w:rsidR="004C2E7E" w:rsidRPr="004C2E7E" w:rsidP="001A1756" w14:paraId="134EC951" w14:textId="77777777">
      <w:pPr>
        <w:spacing w:line="276" w:lineRule="auto"/>
      </w:pPr>
      <w:bookmarkStart w:id="2" w:name="Adresse"/>
      <w:r w:rsidRPr="004C2E7E">
        <w:t>Erik Børresens alle 2</w:t>
      </w:r>
      <w:bookmarkEnd w:id="2"/>
    </w:p>
    <w:p w:rsidR="00C61D12" w:rsidRPr="004C2E7E" w:rsidP="001A1756" w14:paraId="508DF6BA" w14:textId="77777777">
      <w:pPr>
        <w:spacing w:line="276" w:lineRule="auto"/>
      </w:pPr>
      <w:bookmarkStart w:id="3" w:name="Postnr"/>
      <w:r>
        <w:t>3015</w:t>
      </w:r>
      <w:bookmarkEnd w:id="3"/>
      <w:r>
        <w:t xml:space="preserve"> </w:t>
      </w:r>
      <w:bookmarkStart w:id="4" w:name="Poststed"/>
      <w:r w:rsidRPr="004C2E7E">
        <w:t>DRAMMEN</w:t>
      </w:r>
      <w:bookmarkEnd w:id="4"/>
    </w:p>
    <w:p w:rsidR="00234A7C" w:rsidRPr="004C2E7E" w:rsidP="001A1756" w14:paraId="713F104A" w14:textId="77777777">
      <w:pPr>
        <w:spacing w:line="276" w:lineRule="auto"/>
      </w:pPr>
    </w:p>
    <w:p w:rsidR="007363B2" w:rsidRPr="004C2E7E" w:rsidP="001A1756" w14:paraId="1B60D51B" w14:textId="77777777">
      <w:pPr>
        <w:spacing w:line="276" w:lineRule="auto"/>
        <w:sectPr w:rsidSect="006E77F0">
          <w:footerReference w:type="default" r:id="rId8"/>
          <w:headerReference w:type="first" r:id="rId9"/>
          <w:footerReference w:type="first" r:id="rId10"/>
          <w:pgSz w:w="11906" w:h="16838"/>
          <w:pgMar w:top="2254" w:right="1417" w:bottom="851" w:left="1417" w:header="708" w:footer="294" w:gutter="0"/>
          <w:cols w:space="708"/>
          <w:titlePg/>
          <w:docGrid w:linePitch="360"/>
        </w:sectPr>
      </w:pPr>
      <w:r w:rsidRPr="004C2E7E">
        <w:t xml:space="preserve"> </w:t>
      </w:r>
    </w:p>
    <w:p w:rsidR="00C61D12" w:rsidRPr="004C2E7E" w:rsidP="001A1756" w14:paraId="6CDC27C6" w14:textId="77777777">
      <w:pPr>
        <w:spacing w:line="276" w:lineRule="auto"/>
        <w:jc w:val="right"/>
      </w:pPr>
      <w:bookmarkStart w:id="5" w:name="Uoffparagraf"/>
      <w:bookmarkEnd w:id="5"/>
    </w:p>
    <w:tbl>
      <w:tblPr>
        <w:tblW w:w="9072" w:type="dxa"/>
        <w:tblCellMar>
          <w:left w:w="0" w:type="dxa"/>
          <w:right w:w="0" w:type="dxa"/>
        </w:tblCellMar>
        <w:tblLook w:val="00A0"/>
      </w:tblPr>
      <w:tblGrid>
        <w:gridCol w:w="1398"/>
        <w:gridCol w:w="1579"/>
        <w:gridCol w:w="1186"/>
        <w:gridCol w:w="3634"/>
        <w:gridCol w:w="1275"/>
      </w:tblGrid>
      <w:tr w14:paraId="3AD73D8F" w14:textId="77777777" w:rsidTr="00433A1B">
        <w:tblPrEx>
          <w:tblW w:w="9072" w:type="dxa"/>
          <w:tblLook w:val="00A0"/>
        </w:tblPrEx>
        <w:trPr>
          <w:trHeight w:hRule="exact" w:val="227"/>
        </w:trPr>
        <w:tc>
          <w:tcPr>
            <w:tcW w:w="1398" w:type="dxa"/>
            <w:vAlign w:val="center"/>
          </w:tcPr>
          <w:p w:rsidR="004D1437" w:rsidRPr="004C2E7E" w:rsidP="001A1756" w14:paraId="54EED542" w14:textId="77777777">
            <w:pPr>
              <w:spacing w:line="276" w:lineRule="auto"/>
              <w:rPr>
                <w:rFonts w:eastAsia="Times New Roman" w:cs="Calibri"/>
                <w:sz w:val="20"/>
                <w:szCs w:val="20"/>
                <w:lang w:eastAsia="nb-NO"/>
              </w:rPr>
            </w:pPr>
            <w:r w:rsidRPr="004C2E7E">
              <w:rPr>
                <w:rFonts w:eastAsia="Times New Roman" w:cs="Calibri"/>
                <w:sz w:val="20"/>
                <w:szCs w:val="20"/>
                <w:lang w:eastAsia="nb-NO"/>
              </w:rPr>
              <w:t>Vår ref</w:t>
            </w:r>
          </w:p>
        </w:tc>
        <w:tc>
          <w:tcPr>
            <w:tcW w:w="1579" w:type="dxa"/>
          </w:tcPr>
          <w:p w:rsidR="004D1437" w:rsidRPr="004C2E7E" w:rsidP="001A1756" w14:paraId="69782867" w14:textId="77777777">
            <w:pPr>
              <w:spacing w:line="276" w:lineRule="auto"/>
              <w:rPr>
                <w:rFonts w:eastAsia="Times New Roman" w:cs="Calibri"/>
                <w:sz w:val="20"/>
                <w:szCs w:val="20"/>
                <w:lang w:eastAsia="nb-NO"/>
              </w:rPr>
            </w:pPr>
            <w:r>
              <w:rPr>
                <w:rFonts w:eastAsia="Times New Roman" w:cs="Calibri"/>
                <w:sz w:val="20"/>
                <w:szCs w:val="20"/>
                <w:lang w:eastAsia="nb-NO"/>
              </w:rPr>
              <w:t>Deres</w:t>
            </w:r>
            <w:r w:rsidRPr="004C2E7E">
              <w:rPr>
                <w:rFonts w:eastAsia="Times New Roman" w:cs="Calibri"/>
                <w:sz w:val="20"/>
                <w:szCs w:val="20"/>
                <w:lang w:eastAsia="nb-NO"/>
              </w:rPr>
              <w:t xml:space="preserve"> ref</w:t>
            </w:r>
          </w:p>
        </w:tc>
        <w:tc>
          <w:tcPr>
            <w:tcW w:w="1186" w:type="dxa"/>
          </w:tcPr>
          <w:p w:rsidR="004D1437" w:rsidRPr="004C2E7E" w:rsidP="001A1756" w14:paraId="41B2F90B" w14:textId="77777777">
            <w:pPr>
              <w:spacing w:line="276" w:lineRule="auto"/>
              <w:rPr>
                <w:rFonts w:eastAsia="Times New Roman" w:cs="Calibri"/>
                <w:sz w:val="20"/>
                <w:szCs w:val="20"/>
                <w:lang w:eastAsia="nb-NO"/>
              </w:rPr>
            </w:pPr>
            <w:r w:rsidRPr="004C2E7E">
              <w:rPr>
                <w:rFonts w:eastAsia="Times New Roman" w:cs="Calibri"/>
                <w:sz w:val="20"/>
                <w:szCs w:val="20"/>
                <w:lang w:eastAsia="nb-NO"/>
              </w:rPr>
              <w:t>Dato</w:t>
            </w:r>
          </w:p>
        </w:tc>
        <w:tc>
          <w:tcPr>
            <w:tcW w:w="3634" w:type="dxa"/>
          </w:tcPr>
          <w:p w:rsidR="004D1437" w:rsidRPr="004C2E7E" w:rsidP="001A1756" w14:paraId="0A08FDFB" w14:textId="77777777">
            <w:pPr>
              <w:spacing w:line="276" w:lineRule="auto"/>
              <w:rPr>
                <w:rFonts w:eastAsia="Times New Roman" w:cs="Calibri"/>
                <w:sz w:val="20"/>
                <w:szCs w:val="20"/>
                <w:lang w:eastAsia="nb-NO"/>
              </w:rPr>
            </w:pPr>
            <w:r w:rsidRPr="004C2E7E">
              <w:rPr>
                <w:rFonts w:eastAsia="Times New Roman" w:cs="Calibri"/>
                <w:sz w:val="20"/>
                <w:szCs w:val="20"/>
                <w:lang w:eastAsia="nb-NO"/>
              </w:rPr>
              <w:t>Delegert til</w:t>
            </w:r>
          </w:p>
        </w:tc>
        <w:tc>
          <w:tcPr>
            <w:tcW w:w="1275" w:type="dxa"/>
          </w:tcPr>
          <w:p w:rsidR="004D1437" w:rsidRPr="004C2E7E" w:rsidP="001A1756" w14:paraId="160437A4" w14:textId="77777777">
            <w:pPr>
              <w:spacing w:line="276" w:lineRule="auto"/>
              <w:rPr>
                <w:rFonts w:eastAsia="Times New Roman" w:cs="Calibri"/>
                <w:sz w:val="20"/>
                <w:szCs w:val="20"/>
                <w:lang w:eastAsia="nb-NO"/>
              </w:rPr>
            </w:pPr>
            <w:r w:rsidRPr="004C2E7E">
              <w:rPr>
                <w:rFonts w:eastAsia="Times New Roman" w:cs="Calibri"/>
                <w:sz w:val="20"/>
                <w:szCs w:val="20"/>
                <w:lang w:eastAsia="nb-NO"/>
              </w:rPr>
              <w:t>Delegert saksnr.</w:t>
            </w:r>
          </w:p>
        </w:tc>
      </w:tr>
      <w:tr w14:paraId="7439228C" w14:textId="77777777" w:rsidTr="00433A1B">
        <w:tblPrEx>
          <w:tblW w:w="9072" w:type="dxa"/>
          <w:tblLook w:val="00A0"/>
        </w:tblPrEx>
        <w:trPr>
          <w:trHeight w:val="343"/>
        </w:trPr>
        <w:tc>
          <w:tcPr>
            <w:tcW w:w="1398" w:type="dxa"/>
          </w:tcPr>
          <w:p w:rsidR="004D1437" w:rsidRPr="004C2E7E" w:rsidP="001A1756" w14:paraId="6E616C84" w14:textId="77777777">
            <w:pPr>
              <w:spacing w:line="276" w:lineRule="auto"/>
              <w:rPr>
                <w:rFonts w:eastAsia="Times New Roman" w:cs="Calibri"/>
                <w:sz w:val="20"/>
                <w:szCs w:val="20"/>
                <w:lang w:eastAsia="nb-NO"/>
              </w:rPr>
            </w:pPr>
            <w:bookmarkStart w:id="6" w:name="Saksnr"/>
            <w:r w:rsidRPr="004C2E7E">
              <w:rPr>
                <w:rFonts w:eastAsia="Times New Roman" w:cs="Calibri"/>
                <w:sz w:val="20"/>
                <w:szCs w:val="20"/>
                <w:lang w:eastAsia="nb-NO"/>
              </w:rPr>
              <w:t>2026/1335</w:t>
            </w:r>
            <w:bookmarkEnd w:id="6"/>
            <w:r w:rsidRPr="004C2E7E">
              <w:rPr>
                <w:rFonts w:eastAsia="Times New Roman" w:cs="Calibri"/>
                <w:sz w:val="20"/>
                <w:szCs w:val="20"/>
                <w:lang w:eastAsia="nb-NO"/>
              </w:rPr>
              <w:t>-</w:t>
            </w:r>
            <w:bookmarkStart w:id="7" w:name="NRISAK"/>
            <w:r w:rsidRPr="004C2E7E">
              <w:rPr>
                <w:rFonts w:eastAsia="Times New Roman" w:cs="Calibri"/>
                <w:sz w:val="20"/>
                <w:szCs w:val="20"/>
                <w:lang w:eastAsia="nb-NO"/>
              </w:rPr>
              <w:t>7</w:t>
            </w:r>
            <w:bookmarkEnd w:id="7"/>
          </w:p>
        </w:tc>
        <w:tc>
          <w:tcPr>
            <w:tcW w:w="1579" w:type="dxa"/>
          </w:tcPr>
          <w:p w:rsidR="004D1437" w:rsidRPr="004C2E7E" w:rsidP="001A1756" w14:paraId="2A8CEE6E" w14:textId="77777777">
            <w:pPr>
              <w:spacing w:line="276" w:lineRule="auto"/>
              <w:rPr>
                <w:rFonts w:eastAsia="Times New Roman" w:cs="Calibri"/>
                <w:sz w:val="20"/>
                <w:szCs w:val="20"/>
                <w:lang w:eastAsia="nb-NO"/>
              </w:rPr>
            </w:pPr>
            <w:bookmarkStart w:id="8" w:name="Ref"/>
            <w:bookmarkEnd w:id="8"/>
          </w:p>
        </w:tc>
        <w:tc>
          <w:tcPr>
            <w:tcW w:w="1186" w:type="dxa"/>
          </w:tcPr>
          <w:p w:rsidR="004D1437" w:rsidRPr="004C2E7E" w:rsidP="001A1756" w14:paraId="7BA3A9C7" w14:textId="77777777">
            <w:pPr>
              <w:spacing w:line="276" w:lineRule="auto"/>
              <w:rPr>
                <w:rFonts w:eastAsia="Times New Roman" w:cs="Calibri"/>
                <w:sz w:val="20"/>
                <w:szCs w:val="20"/>
                <w:lang w:eastAsia="nb-NO"/>
              </w:rPr>
            </w:pPr>
            <w:bookmarkStart w:id="9" w:name="Brevdato"/>
            <w:r w:rsidRPr="004C2E7E">
              <w:rPr>
                <w:rFonts w:eastAsia="Times New Roman" w:cs="Calibri"/>
                <w:sz w:val="20"/>
                <w:szCs w:val="20"/>
                <w:lang w:eastAsia="nb-NO"/>
              </w:rPr>
              <w:t>10.08.2026</w:t>
            </w:r>
            <w:bookmarkEnd w:id="9"/>
          </w:p>
        </w:tc>
        <w:tc>
          <w:tcPr>
            <w:tcW w:w="3634" w:type="dxa"/>
          </w:tcPr>
          <w:p w:rsidR="004D1437" w:rsidRPr="007A4211" w:rsidP="001A1756" w14:paraId="50B543DC" w14:textId="77777777">
            <w:pPr>
              <w:spacing w:line="276" w:lineRule="auto"/>
              <w:rPr>
                <w:rFonts w:eastAsia="Times New Roman" w:cs="Calibri"/>
                <w:sz w:val="20"/>
                <w:szCs w:val="20"/>
                <w:lang w:eastAsia="nb-NO"/>
              </w:rPr>
            </w:pPr>
            <w:bookmarkStart w:id="10" w:name="UTVALGSNAVNSAK"/>
            <w:r w:rsidRPr="007A4211">
              <w:rPr>
                <w:rFonts w:eastAsia="Times New Roman" w:cs="Calibri"/>
                <w:sz w:val="20"/>
                <w:szCs w:val="20"/>
                <w:lang w:eastAsia="nb-NO"/>
              </w:rPr>
              <w:t>Utvalg for plan og utvikling delegert</w:t>
            </w:r>
            <w:bookmarkEnd w:id="10"/>
          </w:p>
        </w:tc>
        <w:tc>
          <w:tcPr>
            <w:tcW w:w="1275" w:type="dxa"/>
          </w:tcPr>
          <w:p w:rsidR="004D1437" w:rsidRPr="004C2E7E" w:rsidP="001A1756" w14:paraId="54F91F78" w14:textId="77777777">
            <w:pPr>
              <w:spacing w:line="276" w:lineRule="auto"/>
              <w:rPr>
                <w:rFonts w:eastAsia="Times New Roman" w:cs="Calibri"/>
                <w:sz w:val="20"/>
                <w:szCs w:val="20"/>
                <w:lang w:eastAsia="nb-NO"/>
              </w:rPr>
            </w:pPr>
            <w:bookmarkStart w:id="11" w:name="UTVALGSSAKSNR"/>
            <w:r w:rsidRPr="004C2E7E">
              <w:rPr>
                <w:rFonts w:eastAsia="Times New Roman" w:cs="Calibri"/>
                <w:sz w:val="20"/>
                <w:szCs w:val="20"/>
                <w:lang w:eastAsia="nb-NO"/>
              </w:rPr>
              <w:t>514/26</w:t>
            </w:r>
            <w:bookmarkEnd w:id="11"/>
          </w:p>
        </w:tc>
      </w:tr>
    </w:tbl>
    <w:p w:rsidR="00C61D12" w:rsidP="001A1756" w14:paraId="4EEF3A89" w14:textId="77777777">
      <w:pPr>
        <w:spacing w:line="276" w:lineRule="auto"/>
      </w:pPr>
    </w:p>
    <w:p w:rsidR="00433A1B" w:rsidRPr="00433A1B" w:rsidP="001A1756" w14:paraId="4AA58657" w14:textId="77777777">
      <w:pPr>
        <w:pStyle w:val="Heading1"/>
        <w:spacing w:line="276" w:lineRule="auto"/>
      </w:pPr>
      <w:bookmarkStart w:id="12" w:name="Start"/>
      <w:bookmarkEnd w:id="12"/>
    </w:p>
    <w:p w:rsidR="00BF5CF7" w:rsidP="001A1756" w14:paraId="4B1F9903" w14:textId="77777777">
      <w:pPr>
        <w:pStyle w:val="Heading1"/>
        <w:pBdr>
          <w:top w:val="single" w:sz="4" w:space="1" w:color="auto"/>
        </w:pBdr>
        <w:spacing w:line="276" w:lineRule="auto"/>
        <w:jc w:val="center"/>
      </w:pPr>
      <w:bookmarkStart w:id="13" w:name="TITTEL"/>
      <w:r>
        <w:t>55/46/0/0 og 55/14/0/0 Bruksendring, lienvegen 314 Geilo - Avslag på søknad om bruksendring fra helårsbolig til fritidsbolig</w:t>
      </w:r>
      <w:bookmarkEnd w:id="13"/>
    </w:p>
    <w:p w:rsidR="00BF5CF7" w:rsidP="001A1756" w14:paraId="163DE707" w14:textId="77777777">
      <w:pPr>
        <w:pBdr>
          <w:bottom w:val="single" w:sz="4" w:space="1" w:color="auto"/>
        </w:pBdr>
        <w:spacing w:line="276" w:lineRule="auto"/>
        <w:rPr>
          <w:rFonts w:asciiTheme="minorHAnsi" w:hAnsiTheme="minorHAnsi"/>
          <w:sz w:val="16"/>
        </w:rPr>
      </w:pPr>
    </w:p>
    <w:tbl>
      <w:tblPr>
        <w:tblW w:w="9072" w:type="dxa"/>
        <w:tblBorders>
          <w:bottom w:val="single" w:sz="4" w:space="0" w:color="auto"/>
        </w:tblBorders>
        <w:tblLayout w:type="fixed"/>
        <w:tblCellMar>
          <w:left w:w="0" w:type="dxa"/>
          <w:right w:w="0" w:type="dxa"/>
        </w:tblCellMar>
        <w:tblLook w:val="0020"/>
      </w:tblPr>
      <w:tblGrid>
        <w:gridCol w:w="3333"/>
        <w:gridCol w:w="3119"/>
        <w:gridCol w:w="2620"/>
      </w:tblGrid>
      <w:tr w14:paraId="7639B917" w14:textId="77777777" w:rsidTr="00FF526A">
        <w:tblPrEx>
          <w:tblW w:w="9072" w:type="dxa"/>
          <w:tblLayout w:type="fixed"/>
          <w:tblLook w:val="0020"/>
        </w:tblPrEx>
        <w:tc>
          <w:tcPr>
            <w:tcW w:w="3333" w:type="dxa"/>
            <w:tcBorders>
              <w:top w:val="nil"/>
              <w:left w:val="nil"/>
              <w:bottom w:val="nil"/>
              <w:right w:val="nil"/>
            </w:tcBorders>
            <w:hideMark/>
          </w:tcPr>
          <w:p w:rsidR="00BF5CF7" w:rsidP="001A1756" w14:paraId="5FD4B056" w14:textId="77777777">
            <w:pPr>
              <w:spacing w:line="276" w:lineRule="auto"/>
              <w:rPr>
                <w:rFonts w:asciiTheme="minorHAnsi" w:hAnsiTheme="minorHAnsi"/>
                <w:sz w:val="22"/>
              </w:rPr>
            </w:pPr>
            <w:r>
              <w:rPr>
                <w:rFonts w:asciiTheme="minorHAnsi" w:hAnsiTheme="minorHAnsi"/>
              </w:rPr>
              <w:t>Saksnr:</w:t>
            </w:r>
          </w:p>
        </w:tc>
        <w:tc>
          <w:tcPr>
            <w:tcW w:w="3119" w:type="dxa"/>
            <w:tcBorders>
              <w:top w:val="nil"/>
              <w:left w:val="nil"/>
              <w:bottom w:val="nil"/>
              <w:right w:val="nil"/>
            </w:tcBorders>
            <w:hideMark/>
          </w:tcPr>
          <w:p w:rsidR="00BF5CF7" w:rsidP="001A1756" w14:paraId="7D7DC74D" w14:textId="77777777">
            <w:pPr>
              <w:spacing w:line="276" w:lineRule="auto"/>
              <w:rPr>
                <w:rFonts w:asciiTheme="minorHAnsi" w:hAnsiTheme="minorHAnsi"/>
              </w:rPr>
            </w:pPr>
            <w:r>
              <w:rPr>
                <w:rFonts w:asciiTheme="minorHAnsi" w:hAnsiTheme="minorHAnsi"/>
              </w:rPr>
              <w:t>Behandlet i:</w:t>
            </w:r>
          </w:p>
        </w:tc>
        <w:tc>
          <w:tcPr>
            <w:tcW w:w="2620" w:type="dxa"/>
            <w:tcBorders>
              <w:top w:val="nil"/>
              <w:left w:val="nil"/>
              <w:bottom w:val="nil"/>
              <w:right w:val="nil"/>
            </w:tcBorders>
          </w:tcPr>
          <w:p w:rsidR="00BF5CF7" w:rsidP="001A1756" w14:paraId="5D53E309" w14:textId="77777777">
            <w:pPr>
              <w:spacing w:line="276" w:lineRule="auto"/>
              <w:rPr>
                <w:rFonts w:asciiTheme="minorHAnsi" w:hAnsiTheme="minorHAnsi"/>
              </w:rPr>
            </w:pPr>
          </w:p>
        </w:tc>
      </w:tr>
      <w:tr w14:paraId="7B2FE69E" w14:textId="77777777" w:rsidTr="00FF526A">
        <w:tblPrEx>
          <w:tblW w:w="9072" w:type="dxa"/>
          <w:tblLayout w:type="fixed"/>
          <w:tblLook w:val="0020"/>
        </w:tblPrEx>
        <w:tc>
          <w:tcPr>
            <w:tcW w:w="3333" w:type="dxa"/>
            <w:tcBorders>
              <w:top w:val="nil"/>
              <w:left w:val="nil"/>
              <w:bottom w:val="single" w:sz="4" w:space="0" w:color="auto"/>
              <w:right w:val="nil"/>
            </w:tcBorders>
          </w:tcPr>
          <w:p w:rsidR="00BF5CF7" w:rsidP="001A1756" w14:paraId="1F7EABFB" w14:textId="77777777">
            <w:pPr>
              <w:pStyle w:val="Header"/>
              <w:tabs>
                <w:tab w:val="left" w:pos="708"/>
              </w:tabs>
              <w:spacing w:line="276" w:lineRule="auto"/>
              <w:rPr>
                <w:rFonts w:asciiTheme="minorHAnsi" w:hAnsiTheme="minorHAnsi"/>
              </w:rPr>
            </w:pPr>
            <w:bookmarkStart w:id="14" w:name="Saksgang"/>
            <w:bookmarkEnd w:id="14"/>
            <w:r>
              <w:rPr>
                <w:rFonts w:asciiTheme="minorHAnsi" w:hAnsiTheme="minorHAnsi"/>
              </w:rPr>
              <w:t>514/26</w:t>
            </w:r>
          </w:p>
          <w:p w:rsidR="00BF5CF7" w:rsidP="001A1756" w14:paraId="59988324" w14:textId="77777777">
            <w:pPr>
              <w:pStyle w:val="Header"/>
              <w:tabs>
                <w:tab w:val="left" w:pos="708"/>
              </w:tabs>
              <w:spacing w:line="276" w:lineRule="auto"/>
              <w:rPr>
                <w:rFonts w:asciiTheme="minorHAnsi" w:hAnsiTheme="minorHAnsi"/>
              </w:rPr>
            </w:pPr>
          </w:p>
        </w:tc>
        <w:tc>
          <w:tcPr>
            <w:tcW w:w="3119" w:type="dxa"/>
            <w:tcBorders>
              <w:top w:val="nil"/>
              <w:left w:val="nil"/>
              <w:bottom w:val="single" w:sz="4" w:space="0" w:color="auto"/>
              <w:right w:val="nil"/>
            </w:tcBorders>
          </w:tcPr>
          <w:p w:rsidR="00BF5CF7" w:rsidP="001A1756" w14:paraId="4AEBD671" w14:textId="77777777">
            <w:pPr>
              <w:spacing w:line="276" w:lineRule="auto"/>
              <w:rPr>
                <w:rFonts w:asciiTheme="minorHAnsi" w:hAnsiTheme="minorHAnsi"/>
              </w:rPr>
            </w:pPr>
            <w:r>
              <w:rPr>
                <w:rFonts w:asciiTheme="minorHAnsi" w:hAnsiTheme="minorHAnsi"/>
              </w:rPr>
              <w:t>Utvalg for plan og utvikling delegert</w:t>
            </w:r>
          </w:p>
        </w:tc>
        <w:tc>
          <w:tcPr>
            <w:tcW w:w="2620" w:type="dxa"/>
            <w:tcBorders>
              <w:top w:val="nil"/>
              <w:left w:val="nil"/>
              <w:bottom w:val="single" w:sz="4" w:space="0" w:color="auto"/>
              <w:right w:val="nil"/>
            </w:tcBorders>
          </w:tcPr>
          <w:p w:rsidR="00BF5CF7" w:rsidP="001A1756" w14:paraId="548E8923" w14:textId="77777777">
            <w:pPr>
              <w:spacing w:line="276" w:lineRule="auto"/>
              <w:rPr>
                <w:rFonts w:asciiTheme="minorHAnsi" w:hAnsiTheme="minorHAnsi"/>
              </w:rPr>
            </w:pPr>
          </w:p>
        </w:tc>
      </w:tr>
    </w:tbl>
    <w:p w:rsidR="00BF5CF7" w:rsidP="001A1756" w14:paraId="77AF329B" w14:textId="77777777">
      <w:pPr>
        <w:spacing w:line="276" w:lineRule="auto"/>
        <w:rPr>
          <w:rFonts w:asciiTheme="minorHAnsi" w:hAnsiTheme="minorHAnsi" w:cstheme="minorBidi"/>
          <w:sz w:val="16"/>
        </w:rPr>
      </w:pPr>
    </w:p>
    <w:tbl>
      <w:tblPr>
        <w:tblW w:w="0" w:type="auto"/>
        <w:tblLayout w:type="fixed"/>
        <w:tblCellMar>
          <w:left w:w="0" w:type="dxa"/>
          <w:right w:w="0" w:type="dxa"/>
        </w:tblCellMar>
        <w:tblLook w:val="04A0"/>
      </w:tblPr>
      <w:tblGrid>
        <w:gridCol w:w="1488"/>
        <w:gridCol w:w="3332"/>
        <w:gridCol w:w="1276"/>
        <w:gridCol w:w="2976"/>
      </w:tblGrid>
      <w:tr w14:paraId="110AC51E" w14:textId="77777777" w:rsidTr="00FF526A">
        <w:tblPrEx>
          <w:tblW w:w="0" w:type="auto"/>
          <w:tblLayout w:type="fixed"/>
          <w:tblLook w:val="04A0"/>
        </w:tblPrEx>
        <w:tc>
          <w:tcPr>
            <w:tcW w:w="1488" w:type="dxa"/>
            <w:hideMark/>
          </w:tcPr>
          <w:p w:rsidR="00BF5CF7" w:rsidP="001A1756" w14:paraId="17356437" w14:textId="77777777">
            <w:pPr>
              <w:pStyle w:val="Header"/>
              <w:spacing w:line="276" w:lineRule="auto"/>
              <w:rPr>
                <w:rFonts w:asciiTheme="minorHAnsi" w:hAnsiTheme="minorHAnsi"/>
                <w:sz w:val="22"/>
              </w:rPr>
            </w:pPr>
            <w:r>
              <w:rPr>
                <w:rFonts w:asciiTheme="minorHAnsi" w:hAnsiTheme="minorHAnsi"/>
              </w:rPr>
              <w:t>Byggested:</w:t>
            </w:r>
          </w:p>
        </w:tc>
        <w:tc>
          <w:tcPr>
            <w:tcW w:w="3332" w:type="dxa"/>
          </w:tcPr>
          <w:p w:rsidR="00BF5CF7" w:rsidP="001A1756" w14:paraId="765247DA" w14:textId="77777777">
            <w:pPr>
              <w:pStyle w:val="Header"/>
              <w:spacing w:line="276" w:lineRule="auto"/>
              <w:rPr>
                <w:rFonts w:asciiTheme="minorHAnsi" w:hAnsiTheme="minorHAnsi"/>
              </w:rPr>
            </w:pPr>
            <w:bookmarkStart w:id="15" w:name="EiendomsAdresse"/>
            <w:bookmarkEnd w:id="15"/>
            <w:r>
              <w:rPr>
                <w:rFonts w:asciiTheme="minorHAnsi" w:hAnsiTheme="minorHAnsi"/>
              </w:rPr>
              <w:t>Lienvegen 314, Geilo</w:t>
            </w:r>
          </w:p>
        </w:tc>
        <w:tc>
          <w:tcPr>
            <w:tcW w:w="1276" w:type="dxa"/>
            <w:hideMark/>
          </w:tcPr>
          <w:p w:rsidR="00BF5CF7" w:rsidP="001A1756" w14:paraId="4D9B6709" w14:textId="77777777">
            <w:pPr>
              <w:pStyle w:val="Header"/>
              <w:spacing w:line="276" w:lineRule="auto"/>
              <w:rPr>
                <w:rFonts w:asciiTheme="minorHAnsi" w:hAnsiTheme="minorHAnsi"/>
              </w:rPr>
            </w:pPr>
            <w:r>
              <w:rPr>
                <w:rFonts w:asciiTheme="minorHAnsi" w:hAnsiTheme="minorHAnsi"/>
              </w:rPr>
              <w:t>Gnr/</w:t>
            </w:r>
            <w:r>
              <w:rPr>
                <w:rFonts w:asciiTheme="minorHAnsi" w:hAnsiTheme="minorHAnsi"/>
              </w:rPr>
              <w:t>Bnr</w:t>
            </w:r>
            <w:r>
              <w:rPr>
                <w:rFonts w:asciiTheme="minorHAnsi" w:hAnsiTheme="minorHAnsi"/>
              </w:rPr>
              <w:t>:</w:t>
            </w:r>
          </w:p>
        </w:tc>
        <w:tc>
          <w:tcPr>
            <w:tcW w:w="2976" w:type="dxa"/>
            <w:hideMark/>
          </w:tcPr>
          <w:p w:rsidR="00BF5CF7" w:rsidP="001A1756" w14:paraId="5DCCB363" w14:textId="77777777">
            <w:pPr>
              <w:pStyle w:val="Header"/>
              <w:spacing w:line="276" w:lineRule="auto"/>
              <w:rPr>
                <w:rFonts w:asciiTheme="minorHAnsi" w:hAnsiTheme="minorHAnsi"/>
              </w:rPr>
            </w:pPr>
            <w:bookmarkStart w:id="16" w:name="Gnr"/>
            <w:bookmarkEnd w:id="16"/>
            <w:r>
              <w:rPr>
                <w:rFonts w:asciiTheme="minorHAnsi" w:hAnsiTheme="minorHAnsi"/>
              </w:rPr>
              <w:t>55/</w:t>
            </w:r>
            <w:bookmarkStart w:id="17" w:name="Bnr"/>
            <w:bookmarkEnd w:id="17"/>
            <w:r>
              <w:rPr>
                <w:rFonts w:asciiTheme="minorHAnsi" w:hAnsiTheme="minorHAnsi"/>
              </w:rPr>
              <w:t>46</w:t>
            </w:r>
          </w:p>
        </w:tc>
      </w:tr>
      <w:tr w14:paraId="14D664D9" w14:textId="77777777" w:rsidTr="00FF526A">
        <w:tblPrEx>
          <w:tblW w:w="0" w:type="auto"/>
          <w:tblLayout w:type="fixed"/>
          <w:tblLook w:val="04A0"/>
        </w:tblPrEx>
        <w:tc>
          <w:tcPr>
            <w:tcW w:w="1488" w:type="dxa"/>
            <w:hideMark/>
          </w:tcPr>
          <w:p w:rsidR="00BF5CF7" w:rsidP="001A1756" w14:paraId="6538D5CE" w14:textId="77777777">
            <w:pPr>
              <w:pStyle w:val="Header"/>
              <w:spacing w:line="276" w:lineRule="auto"/>
              <w:rPr>
                <w:rFonts w:asciiTheme="minorHAnsi" w:hAnsiTheme="minorHAnsi"/>
              </w:rPr>
            </w:pPr>
            <w:r>
              <w:rPr>
                <w:rFonts w:asciiTheme="minorHAnsi" w:hAnsiTheme="minorHAnsi"/>
              </w:rPr>
              <w:t>Tiltakshaver:</w:t>
            </w:r>
          </w:p>
        </w:tc>
        <w:tc>
          <w:tcPr>
            <w:tcW w:w="3332" w:type="dxa"/>
          </w:tcPr>
          <w:p w:rsidR="00BF5CF7" w:rsidP="001A1756" w14:paraId="506F2BBB" w14:textId="77777777">
            <w:pPr>
              <w:pStyle w:val="Header"/>
              <w:spacing w:line="276" w:lineRule="auto"/>
              <w:rPr>
                <w:rFonts w:asciiTheme="minorHAnsi" w:hAnsiTheme="minorHAnsi"/>
              </w:rPr>
            </w:pPr>
            <w:bookmarkStart w:id="18" w:name="Tiltakshaver"/>
            <w:r>
              <w:rPr>
                <w:rFonts w:asciiTheme="minorHAnsi" w:hAnsiTheme="minorHAnsi"/>
              </w:rPr>
              <w:t>HALLINGNATTEN AS</w:t>
            </w:r>
            <w:bookmarkEnd w:id="18"/>
          </w:p>
        </w:tc>
        <w:tc>
          <w:tcPr>
            <w:tcW w:w="1276" w:type="dxa"/>
            <w:hideMark/>
          </w:tcPr>
          <w:p w:rsidR="00BF5CF7" w:rsidP="001A1756" w14:paraId="53ED945A" w14:textId="77777777">
            <w:pPr>
              <w:pStyle w:val="Header"/>
              <w:spacing w:line="276" w:lineRule="auto"/>
              <w:rPr>
                <w:rFonts w:asciiTheme="minorHAnsi" w:hAnsiTheme="minorHAnsi"/>
              </w:rPr>
            </w:pPr>
            <w:r>
              <w:rPr>
                <w:rFonts w:asciiTheme="minorHAnsi" w:hAnsiTheme="minorHAnsi"/>
              </w:rPr>
              <w:t>Adresse:</w:t>
            </w:r>
          </w:p>
        </w:tc>
        <w:tc>
          <w:tcPr>
            <w:tcW w:w="2976" w:type="dxa"/>
            <w:hideMark/>
          </w:tcPr>
          <w:p w:rsidR="00BF5CF7" w:rsidP="001A1756" w14:paraId="5C611E5B" w14:textId="77777777">
            <w:pPr>
              <w:pStyle w:val="Header"/>
              <w:spacing w:line="276" w:lineRule="auto"/>
              <w:rPr>
                <w:rFonts w:asciiTheme="minorHAnsi" w:hAnsiTheme="minorHAnsi"/>
              </w:rPr>
            </w:pPr>
            <w:bookmarkStart w:id="19" w:name="TiltakshaverAdresse"/>
            <w:r>
              <w:rPr>
                <w:rFonts w:asciiTheme="minorHAnsi" w:hAnsiTheme="minorHAnsi"/>
              </w:rPr>
              <w:t>Dronninghavnveien 5</w:t>
            </w:r>
            <w:bookmarkEnd w:id="19"/>
            <w:r>
              <w:rPr>
                <w:rFonts w:asciiTheme="minorHAnsi" w:hAnsiTheme="minorHAnsi"/>
              </w:rPr>
              <w:t xml:space="preserve">, </w:t>
            </w:r>
            <w:bookmarkStart w:id="20" w:name="TiltakshaverPostnr"/>
            <w:r>
              <w:rPr>
                <w:rFonts w:asciiTheme="minorHAnsi" w:hAnsiTheme="minorHAnsi"/>
              </w:rPr>
              <w:t>0287</w:t>
            </w:r>
            <w:bookmarkEnd w:id="20"/>
            <w:r>
              <w:rPr>
                <w:rFonts w:asciiTheme="minorHAnsi" w:hAnsiTheme="minorHAnsi"/>
              </w:rPr>
              <w:t xml:space="preserve"> </w:t>
            </w:r>
            <w:bookmarkStart w:id="21" w:name="TiltakshaverPoststed"/>
            <w:r>
              <w:rPr>
                <w:rFonts w:asciiTheme="minorHAnsi" w:hAnsiTheme="minorHAnsi"/>
              </w:rPr>
              <w:t>OSLO</w:t>
            </w:r>
            <w:bookmarkEnd w:id="21"/>
          </w:p>
        </w:tc>
      </w:tr>
      <w:tr w14:paraId="7F768142" w14:textId="77777777" w:rsidTr="00FF526A">
        <w:tblPrEx>
          <w:tblW w:w="0" w:type="auto"/>
          <w:tblLayout w:type="fixed"/>
          <w:tblLook w:val="04A0"/>
        </w:tblPrEx>
        <w:tc>
          <w:tcPr>
            <w:tcW w:w="1488" w:type="dxa"/>
            <w:hideMark/>
          </w:tcPr>
          <w:p w:rsidR="00BF5CF7" w:rsidP="001A1756" w14:paraId="7FE79FDC" w14:textId="77777777">
            <w:pPr>
              <w:pStyle w:val="Header"/>
              <w:spacing w:line="276" w:lineRule="auto"/>
              <w:rPr>
                <w:rFonts w:asciiTheme="minorHAnsi" w:hAnsiTheme="minorHAnsi"/>
              </w:rPr>
            </w:pPr>
            <w:r>
              <w:rPr>
                <w:rFonts w:asciiTheme="minorHAnsi" w:hAnsiTheme="minorHAnsi"/>
              </w:rPr>
              <w:t>Søker:</w:t>
            </w:r>
          </w:p>
        </w:tc>
        <w:tc>
          <w:tcPr>
            <w:tcW w:w="3332" w:type="dxa"/>
          </w:tcPr>
          <w:p w:rsidR="00BF5CF7" w:rsidP="001A1756" w14:paraId="73ECC29D" w14:textId="77777777">
            <w:pPr>
              <w:pStyle w:val="Header"/>
              <w:spacing w:line="276" w:lineRule="auto"/>
              <w:rPr>
                <w:rFonts w:asciiTheme="minorHAnsi" w:hAnsiTheme="minorHAnsi"/>
              </w:rPr>
            </w:pPr>
            <w:bookmarkStart w:id="22" w:name="AnsvSøker"/>
            <w:r>
              <w:rPr>
                <w:rFonts w:asciiTheme="minorHAnsi" w:hAnsiTheme="minorHAnsi"/>
              </w:rPr>
              <w:t>PROPTIMIZE AS</w:t>
            </w:r>
            <w:bookmarkEnd w:id="22"/>
          </w:p>
        </w:tc>
        <w:tc>
          <w:tcPr>
            <w:tcW w:w="1276" w:type="dxa"/>
            <w:hideMark/>
          </w:tcPr>
          <w:p w:rsidR="00BF5CF7" w:rsidP="001A1756" w14:paraId="5CF2FF70" w14:textId="77777777">
            <w:pPr>
              <w:pStyle w:val="Header"/>
              <w:spacing w:line="276" w:lineRule="auto"/>
              <w:rPr>
                <w:rFonts w:asciiTheme="minorHAnsi" w:hAnsiTheme="minorHAnsi"/>
              </w:rPr>
            </w:pPr>
            <w:r>
              <w:rPr>
                <w:rFonts w:asciiTheme="minorHAnsi" w:hAnsiTheme="minorHAnsi"/>
              </w:rPr>
              <w:t>Adresse:</w:t>
            </w:r>
          </w:p>
        </w:tc>
        <w:tc>
          <w:tcPr>
            <w:tcW w:w="2976" w:type="dxa"/>
            <w:hideMark/>
          </w:tcPr>
          <w:p w:rsidR="00BF5CF7" w:rsidP="001A1756" w14:paraId="713E5602" w14:textId="77777777">
            <w:pPr>
              <w:pStyle w:val="Header"/>
              <w:spacing w:line="276" w:lineRule="auto"/>
              <w:rPr>
                <w:rFonts w:asciiTheme="minorHAnsi" w:hAnsiTheme="minorHAnsi"/>
              </w:rPr>
            </w:pPr>
            <w:bookmarkStart w:id="23" w:name="AnsvSøkerAdresse"/>
            <w:r>
              <w:rPr>
                <w:rFonts w:asciiTheme="minorHAnsi" w:hAnsiTheme="minorHAnsi"/>
              </w:rPr>
              <w:t>Erik Børresens alle 2</w:t>
            </w:r>
            <w:bookmarkEnd w:id="23"/>
            <w:r>
              <w:rPr>
                <w:rFonts w:asciiTheme="minorHAnsi" w:hAnsiTheme="minorHAnsi"/>
              </w:rPr>
              <w:t xml:space="preserve">, </w:t>
            </w:r>
            <w:bookmarkStart w:id="24" w:name="AnsvSøkerPostnr"/>
            <w:r>
              <w:rPr>
                <w:rFonts w:asciiTheme="minorHAnsi" w:hAnsiTheme="minorHAnsi"/>
              </w:rPr>
              <w:t>3015</w:t>
            </w:r>
            <w:bookmarkEnd w:id="24"/>
            <w:r>
              <w:rPr>
                <w:rFonts w:asciiTheme="minorHAnsi" w:hAnsiTheme="minorHAnsi"/>
              </w:rPr>
              <w:t xml:space="preserve"> </w:t>
            </w:r>
            <w:bookmarkStart w:id="25" w:name="AnsvSøkerPoststed"/>
            <w:r>
              <w:rPr>
                <w:rFonts w:asciiTheme="minorHAnsi" w:hAnsiTheme="minorHAnsi"/>
              </w:rPr>
              <w:t>DRAMMEN</w:t>
            </w:r>
            <w:bookmarkEnd w:id="25"/>
          </w:p>
        </w:tc>
      </w:tr>
      <w:tr w14:paraId="5F138A85" w14:textId="77777777" w:rsidTr="00FF526A">
        <w:tblPrEx>
          <w:tblW w:w="0" w:type="auto"/>
          <w:tblLayout w:type="fixed"/>
          <w:tblLook w:val="04A0"/>
        </w:tblPrEx>
        <w:tc>
          <w:tcPr>
            <w:tcW w:w="1488" w:type="dxa"/>
            <w:hideMark/>
          </w:tcPr>
          <w:p w:rsidR="00BF5CF7" w:rsidP="001A1756" w14:paraId="0049CEF8" w14:textId="77777777">
            <w:pPr>
              <w:pStyle w:val="Header"/>
              <w:spacing w:line="276" w:lineRule="auto"/>
              <w:rPr>
                <w:rFonts w:asciiTheme="minorHAnsi" w:hAnsiTheme="minorHAnsi"/>
              </w:rPr>
            </w:pPr>
            <w:r>
              <w:rPr>
                <w:rFonts w:asciiTheme="minorHAnsi" w:hAnsiTheme="minorHAnsi"/>
              </w:rPr>
              <w:t>Tiltakets art:</w:t>
            </w:r>
          </w:p>
        </w:tc>
        <w:tc>
          <w:tcPr>
            <w:tcW w:w="3332" w:type="dxa"/>
            <w:hideMark/>
          </w:tcPr>
          <w:p w:rsidR="00BF5CF7" w:rsidP="001A1756" w14:paraId="2A95BBAA" w14:textId="77777777">
            <w:pPr>
              <w:pStyle w:val="Header"/>
              <w:spacing w:line="276" w:lineRule="auto"/>
              <w:rPr>
                <w:rFonts w:asciiTheme="minorHAnsi" w:hAnsiTheme="minorHAnsi"/>
              </w:rPr>
            </w:pPr>
            <w:bookmarkStart w:id="26" w:name="TiltaketsArt"/>
            <w:bookmarkEnd w:id="26"/>
            <w:r>
              <w:rPr>
                <w:rFonts w:asciiTheme="minorHAnsi" w:hAnsiTheme="minorHAnsi"/>
              </w:rPr>
              <w:t xml:space="preserve"> </w:t>
            </w:r>
          </w:p>
        </w:tc>
        <w:tc>
          <w:tcPr>
            <w:tcW w:w="1276" w:type="dxa"/>
            <w:hideMark/>
          </w:tcPr>
          <w:p w:rsidR="00BF5CF7" w:rsidP="001A1756" w14:paraId="4D4D2BBF" w14:textId="77777777">
            <w:pPr>
              <w:pStyle w:val="Header"/>
              <w:spacing w:line="276" w:lineRule="auto"/>
              <w:rPr>
                <w:rFonts w:asciiTheme="minorHAnsi" w:hAnsiTheme="minorHAnsi"/>
              </w:rPr>
            </w:pPr>
            <w:r>
              <w:rPr>
                <w:rFonts w:asciiTheme="minorHAnsi" w:hAnsiTheme="minorHAnsi"/>
              </w:rPr>
              <w:t>Bruksareal:</w:t>
            </w:r>
          </w:p>
        </w:tc>
        <w:tc>
          <w:tcPr>
            <w:tcW w:w="2976" w:type="dxa"/>
          </w:tcPr>
          <w:p w:rsidR="00BF5CF7" w:rsidP="001A1756" w14:paraId="24940F16" w14:textId="77777777">
            <w:pPr>
              <w:pStyle w:val="Header"/>
              <w:spacing w:line="276" w:lineRule="auto"/>
              <w:rPr>
                <w:rFonts w:asciiTheme="minorHAnsi" w:hAnsiTheme="minorHAnsi"/>
              </w:rPr>
            </w:pPr>
            <w:bookmarkStart w:id="27" w:name="Bruksareal"/>
            <w:bookmarkEnd w:id="27"/>
          </w:p>
        </w:tc>
      </w:tr>
    </w:tbl>
    <w:p w:rsidR="00BF5CF7" w:rsidP="001A1756" w14:paraId="0BB5EDC1" w14:textId="77777777">
      <w:pPr>
        <w:spacing w:line="276" w:lineRule="auto"/>
        <w:rPr>
          <w:rFonts w:asciiTheme="minorHAnsi" w:hAnsiTheme="minorHAnsi" w:cstheme="minorBidi"/>
          <w:sz w:val="22"/>
        </w:rPr>
      </w:pPr>
    </w:p>
    <w:p w:rsidR="00F77B8E" w:rsidP="001A1756" w14:paraId="5D6ECBFE" w14:textId="77777777">
      <w:pPr>
        <w:spacing w:before="240" w:after="240" w:line="276" w:lineRule="auto"/>
        <w:rPr>
          <w:rFonts w:asciiTheme="minorHAnsi" w:hAnsiTheme="minorHAnsi"/>
          <w:bCs/>
          <w:szCs w:val="24"/>
        </w:rPr>
      </w:pPr>
      <w:r>
        <w:rPr>
          <w:rFonts w:asciiTheme="minorHAnsi" w:hAnsiTheme="minorHAnsi"/>
          <w:bCs/>
          <w:szCs w:val="24"/>
        </w:rPr>
        <w:t>Søknad om tillatelse er mottatt [</w:t>
      </w:r>
      <w:r w:rsidR="00997CD4">
        <w:rPr>
          <w:rFonts w:asciiTheme="minorHAnsi" w:hAnsiTheme="minorHAnsi"/>
          <w:bCs/>
          <w:szCs w:val="24"/>
        </w:rPr>
        <w:t>10.02.26</w:t>
      </w:r>
      <w:r>
        <w:rPr>
          <w:rFonts w:asciiTheme="minorHAnsi" w:hAnsiTheme="minorHAnsi"/>
          <w:bCs/>
          <w:szCs w:val="24"/>
        </w:rPr>
        <w:t xml:space="preserve">]. </w:t>
      </w:r>
    </w:p>
    <w:p w:rsidR="0075708B" w:rsidRPr="00BB4398" w:rsidP="001A1756" w14:paraId="7E94C907" w14:textId="77777777">
      <w:pPr>
        <w:spacing w:before="240" w:after="240" w:line="276" w:lineRule="auto"/>
        <w:rPr>
          <w:rFonts w:asciiTheme="minorHAnsi" w:hAnsiTheme="minorHAnsi"/>
          <w:b/>
          <w:szCs w:val="24"/>
        </w:rPr>
      </w:pPr>
      <w:r w:rsidRPr="00BB4398">
        <w:rPr>
          <w:rFonts w:asciiTheme="minorHAnsi" w:hAnsiTheme="minorHAnsi"/>
          <w:b/>
          <w:szCs w:val="24"/>
        </w:rPr>
        <w:t>VEDTAK</w:t>
      </w:r>
      <w:r w:rsidR="00C13F67">
        <w:rPr>
          <w:rFonts w:asciiTheme="minorHAnsi" w:hAnsiTheme="minorHAnsi"/>
          <w:b/>
          <w:szCs w:val="24"/>
        </w:rPr>
        <w:t xml:space="preserve"> I</w:t>
      </w:r>
      <w:r w:rsidRPr="00BB4398">
        <w:rPr>
          <w:rFonts w:asciiTheme="minorHAnsi" w:hAnsiTheme="minorHAnsi"/>
          <w:b/>
          <w:szCs w:val="24"/>
        </w:rPr>
        <w:t>:</w:t>
      </w:r>
    </w:p>
    <w:p w:rsidR="00997CD4" w:rsidRPr="00446AEA" w:rsidP="00997CD4" w14:paraId="2CF1181E" w14:textId="77777777">
      <w:pPr>
        <w:spacing w:before="240" w:after="240" w:line="276" w:lineRule="auto"/>
        <w:rPr>
          <w:rFonts w:asciiTheme="minorHAnsi" w:hAnsiTheme="minorHAnsi"/>
          <w:bCs/>
          <w:color w:val="FF0000"/>
          <w:szCs w:val="24"/>
        </w:rPr>
      </w:pPr>
      <w:r w:rsidRPr="00AE5278">
        <w:rPr>
          <w:rFonts w:asciiTheme="minorHAnsi" w:hAnsiTheme="minorHAnsi"/>
          <w:bCs/>
          <w:szCs w:val="24"/>
        </w:rPr>
        <w:t xml:space="preserve">Med hjemmel i plan- og bygningslovens § 19-2 avlås dispensasjon fra </w:t>
      </w:r>
      <w:r w:rsidR="00AE5278">
        <w:rPr>
          <w:rFonts w:asciiTheme="minorHAnsi" w:hAnsiTheme="minorHAnsi"/>
          <w:bCs/>
          <w:szCs w:val="24"/>
        </w:rPr>
        <w:t>arealformålet LNFR-areal</w:t>
      </w:r>
      <w:r w:rsidRPr="00AE5278">
        <w:rPr>
          <w:rFonts w:asciiTheme="minorHAnsi" w:hAnsiTheme="minorHAnsi"/>
          <w:bCs/>
          <w:szCs w:val="24"/>
        </w:rPr>
        <w:t xml:space="preserve"> for </w:t>
      </w:r>
      <w:r w:rsidRPr="00AE5278" w:rsidR="00AE5278">
        <w:rPr>
          <w:rFonts w:asciiTheme="minorHAnsi" w:hAnsiTheme="minorHAnsi"/>
          <w:bCs/>
          <w:szCs w:val="24"/>
        </w:rPr>
        <w:t>bruksendring fra helårsbolig til fritidsbolig</w:t>
      </w:r>
      <w:r w:rsidRPr="00AE5278">
        <w:rPr>
          <w:rFonts w:asciiTheme="minorHAnsi" w:hAnsiTheme="minorHAnsi"/>
          <w:bCs/>
          <w:szCs w:val="24"/>
        </w:rPr>
        <w:t>. Kommunen vurdere</w:t>
      </w:r>
      <w:r w:rsidRPr="008C186F">
        <w:rPr>
          <w:rFonts w:asciiTheme="minorHAnsi" w:hAnsiTheme="minorHAnsi"/>
          <w:bCs/>
          <w:szCs w:val="24"/>
        </w:rPr>
        <w:t xml:space="preserve">r </w:t>
      </w:r>
      <w:r w:rsidRPr="008C186F" w:rsidR="008C186F">
        <w:rPr>
          <w:rFonts w:asciiTheme="minorHAnsi" w:hAnsiTheme="minorHAnsi"/>
          <w:bCs/>
          <w:szCs w:val="24"/>
        </w:rPr>
        <w:t xml:space="preserve">at vilkårene i pbl. § 19-2 ikke er oppfylt. Hensynet bak bestemmelsen det søkes dispensasjon fra blir vesentlig tilsidesatt. Det er heller ikke vist til fordeler klart større enn ulempene. </w:t>
      </w:r>
    </w:p>
    <w:p w:rsidR="008C186F" w:rsidP="00997CD4" w14:paraId="3836F311" w14:textId="77777777">
      <w:pPr>
        <w:spacing w:before="240" w:after="240" w:line="276" w:lineRule="auto"/>
        <w:rPr>
          <w:rFonts w:asciiTheme="minorHAnsi" w:hAnsiTheme="minorHAnsi"/>
          <w:b/>
          <w:szCs w:val="24"/>
        </w:rPr>
      </w:pPr>
    </w:p>
    <w:p w:rsidR="008C186F" w:rsidP="00997CD4" w14:paraId="2F17A78C" w14:textId="77777777">
      <w:pPr>
        <w:spacing w:before="240" w:after="240" w:line="276" w:lineRule="auto"/>
        <w:rPr>
          <w:rFonts w:asciiTheme="minorHAnsi" w:hAnsiTheme="minorHAnsi"/>
          <w:b/>
          <w:szCs w:val="24"/>
        </w:rPr>
      </w:pPr>
    </w:p>
    <w:p w:rsidR="00997CD4" w:rsidRPr="00C13F67" w:rsidP="00997CD4" w14:paraId="39836D91" w14:textId="77777777">
      <w:pPr>
        <w:spacing w:before="240" w:after="240" w:line="276" w:lineRule="auto"/>
        <w:rPr>
          <w:rFonts w:asciiTheme="minorHAnsi" w:hAnsiTheme="minorHAnsi"/>
          <w:bCs/>
          <w:szCs w:val="24"/>
        </w:rPr>
      </w:pPr>
      <w:r w:rsidRPr="00C13F67">
        <w:rPr>
          <w:rFonts w:asciiTheme="minorHAnsi" w:hAnsiTheme="minorHAnsi"/>
          <w:b/>
          <w:szCs w:val="24"/>
        </w:rPr>
        <w:t>VEDTAK</w:t>
      </w:r>
      <w:r w:rsidR="00C13F67">
        <w:rPr>
          <w:rFonts w:asciiTheme="minorHAnsi" w:hAnsiTheme="minorHAnsi"/>
          <w:b/>
          <w:szCs w:val="24"/>
        </w:rPr>
        <w:t xml:space="preserve"> II</w:t>
      </w:r>
      <w:r w:rsidRPr="00C13F67">
        <w:rPr>
          <w:rFonts w:asciiTheme="minorHAnsi" w:hAnsiTheme="minorHAnsi"/>
          <w:bCs/>
          <w:szCs w:val="24"/>
        </w:rPr>
        <w:t xml:space="preserve">: </w:t>
      </w:r>
    </w:p>
    <w:p w:rsidR="00F77B8E" w:rsidRPr="008C186F" w:rsidP="001A1756" w14:paraId="020F2700" w14:textId="77777777">
      <w:pPr>
        <w:spacing w:before="240" w:after="240" w:line="276" w:lineRule="auto"/>
        <w:rPr>
          <w:rFonts w:asciiTheme="minorHAnsi" w:hAnsiTheme="minorHAnsi"/>
          <w:bCs/>
          <w:szCs w:val="24"/>
        </w:rPr>
      </w:pPr>
      <w:r w:rsidRPr="00C13F67">
        <w:rPr>
          <w:rFonts w:asciiTheme="minorHAnsi" w:hAnsiTheme="minorHAnsi"/>
          <w:bCs/>
          <w:szCs w:val="24"/>
        </w:rPr>
        <w:t xml:space="preserve">Med hjemmel i plan- og bygningslovens §§ 21-4, jf. § 20-3, er søknaden om </w:t>
      </w:r>
      <w:r w:rsidRPr="00C13F67" w:rsidR="00C13F67">
        <w:rPr>
          <w:rFonts w:asciiTheme="minorHAnsi" w:hAnsiTheme="minorHAnsi"/>
          <w:bCs/>
          <w:szCs w:val="24"/>
        </w:rPr>
        <w:t xml:space="preserve">bruksendring avslått. </w:t>
      </w:r>
      <w:r w:rsidRPr="00C13F67">
        <w:rPr>
          <w:rFonts w:asciiTheme="minorHAnsi" w:hAnsiTheme="minorHAnsi"/>
          <w:bCs/>
          <w:szCs w:val="24"/>
        </w:rPr>
        <w:t xml:space="preserve"> </w:t>
      </w:r>
    </w:p>
    <w:p w:rsidR="00BD21D2" w:rsidRPr="00626BE9" w:rsidP="00626BE9" w14:paraId="1A57DDE1" w14:textId="77777777">
      <w:pPr>
        <w:spacing w:before="240" w:after="240" w:line="276" w:lineRule="auto"/>
        <w:rPr>
          <w:rFonts w:asciiTheme="minorHAnsi" w:hAnsiTheme="minorHAnsi"/>
          <w:bCs/>
          <w:color w:val="000000" w:themeColor="text1"/>
          <w:szCs w:val="24"/>
          <w:u w:val="single"/>
        </w:rPr>
      </w:pPr>
      <w:r w:rsidRPr="00626BE9">
        <w:rPr>
          <w:rFonts w:asciiTheme="minorHAnsi" w:hAnsiTheme="minorHAnsi"/>
          <w:bCs/>
          <w:color w:val="000000" w:themeColor="text1"/>
          <w:szCs w:val="24"/>
          <w:u w:val="single"/>
        </w:rPr>
        <w:t xml:space="preserve">Følgende tiltak er avslått: </w:t>
      </w:r>
    </w:p>
    <w:p w:rsidR="00BD21D2" w:rsidRPr="00626BE9" w:rsidP="001A1756" w14:paraId="37E7C108" w14:textId="77777777">
      <w:pPr>
        <w:pStyle w:val="ListParagraph"/>
        <w:numPr>
          <w:ilvl w:val="0"/>
          <w:numId w:val="1"/>
        </w:numPr>
        <w:spacing w:before="240" w:after="240" w:line="276" w:lineRule="auto"/>
        <w:rPr>
          <w:rFonts w:asciiTheme="minorHAnsi" w:hAnsiTheme="minorHAnsi"/>
          <w:bCs/>
          <w:color w:val="000000" w:themeColor="text1"/>
          <w:szCs w:val="24"/>
        </w:rPr>
      </w:pPr>
      <w:r w:rsidRPr="00626BE9">
        <w:rPr>
          <w:rFonts w:asciiTheme="minorHAnsi" w:hAnsiTheme="minorHAnsi"/>
          <w:bCs/>
          <w:color w:val="000000" w:themeColor="text1"/>
          <w:szCs w:val="24"/>
        </w:rPr>
        <w:t xml:space="preserve">Bruksendring fra </w:t>
      </w:r>
      <w:r w:rsidRPr="00626BE9" w:rsidR="00626BE9">
        <w:rPr>
          <w:rFonts w:asciiTheme="minorHAnsi" w:hAnsiTheme="minorHAnsi"/>
          <w:bCs/>
          <w:color w:val="000000" w:themeColor="text1"/>
          <w:szCs w:val="24"/>
        </w:rPr>
        <w:t xml:space="preserve">helårsbolig </w:t>
      </w:r>
      <w:r w:rsidRPr="00626BE9">
        <w:rPr>
          <w:rFonts w:asciiTheme="minorHAnsi" w:hAnsiTheme="minorHAnsi"/>
          <w:bCs/>
          <w:color w:val="000000" w:themeColor="text1"/>
          <w:szCs w:val="24"/>
        </w:rPr>
        <w:t xml:space="preserve">til </w:t>
      </w:r>
      <w:r w:rsidRPr="00626BE9" w:rsidR="00626BE9">
        <w:rPr>
          <w:rFonts w:asciiTheme="minorHAnsi" w:hAnsiTheme="minorHAnsi"/>
          <w:bCs/>
          <w:color w:val="000000" w:themeColor="text1"/>
          <w:szCs w:val="24"/>
        </w:rPr>
        <w:t>fritidsbolig</w:t>
      </w:r>
    </w:p>
    <w:p w:rsidR="00F77B8E" w:rsidP="00F77B8E" w14:paraId="50E5148A" w14:textId="77777777">
      <w:pPr>
        <w:spacing w:before="240" w:after="240" w:line="276" w:lineRule="auto"/>
        <w:rPr>
          <w:rFonts w:asciiTheme="minorHAnsi" w:hAnsiTheme="minorHAnsi"/>
          <w:bCs/>
          <w:color w:val="000000" w:themeColor="text1"/>
          <w:szCs w:val="24"/>
        </w:rPr>
      </w:pPr>
      <w:r w:rsidRPr="00F77B8E">
        <w:rPr>
          <w:rFonts w:asciiTheme="minorHAnsi" w:hAnsiTheme="minorHAnsi"/>
          <w:bCs/>
          <w:color w:val="000000" w:themeColor="text1"/>
          <w:szCs w:val="24"/>
        </w:rPr>
        <w:t xml:space="preserve">Gjeldende plan for eiendommen er </w:t>
      </w:r>
      <w:r w:rsidRPr="00626BE9" w:rsidR="00626BE9">
        <w:rPr>
          <w:rFonts w:asciiTheme="minorHAnsi" w:hAnsiTheme="minorHAnsi"/>
          <w:bCs/>
          <w:i/>
          <w:iCs/>
          <w:color w:val="000000" w:themeColor="text1"/>
          <w:szCs w:val="24"/>
        </w:rPr>
        <w:t>Kommuneplanens arealdel 2014-2025</w:t>
      </w:r>
      <w:r w:rsidRPr="00626BE9">
        <w:rPr>
          <w:rFonts w:asciiTheme="minorHAnsi" w:hAnsiTheme="minorHAnsi"/>
          <w:bCs/>
          <w:i/>
          <w:iCs/>
          <w:color w:val="000000" w:themeColor="text1"/>
          <w:szCs w:val="24"/>
        </w:rPr>
        <w:t>.</w:t>
      </w:r>
      <w:r w:rsidRPr="00626BE9">
        <w:rPr>
          <w:rFonts w:asciiTheme="minorHAnsi" w:hAnsiTheme="minorHAnsi"/>
          <w:bCs/>
          <w:color w:val="000000" w:themeColor="text1"/>
          <w:szCs w:val="24"/>
        </w:rPr>
        <w:t xml:space="preserve"> </w:t>
      </w:r>
    </w:p>
    <w:p w:rsidR="00BD25E2" w:rsidP="00BD25E2" w14:paraId="7F51DAA7" w14:textId="77777777">
      <w:pPr>
        <w:spacing w:before="240" w:after="240" w:line="276" w:lineRule="auto"/>
        <w:rPr>
          <w:rFonts w:asciiTheme="minorHAnsi" w:hAnsiTheme="minorHAnsi"/>
          <w:color w:val="000000" w:themeColor="text1"/>
          <w:u w:val="single"/>
        </w:rPr>
      </w:pPr>
      <w:r w:rsidRPr="00823938">
        <w:rPr>
          <w:rFonts w:asciiTheme="minorHAnsi" w:hAnsiTheme="minorHAnsi"/>
          <w:color w:val="000000" w:themeColor="text1"/>
          <w:u w:val="single"/>
        </w:rPr>
        <w:t xml:space="preserve">Nabomerknader: </w:t>
      </w:r>
    </w:p>
    <w:p w:rsidR="00BD25E2" w:rsidRPr="00BD25E2" w:rsidP="00BD25E2" w14:paraId="023E47C9" w14:textId="77777777">
      <w:pPr>
        <w:spacing w:before="240" w:after="240"/>
        <w:rPr>
          <w:rFonts w:asciiTheme="minorHAnsi" w:hAnsiTheme="minorHAnsi"/>
          <w:bCs/>
          <w:szCs w:val="24"/>
        </w:rPr>
      </w:pPr>
      <w:r w:rsidRPr="00823938">
        <w:rPr>
          <w:rFonts w:asciiTheme="minorHAnsi" w:hAnsiTheme="minorHAnsi"/>
          <w:color w:val="000000" w:themeColor="text1"/>
        </w:rPr>
        <w:t xml:space="preserve">Det ble i </w:t>
      </w:r>
      <w:r>
        <w:rPr>
          <w:rFonts w:asciiTheme="minorHAnsi" w:hAnsiTheme="minorHAnsi"/>
          <w:color w:val="000000" w:themeColor="text1"/>
        </w:rPr>
        <w:t>dispensasjons</w:t>
      </w:r>
      <w:r w:rsidRPr="00823938">
        <w:rPr>
          <w:rFonts w:asciiTheme="minorHAnsi" w:hAnsiTheme="minorHAnsi"/>
          <w:color w:val="000000" w:themeColor="text1"/>
        </w:rPr>
        <w:t>søkn</w:t>
      </w:r>
      <w:r>
        <w:rPr>
          <w:rFonts w:asciiTheme="minorHAnsi" w:hAnsiTheme="minorHAnsi"/>
          <w:color w:val="000000" w:themeColor="text1"/>
        </w:rPr>
        <w:t>a</w:t>
      </w:r>
      <w:r w:rsidRPr="00823938">
        <w:rPr>
          <w:rFonts w:asciiTheme="minorHAnsi" w:hAnsiTheme="minorHAnsi"/>
          <w:color w:val="000000" w:themeColor="text1"/>
        </w:rPr>
        <w:t xml:space="preserve">den den 10.02.26 </w:t>
      </w:r>
      <w:r>
        <w:rPr>
          <w:rFonts w:asciiTheme="minorHAnsi" w:hAnsiTheme="minorHAnsi"/>
          <w:color w:val="000000" w:themeColor="text1"/>
        </w:rPr>
        <w:t>ikke lagt ved kvittering på at naboer var blitt varslet etter kravene i</w:t>
      </w:r>
      <w:r w:rsidR="008C186F">
        <w:rPr>
          <w:rFonts w:asciiTheme="minorHAnsi" w:hAnsiTheme="minorHAnsi"/>
          <w:color w:val="000000" w:themeColor="text1"/>
        </w:rPr>
        <w:t xml:space="preserve"> pbl.</w:t>
      </w:r>
      <w:r>
        <w:rPr>
          <w:rFonts w:asciiTheme="minorHAnsi" w:hAnsiTheme="minorHAnsi"/>
          <w:color w:val="000000" w:themeColor="text1"/>
        </w:rPr>
        <w:t xml:space="preserve"> § 19-1 jf. 21-3. </w:t>
      </w:r>
      <w:r w:rsidRPr="008C186F">
        <w:rPr>
          <w:rFonts w:asciiTheme="minorHAnsi" w:hAnsiTheme="minorHAnsi"/>
          <w:color w:val="000000" w:themeColor="text1"/>
        </w:rPr>
        <w:t>Kommune gav tilbakemelding om dette</w:t>
      </w:r>
      <w:r w:rsidR="008C186F">
        <w:rPr>
          <w:rFonts w:asciiTheme="minorHAnsi" w:hAnsiTheme="minorHAnsi"/>
          <w:color w:val="000000" w:themeColor="text1"/>
        </w:rPr>
        <w:t xml:space="preserve"> til søker</w:t>
      </w:r>
      <w:r>
        <w:rPr>
          <w:rFonts w:asciiTheme="minorHAnsi" w:hAnsiTheme="minorHAnsi"/>
          <w:color w:val="000000" w:themeColor="text1"/>
        </w:rPr>
        <w:t>. Ved tilbakemelding fra søker den 20.04 er det lagt ved en naboliste</w:t>
      </w:r>
      <w:r w:rsidR="008C186F">
        <w:rPr>
          <w:rFonts w:asciiTheme="minorHAnsi" w:hAnsiTheme="minorHAnsi"/>
          <w:color w:val="000000" w:themeColor="text1"/>
        </w:rPr>
        <w:t xml:space="preserve"> som viser at </w:t>
      </w:r>
      <w:r w:rsidR="008C186F">
        <w:rPr>
          <w:rFonts w:asciiTheme="minorHAnsi" w:hAnsiTheme="minorHAnsi"/>
          <w:bCs/>
          <w:szCs w:val="24"/>
        </w:rPr>
        <w:t xml:space="preserve">søknaden er </w:t>
      </w:r>
      <w:r w:rsidRPr="00C13F67">
        <w:rPr>
          <w:rFonts w:asciiTheme="minorHAnsi" w:hAnsiTheme="minorHAnsi"/>
          <w:bCs/>
          <w:szCs w:val="24"/>
        </w:rPr>
        <w:t xml:space="preserve">nabovarslet. </w:t>
      </w:r>
      <w:bookmarkStart w:id="28" w:name="_Hlk234500285"/>
      <w:r w:rsidRPr="00C13F67">
        <w:rPr>
          <w:rFonts w:asciiTheme="minorHAnsi" w:hAnsiTheme="minorHAnsi"/>
          <w:bCs/>
          <w:szCs w:val="24"/>
        </w:rPr>
        <w:t xml:space="preserve">Søker har opplyst at det er nabomerknader i saken fra gbnr. 55/7 og gbnr. 55/72. </w:t>
      </w:r>
      <w:bookmarkStart w:id="29" w:name="SJEKKLISTE_VEDTAK"/>
      <w:bookmarkStart w:id="30" w:name="SJEKKLISTE_VILKAAR"/>
      <w:bookmarkEnd w:id="28"/>
      <w:bookmarkEnd w:id="29"/>
      <w:bookmarkEnd w:id="30"/>
    </w:p>
    <w:p w:rsidR="00BD25E2" w:rsidRPr="00AC6DAE" w:rsidP="00BD25E2" w14:paraId="2A549B19" w14:textId="77777777">
      <w:pPr>
        <w:spacing w:before="240" w:after="240"/>
        <w:rPr>
          <w:rFonts w:asciiTheme="minorHAnsi" w:hAnsiTheme="minorHAnsi"/>
          <w:bCs/>
          <w:color w:val="000000" w:themeColor="text1"/>
          <w:szCs w:val="24"/>
        </w:rPr>
      </w:pPr>
      <w:r w:rsidRPr="00AC6DAE">
        <w:rPr>
          <w:rFonts w:asciiTheme="minorHAnsi" w:hAnsiTheme="minorHAnsi"/>
          <w:bCs/>
          <w:color w:val="000000" w:themeColor="text1"/>
          <w:szCs w:val="24"/>
        </w:rPr>
        <w:t xml:space="preserve">Merknaden går i hovedsak ut på følgende: </w:t>
      </w:r>
    </w:p>
    <w:p w:rsidR="00BD25E2" w:rsidP="00BD25E2" w14:paraId="0ACEE6F4" w14:textId="77777777">
      <w:pPr>
        <w:pStyle w:val="ListParagraph"/>
        <w:numPr>
          <w:ilvl w:val="0"/>
          <w:numId w:val="3"/>
        </w:numPr>
        <w:spacing w:before="240" w:after="240"/>
        <w:rPr>
          <w:rFonts w:asciiTheme="minorHAnsi" w:hAnsiTheme="minorHAnsi"/>
          <w:bCs/>
          <w:color w:val="000000" w:themeColor="text1"/>
          <w:szCs w:val="24"/>
        </w:rPr>
      </w:pPr>
      <w:r w:rsidRPr="00AC6DAE">
        <w:rPr>
          <w:rFonts w:asciiTheme="minorHAnsi" w:hAnsiTheme="minorHAnsi"/>
          <w:bCs/>
          <w:color w:val="000000" w:themeColor="text1"/>
          <w:szCs w:val="24"/>
        </w:rPr>
        <w:t xml:space="preserve">Fra Jan Ingvar Dokken, gbnr </w:t>
      </w:r>
      <w:r>
        <w:rPr>
          <w:rFonts w:asciiTheme="minorHAnsi" w:hAnsiTheme="minorHAnsi"/>
          <w:bCs/>
          <w:color w:val="000000" w:themeColor="text1"/>
          <w:szCs w:val="24"/>
        </w:rPr>
        <w:t>55/7</w:t>
      </w:r>
      <w:r w:rsidR="008C186F">
        <w:rPr>
          <w:rFonts w:asciiTheme="minorHAnsi" w:hAnsiTheme="minorHAnsi"/>
          <w:bCs/>
          <w:color w:val="000000" w:themeColor="text1"/>
          <w:szCs w:val="24"/>
        </w:rPr>
        <w:t>, d</w:t>
      </w:r>
      <w:r w:rsidRPr="00AC6DAE">
        <w:rPr>
          <w:rFonts w:asciiTheme="minorHAnsi" w:hAnsiTheme="minorHAnsi"/>
          <w:bCs/>
          <w:color w:val="000000" w:themeColor="text1"/>
          <w:szCs w:val="24"/>
        </w:rPr>
        <w:t>atert den 27.03.2026 er merknaden følgende:</w:t>
      </w:r>
    </w:p>
    <w:p w:rsidR="00BD25E2" w:rsidP="00BD25E2" w14:paraId="3E7ED317" w14:textId="77777777">
      <w:pPr>
        <w:pStyle w:val="ListParagraph"/>
        <w:spacing w:before="240" w:after="240"/>
        <w:ind w:left="360"/>
        <w:rPr>
          <w:rFonts w:asciiTheme="minorHAnsi" w:hAnsiTheme="minorHAnsi"/>
          <w:bCs/>
          <w:color w:val="000000" w:themeColor="text1"/>
          <w:szCs w:val="24"/>
        </w:rPr>
      </w:pPr>
      <w:r>
        <w:rPr>
          <w:rFonts w:asciiTheme="minorHAnsi" w:hAnsiTheme="minorHAnsi"/>
          <w:bCs/>
          <w:color w:val="000000" w:themeColor="text1"/>
          <w:szCs w:val="24"/>
        </w:rPr>
        <w:t xml:space="preserve">«1. </w:t>
      </w:r>
      <w:r w:rsidRPr="00AC6DAE">
        <w:rPr>
          <w:rFonts w:asciiTheme="minorHAnsi" w:hAnsiTheme="minorHAnsi"/>
          <w:bCs/>
          <w:color w:val="000000" w:themeColor="text1"/>
          <w:szCs w:val="24"/>
          <w:u w:val="single"/>
        </w:rPr>
        <w:t>Risiko og påvirkning på vannkilde</w:t>
      </w:r>
      <w:r>
        <w:rPr>
          <w:rFonts w:asciiTheme="minorHAnsi" w:hAnsiTheme="minorHAnsi"/>
          <w:bCs/>
          <w:color w:val="000000" w:themeColor="text1"/>
          <w:szCs w:val="24"/>
        </w:rPr>
        <w:t xml:space="preserve"> - Eiendommen ligger nær elv som benyttes som vannkilde for flere eiendommer i området. En bruksendring til fritidsbolig kan medføre økt belastning og større risiko for forurensing, særlig dersom det etableres private avløpsløsninger med varierende bruk og tilsyn. </w:t>
      </w:r>
    </w:p>
    <w:p w:rsidR="00BD25E2" w:rsidP="00BD25E2" w14:paraId="2274F8E4" w14:textId="77777777">
      <w:pPr>
        <w:pStyle w:val="ListParagraph"/>
        <w:spacing w:before="240" w:after="240"/>
        <w:ind w:left="360"/>
        <w:rPr>
          <w:rFonts w:asciiTheme="minorHAnsi" w:hAnsiTheme="minorHAnsi"/>
          <w:bCs/>
          <w:color w:val="000000" w:themeColor="text1"/>
          <w:szCs w:val="24"/>
        </w:rPr>
      </w:pPr>
      <w:r w:rsidRPr="00AC6DAE">
        <w:rPr>
          <w:rFonts w:asciiTheme="minorHAnsi" w:hAnsiTheme="minorHAnsi"/>
          <w:bCs/>
          <w:color w:val="000000" w:themeColor="text1"/>
          <w:szCs w:val="24"/>
        </w:rPr>
        <w:t>2.</w:t>
      </w:r>
      <w:r>
        <w:rPr>
          <w:rFonts w:asciiTheme="minorHAnsi" w:hAnsiTheme="minorHAnsi"/>
          <w:bCs/>
          <w:color w:val="000000" w:themeColor="text1"/>
          <w:szCs w:val="24"/>
        </w:rPr>
        <w:t xml:space="preserve"> </w:t>
      </w:r>
      <w:r w:rsidRPr="00AC6DAE">
        <w:rPr>
          <w:rFonts w:asciiTheme="minorHAnsi" w:hAnsiTheme="minorHAnsi"/>
          <w:bCs/>
          <w:color w:val="000000" w:themeColor="text1"/>
          <w:szCs w:val="24"/>
          <w:u w:val="single"/>
        </w:rPr>
        <w:t>Trafikksikkerhet og økt belastning</w:t>
      </w:r>
      <w:r>
        <w:rPr>
          <w:rFonts w:asciiTheme="minorHAnsi" w:hAnsiTheme="minorHAnsi"/>
          <w:bCs/>
          <w:color w:val="000000" w:themeColor="text1"/>
          <w:szCs w:val="24"/>
        </w:rPr>
        <w:t xml:space="preserve"> – Eiendommen ligger svært nær riksvei 7. Selv om dette brukes som et argument for fritidsbolig, kan fritidsbruk føre til mer uforutsigbar trafikk, særlig i helger og ferier. Dette kan øke risikoen sammenlignet med fast bosetting. </w:t>
      </w:r>
    </w:p>
    <w:p w:rsidR="00BD25E2" w:rsidP="00BD25E2" w14:paraId="7C7D0D01" w14:textId="77777777">
      <w:pPr>
        <w:pStyle w:val="ListParagraph"/>
        <w:spacing w:before="240" w:after="240"/>
        <w:ind w:left="360"/>
        <w:rPr>
          <w:rFonts w:asciiTheme="minorHAnsi" w:hAnsiTheme="minorHAnsi"/>
          <w:bCs/>
          <w:color w:val="000000" w:themeColor="text1"/>
          <w:szCs w:val="24"/>
        </w:rPr>
      </w:pPr>
      <w:r w:rsidRPr="00AC6DAE">
        <w:rPr>
          <w:rFonts w:asciiTheme="minorHAnsi" w:hAnsiTheme="minorHAnsi"/>
          <w:bCs/>
          <w:color w:val="000000" w:themeColor="text1"/>
          <w:szCs w:val="24"/>
        </w:rPr>
        <w:t>3.</w:t>
      </w:r>
      <w:r>
        <w:rPr>
          <w:rFonts w:asciiTheme="minorHAnsi" w:hAnsiTheme="minorHAnsi"/>
          <w:bCs/>
          <w:color w:val="000000" w:themeColor="text1"/>
          <w:szCs w:val="24"/>
        </w:rPr>
        <w:t xml:space="preserve"> </w:t>
      </w:r>
      <w:r w:rsidRPr="00AC6DAE">
        <w:rPr>
          <w:rFonts w:asciiTheme="minorHAnsi" w:hAnsiTheme="minorHAnsi"/>
          <w:bCs/>
          <w:color w:val="000000" w:themeColor="text1"/>
          <w:szCs w:val="24"/>
          <w:u w:val="single"/>
        </w:rPr>
        <w:t>Presedens og utvikling i området</w:t>
      </w:r>
      <w:r>
        <w:rPr>
          <w:rFonts w:asciiTheme="minorHAnsi" w:hAnsiTheme="minorHAnsi"/>
          <w:bCs/>
          <w:color w:val="000000" w:themeColor="text1"/>
          <w:szCs w:val="24"/>
        </w:rPr>
        <w:t xml:space="preserve"> – En slik bruksendring kan bidra til ytterlige omgjøringer av helårsbolig til fritidsboliger, noe som kan svekke lokalsamfunnet og boliggrunnlaget i området. </w:t>
      </w:r>
    </w:p>
    <w:p w:rsidR="00BD25E2" w:rsidP="00BD25E2" w14:paraId="6468D8D2" w14:textId="77777777">
      <w:pPr>
        <w:pStyle w:val="ListParagraph"/>
        <w:spacing w:before="240" w:after="240"/>
        <w:ind w:left="360"/>
        <w:rPr>
          <w:rFonts w:asciiTheme="minorHAnsi" w:hAnsiTheme="minorHAnsi"/>
          <w:bCs/>
          <w:color w:val="000000" w:themeColor="text1"/>
          <w:szCs w:val="24"/>
        </w:rPr>
      </w:pPr>
      <w:r>
        <w:rPr>
          <w:rFonts w:asciiTheme="minorHAnsi" w:hAnsiTheme="minorHAnsi"/>
          <w:bCs/>
          <w:color w:val="000000" w:themeColor="text1"/>
          <w:szCs w:val="24"/>
        </w:rPr>
        <w:t xml:space="preserve">4. </w:t>
      </w:r>
      <w:r w:rsidRPr="00586C3F">
        <w:rPr>
          <w:rFonts w:asciiTheme="minorHAnsi" w:hAnsiTheme="minorHAnsi"/>
          <w:bCs/>
          <w:color w:val="000000" w:themeColor="text1"/>
          <w:szCs w:val="24"/>
          <w:u w:val="single"/>
        </w:rPr>
        <w:t>Ufullstendig vurdering av konsekvenser</w:t>
      </w:r>
      <w:r>
        <w:rPr>
          <w:rFonts w:asciiTheme="minorHAnsi" w:hAnsiTheme="minorHAnsi"/>
          <w:bCs/>
          <w:color w:val="000000" w:themeColor="text1"/>
          <w:szCs w:val="24"/>
        </w:rPr>
        <w:t xml:space="preserve"> – Vi mener søknaden i liten grad vurderer konsekvenser for naboer, miljø og vannressurser. </w:t>
      </w:r>
    </w:p>
    <w:p w:rsidR="00BD25E2" w:rsidP="00BD25E2" w14:paraId="2552DB10" w14:textId="77777777">
      <w:pPr>
        <w:pStyle w:val="ListParagraph"/>
        <w:spacing w:before="240" w:after="240"/>
        <w:ind w:left="360"/>
        <w:rPr>
          <w:rFonts w:asciiTheme="minorHAnsi" w:hAnsiTheme="minorHAnsi"/>
          <w:bCs/>
          <w:color w:val="000000" w:themeColor="text1"/>
          <w:szCs w:val="24"/>
        </w:rPr>
      </w:pPr>
      <w:r>
        <w:rPr>
          <w:rFonts w:asciiTheme="minorHAnsi" w:hAnsiTheme="minorHAnsi"/>
          <w:bCs/>
          <w:color w:val="000000" w:themeColor="text1"/>
          <w:szCs w:val="24"/>
        </w:rPr>
        <w:t>På denne bakgrunn ber vi kommunen foreta en grundig vurdering og ikke innvilge dispensasjon uten at disse forholdene er tilstrekkelig utredet.</w:t>
      </w:r>
      <w:r w:rsidR="008C186F">
        <w:rPr>
          <w:rFonts w:asciiTheme="minorHAnsi" w:hAnsiTheme="minorHAnsi"/>
          <w:bCs/>
          <w:color w:val="000000" w:themeColor="text1"/>
          <w:szCs w:val="24"/>
        </w:rPr>
        <w:t>»</w:t>
      </w:r>
      <w:r>
        <w:rPr>
          <w:rFonts w:asciiTheme="minorHAnsi" w:hAnsiTheme="minorHAnsi"/>
          <w:bCs/>
          <w:color w:val="000000" w:themeColor="text1"/>
          <w:szCs w:val="24"/>
        </w:rPr>
        <w:t xml:space="preserve"> </w:t>
      </w:r>
    </w:p>
    <w:p w:rsidR="00BD25E2" w:rsidRPr="00AC6DAE" w:rsidP="00BD25E2" w14:paraId="76AAC86E" w14:textId="77777777">
      <w:pPr>
        <w:pStyle w:val="ListParagraph"/>
        <w:spacing w:before="240" w:after="240"/>
        <w:ind w:left="360"/>
        <w:rPr>
          <w:rFonts w:asciiTheme="minorHAnsi" w:hAnsiTheme="minorHAnsi"/>
          <w:bCs/>
          <w:color w:val="000000" w:themeColor="text1"/>
          <w:szCs w:val="24"/>
        </w:rPr>
      </w:pPr>
    </w:p>
    <w:p w:rsidR="00BD25E2" w:rsidP="00BD25E2" w14:paraId="10D81914" w14:textId="77777777">
      <w:pPr>
        <w:pStyle w:val="ListParagraph"/>
        <w:numPr>
          <w:ilvl w:val="0"/>
          <w:numId w:val="3"/>
        </w:numPr>
        <w:spacing w:before="240" w:after="240"/>
        <w:rPr>
          <w:rFonts w:asciiTheme="minorHAnsi" w:hAnsiTheme="minorHAnsi"/>
          <w:bCs/>
          <w:color w:val="000000" w:themeColor="text1"/>
          <w:szCs w:val="24"/>
        </w:rPr>
      </w:pPr>
      <w:r w:rsidRPr="00AC6DAE">
        <w:rPr>
          <w:rFonts w:asciiTheme="minorHAnsi" w:hAnsiTheme="minorHAnsi"/>
          <w:bCs/>
          <w:color w:val="000000" w:themeColor="text1"/>
          <w:szCs w:val="24"/>
        </w:rPr>
        <w:t xml:space="preserve">Fra Liv </w:t>
      </w:r>
      <w:r w:rsidR="008C186F">
        <w:rPr>
          <w:rFonts w:asciiTheme="minorHAnsi" w:hAnsiTheme="minorHAnsi"/>
          <w:bCs/>
          <w:color w:val="000000" w:themeColor="text1"/>
          <w:szCs w:val="24"/>
        </w:rPr>
        <w:t>A</w:t>
      </w:r>
      <w:r w:rsidRPr="00AC6DAE">
        <w:rPr>
          <w:rFonts w:asciiTheme="minorHAnsi" w:hAnsiTheme="minorHAnsi"/>
          <w:bCs/>
          <w:color w:val="000000" w:themeColor="text1"/>
          <w:szCs w:val="24"/>
        </w:rPr>
        <w:t xml:space="preserve">. Lunder, gbnr. </w:t>
      </w:r>
      <w:r>
        <w:rPr>
          <w:rFonts w:asciiTheme="minorHAnsi" w:hAnsiTheme="minorHAnsi"/>
          <w:bCs/>
          <w:color w:val="000000" w:themeColor="text1"/>
          <w:szCs w:val="24"/>
        </w:rPr>
        <w:t>55/72</w:t>
      </w:r>
      <w:r w:rsidR="008C186F">
        <w:rPr>
          <w:rFonts w:asciiTheme="minorHAnsi" w:hAnsiTheme="minorHAnsi"/>
          <w:bCs/>
          <w:color w:val="000000" w:themeColor="text1"/>
          <w:szCs w:val="24"/>
        </w:rPr>
        <w:t>, d</w:t>
      </w:r>
      <w:r w:rsidRPr="00AC6DAE">
        <w:rPr>
          <w:rFonts w:asciiTheme="minorHAnsi" w:hAnsiTheme="minorHAnsi"/>
          <w:bCs/>
          <w:color w:val="000000" w:themeColor="text1"/>
          <w:szCs w:val="24"/>
        </w:rPr>
        <w:t>atert den 24.03.2026 er merknaden følgende:</w:t>
      </w:r>
      <w:r>
        <w:rPr>
          <w:rFonts w:asciiTheme="minorHAnsi" w:hAnsiTheme="minorHAnsi"/>
          <w:bCs/>
          <w:color w:val="000000" w:themeColor="text1"/>
          <w:szCs w:val="24"/>
        </w:rPr>
        <w:t xml:space="preserve"> </w:t>
      </w:r>
    </w:p>
    <w:p w:rsidR="00BD25E2" w:rsidP="00BD25E2" w14:paraId="4D46C425" w14:textId="77777777">
      <w:pPr>
        <w:pStyle w:val="ListParagraph"/>
        <w:spacing w:before="240" w:after="240"/>
        <w:ind w:left="360"/>
        <w:rPr>
          <w:rFonts w:asciiTheme="minorHAnsi" w:hAnsiTheme="minorHAnsi"/>
          <w:bCs/>
          <w:color w:val="000000" w:themeColor="text1"/>
          <w:szCs w:val="24"/>
        </w:rPr>
      </w:pPr>
      <w:r>
        <w:rPr>
          <w:rFonts w:asciiTheme="minorHAnsi" w:hAnsiTheme="minorHAnsi"/>
          <w:bCs/>
          <w:color w:val="000000" w:themeColor="text1"/>
          <w:szCs w:val="24"/>
          <w:u w:val="single"/>
        </w:rPr>
        <w:t>«</w:t>
      </w:r>
      <w:r w:rsidRPr="008C186F">
        <w:rPr>
          <w:rFonts w:asciiTheme="minorHAnsi" w:hAnsiTheme="minorHAnsi"/>
          <w:bCs/>
          <w:color w:val="000000" w:themeColor="text1"/>
          <w:szCs w:val="24"/>
          <w:u w:val="single"/>
        </w:rPr>
        <w:t>Omgjøring av LNF-område til fritidsbebyggelse</w:t>
      </w:r>
      <w:r>
        <w:rPr>
          <w:rFonts w:asciiTheme="minorHAnsi" w:hAnsiTheme="minorHAnsi"/>
          <w:bCs/>
          <w:color w:val="000000" w:themeColor="text1"/>
          <w:szCs w:val="24"/>
        </w:rPr>
        <w:t xml:space="preserve">: </w:t>
      </w:r>
    </w:p>
    <w:p w:rsidR="00BD25E2" w:rsidP="00BD25E2" w14:paraId="2EDF9BE7" w14:textId="77777777">
      <w:pPr>
        <w:pStyle w:val="ListParagraph"/>
        <w:spacing w:before="240" w:after="240"/>
        <w:ind w:left="360"/>
        <w:rPr>
          <w:rFonts w:asciiTheme="minorHAnsi" w:hAnsiTheme="minorHAnsi"/>
          <w:bCs/>
          <w:color w:val="000000" w:themeColor="text1"/>
          <w:szCs w:val="24"/>
        </w:rPr>
      </w:pPr>
      <w:r>
        <w:rPr>
          <w:rFonts w:asciiTheme="minorHAnsi" w:hAnsiTheme="minorHAnsi"/>
          <w:bCs/>
          <w:color w:val="000000" w:themeColor="text1"/>
          <w:szCs w:val="24"/>
        </w:rPr>
        <w:t xml:space="preserve">Om det er slik at det blir gitt dispensasjon fra LNF område, for omgjøring til fritid, uten at Plan- og bygningsloven § 26-1. Opprettelse og endring av eiendom blir fulgt, er jeg negativ til dette. Begrunnelsen for dette er tidligere prinsippvedtak i kommunen, samt </w:t>
      </w:r>
      <w:r w:rsidRPr="008C186F">
        <w:rPr>
          <w:rFonts w:asciiTheme="minorHAnsi" w:hAnsiTheme="minorHAnsi"/>
          <w:bCs/>
          <w:szCs w:val="24"/>
        </w:rPr>
        <w:t xml:space="preserve">behovet for flere dispensasjoner tilknyttet tomten. Endring i forhold til bruk, burde kanskje vært gjort i forbindelse med revisjon av kommuneplanens arealdel eller ny reguleringsplan. </w:t>
      </w:r>
    </w:p>
    <w:p w:rsidR="00BD25E2" w:rsidP="00BD25E2" w14:paraId="536CCC4D" w14:textId="77777777">
      <w:pPr>
        <w:pStyle w:val="ListParagraph"/>
        <w:spacing w:before="240" w:after="240"/>
        <w:ind w:left="360"/>
        <w:rPr>
          <w:rFonts w:asciiTheme="minorHAnsi" w:hAnsiTheme="minorHAnsi"/>
          <w:bCs/>
          <w:color w:val="000000" w:themeColor="text1"/>
          <w:szCs w:val="24"/>
        </w:rPr>
      </w:pPr>
      <w:r>
        <w:rPr>
          <w:rFonts w:asciiTheme="minorHAnsi" w:hAnsiTheme="minorHAnsi"/>
          <w:bCs/>
          <w:color w:val="000000" w:themeColor="text1"/>
          <w:szCs w:val="24"/>
        </w:rPr>
        <w:t xml:space="preserve">Nå er det jo kun arealformålet det er søkt dispensasjon fra, det er begrunnet med behov for flere andre dispensasjoner i forhold til utførelse av bygg og teknisk infrastruktur. Blant annet: Vei, parkering, vann og avløp. I forhold til infrastruktur, gjelder jo plan og bygningsloven kapittel 27 like mye for fritidstomter som boligtomter. </w:t>
      </w:r>
    </w:p>
    <w:p w:rsidR="00BD25E2" w:rsidP="00BD25E2" w14:paraId="0FE68895" w14:textId="77777777">
      <w:pPr>
        <w:pStyle w:val="ListParagraph"/>
        <w:spacing w:before="240" w:after="240"/>
        <w:ind w:left="360"/>
        <w:rPr>
          <w:rFonts w:asciiTheme="minorHAnsi" w:hAnsiTheme="minorHAnsi"/>
          <w:bCs/>
          <w:color w:val="000000" w:themeColor="text1"/>
          <w:szCs w:val="24"/>
        </w:rPr>
      </w:pPr>
      <w:r>
        <w:rPr>
          <w:rFonts w:asciiTheme="minorHAnsi" w:hAnsiTheme="minorHAnsi"/>
          <w:bCs/>
          <w:color w:val="000000" w:themeColor="text1"/>
          <w:szCs w:val="24"/>
        </w:rPr>
        <w:t xml:space="preserve">Vi har allerede en nabo som mangler vei og parkering tilknyttet sin eiendom (denne blir benyttet som fritidsbolig), noe som gjør at biler blir stående på bussholdeplassene langs RV7. Angående vann og avløp, ligger vår eiendom like nedenfor Lienvegen 314, og ønsker ikke å ha ubehandlet avløpsvann rennende nedover mot vår eiendom. </w:t>
      </w:r>
    </w:p>
    <w:p w:rsidR="00BD25E2" w:rsidP="00BD25E2" w14:paraId="1A12711B" w14:textId="77777777">
      <w:pPr>
        <w:pStyle w:val="ListParagraph"/>
        <w:spacing w:before="240" w:after="240"/>
        <w:ind w:left="360"/>
        <w:rPr>
          <w:rFonts w:asciiTheme="minorHAnsi" w:hAnsiTheme="minorHAnsi"/>
          <w:bCs/>
          <w:color w:val="000000" w:themeColor="text1"/>
          <w:szCs w:val="24"/>
        </w:rPr>
      </w:pPr>
      <w:r>
        <w:rPr>
          <w:rFonts w:asciiTheme="minorHAnsi" w:hAnsiTheme="minorHAnsi"/>
          <w:bCs/>
          <w:color w:val="000000" w:themeColor="text1"/>
          <w:szCs w:val="24"/>
        </w:rPr>
        <w:t>Hvis søker forholder seg innenfor regelverket i Plan- og bygningsloven § 26-1 og kapittel 27, er jeg positiv til tiltaket på tomten.</w:t>
      </w:r>
      <w:r w:rsidR="008C186F">
        <w:rPr>
          <w:rFonts w:asciiTheme="minorHAnsi" w:hAnsiTheme="minorHAnsi"/>
          <w:bCs/>
          <w:color w:val="000000" w:themeColor="text1"/>
          <w:szCs w:val="24"/>
        </w:rPr>
        <w:t>»</w:t>
      </w:r>
    </w:p>
    <w:p w:rsidR="00BD25E2" w:rsidRPr="00AC6DAE" w:rsidP="00BD25E2" w14:paraId="5089DC65" w14:textId="77777777">
      <w:pPr>
        <w:pStyle w:val="ListParagraph"/>
        <w:spacing w:before="240" w:after="240"/>
        <w:ind w:left="360"/>
        <w:rPr>
          <w:rFonts w:asciiTheme="minorHAnsi" w:hAnsiTheme="minorHAnsi"/>
          <w:bCs/>
          <w:color w:val="000000" w:themeColor="text1"/>
          <w:szCs w:val="24"/>
        </w:rPr>
      </w:pPr>
    </w:p>
    <w:p w:rsidR="00BD25E2" w:rsidRPr="00AC6DAE" w:rsidP="00BD25E2" w14:paraId="53D8E263" w14:textId="77777777">
      <w:pPr>
        <w:spacing w:before="240"/>
        <w:rPr>
          <w:rFonts w:asciiTheme="minorHAnsi" w:hAnsiTheme="minorHAnsi"/>
          <w:bCs/>
          <w:color w:val="000000" w:themeColor="text1"/>
          <w:szCs w:val="24"/>
          <w:u w:val="single"/>
        </w:rPr>
      </w:pPr>
      <w:r w:rsidRPr="00AC6DAE">
        <w:rPr>
          <w:rFonts w:asciiTheme="minorHAnsi" w:hAnsiTheme="minorHAnsi"/>
          <w:bCs/>
          <w:color w:val="000000" w:themeColor="text1"/>
          <w:szCs w:val="24"/>
          <w:u w:val="single"/>
        </w:rPr>
        <w:t>Søker har følgende samlet tilsvar til nabomerknaden:</w:t>
      </w:r>
    </w:p>
    <w:p w:rsidR="00475ED3" w:rsidP="00BD25E2" w14:paraId="4271C5AF" w14:textId="77777777">
      <w:pPr>
        <w:spacing w:before="240" w:after="240" w:line="276" w:lineRule="auto"/>
        <w:rPr>
          <w:rFonts w:asciiTheme="minorHAnsi" w:hAnsiTheme="minorHAnsi"/>
          <w:b/>
          <w:bCs/>
          <w:color w:val="000000" w:themeColor="text1"/>
        </w:rPr>
      </w:pPr>
      <w:r w:rsidRPr="00BD25E2">
        <w:rPr>
          <w:rFonts w:asciiTheme="minorHAnsi" w:hAnsiTheme="minorHAnsi"/>
          <w:b/>
          <w:bCs/>
          <w:color w:val="000000" w:themeColor="text1"/>
        </w:rPr>
        <w:t>1. Tiltakets art og arealformål (LNF)</w:t>
      </w:r>
    </w:p>
    <w:p w:rsidR="00475ED3" w:rsidRPr="00475ED3" w:rsidP="002C371B" w14:paraId="21B99C9F" w14:textId="77777777">
      <w:pPr>
        <w:spacing w:before="240" w:after="240"/>
        <w:rPr>
          <w:rFonts w:asciiTheme="minorHAnsi" w:hAnsiTheme="minorHAnsi"/>
          <w:color w:val="000000" w:themeColor="text1"/>
        </w:rPr>
      </w:pPr>
      <w:r w:rsidRPr="00475ED3">
        <w:rPr>
          <w:rFonts w:asciiTheme="minorHAnsi" w:hAnsiTheme="minorHAnsi"/>
          <w:color w:val="000000" w:themeColor="text1"/>
        </w:rPr>
        <w:t xml:space="preserve">Omsøkt tiltak gjelder </w:t>
      </w:r>
      <w:r>
        <w:rPr>
          <w:rFonts w:asciiTheme="minorHAnsi" w:hAnsiTheme="minorHAnsi"/>
          <w:color w:val="000000" w:themeColor="text1"/>
        </w:rPr>
        <w:t xml:space="preserve">bruksendring av eksisterende bygning fra helårsbolig til fritidsbolig. Det er ikke søkt om ny bebyggelse, utvidelser, terrenginngrep eller endringer av tomtens avgrensinger. Eiendommen ligger innenfor LNF-formål, og søknaden behandles derfor som dispensasjon fra kommuneplanens arealdel jf. pbl. </w:t>
      </w:r>
      <w:r w:rsidR="002C371B">
        <w:rPr>
          <w:rFonts w:asciiTheme="minorHAnsi" w:hAnsiTheme="minorHAnsi"/>
          <w:color w:val="000000" w:themeColor="text1"/>
        </w:rPr>
        <w:t>k</w:t>
      </w:r>
      <w:r>
        <w:rPr>
          <w:rFonts w:asciiTheme="minorHAnsi" w:hAnsiTheme="minorHAnsi"/>
          <w:color w:val="000000" w:themeColor="text1"/>
        </w:rPr>
        <w:t xml:space="preserve">apittel 19. Tiltaket innebærer ingen opprettelse eller endring av eiendom, og plan- og bygningsloven § 26-1 kommer derfor ikke til anvendelse. </w:t>
      </w:r>
      <w:r>
        <w:rPr>
          <w:rFonts w:asciiTheme="minorHAnsi" w:hAnsiTheme="minorHAnsi"/>
          <w:color w:val="000000" w:themeColor="text1"/>
        </w:rPr>
        <w:br/>
        <w:t xml:space="preserve">Vurdering av om dispensasjon kan gis, herunder forholdet til planhierarki og eventuelle presedensvirkninger, ligger til kommunens skjønn og saksbehandling. </w:t>
      </w:r>
    </w:p>
    <w:p w:rsidR="002C371B" w:rsidP="00BD25E2" w14:paraId="68BA55A1" w14:textId="77777777">
      <w:pPr>
        <w:spacing w:before="240" w:after="240" w:line="276" w:lineRule="auto"/>
        <w:rPr>
          <w:rFonts w:asciiTheme="minorHAnsi" w:hAnsiTheme="minorHAnsi"/>
          <w:b/>
          <w:bCs/>
          <w:color w:val="000000" w:themeColor="text1"/>
        </w:rPr>
      </w:pPr>
    </w:p>
    <w:p w:rsidR="00BD25E2" w:rsidP="00BD25E2" w14:paraId="4F73E179" w14:textId="77777777">
      <w:pPr>
        <w:spacing w:before="240" w:after="240" w:line="276" w:lineRule="auto"/>
        <w:rPr>
          <w:rFonts w:asciiTheme="minorHAnsi" w:hAnsiTheme="minorHAnsi"/>
          <w:b/>
          <w:bCs/>
          <w:color w:val="000000" w:themeColor="text1"/>
        </w:rPr>
      </w:pPr>
      <w:r w:rsidRPr="00BD25E2">
        <w:rPr>
          <w:rFonts w:asciiTheme="minorHAnsi" w:hAnsiTheme="minorHAnsi"/>
          <w:b/>
          <w:bCs/>
          <w:color w:val="000000" w:themeColor="text1"/>
        </w:rPr>
        <w:t xml:space="preserve">2. Presedens og områdeutvikling </w:t>
      </w:r>
    </w:p>
    <w:p w:rsidR="00475ED3" w:rsidRPr="00475ED3" w:rsidP="002C371B" w14:paraId="2B9DAC96" w14:textId="77777777">
      <w:pPr>
        <w:spacing w:before="240" w:after="240"/>
        <w:rPr>
          <w:rFonts w:asciiTheme="minorHAnsi" w:hAnsiTheme="minorHAnsi"/>
          <w:color w:val="000000" w:themeColor="text1"/>
        </w:rPr>
      </w:pPr>
      <w:r w:rsidRPr="00475ED3">
        <w:rPr>
          <w:rFonts w:asciiTheme="minorHAnsi" w:hAnsiTheme="minorHAnsi"/>
          <w:color w:val="000000" w:themeColor="text1"/>
        </w:rPr>
        <w:t xml:space="preserve">Søknaden gjelder en konkret eiendom og skal vurderes individuelt opp mot gjeldene regelverk og kommunal praksis. En eventuell tillatelse vil ikke gi </w:t>
      </w:r>
      <w:r w:rsidR="00145659">
        <w:rPr>
          <w:rFonts w:asciiTheme="minorHAnsi" w:hAnsiTheme="minorHAnsi"/>
          <w:color w:val="000000" w:themeColor="text1"/>
        </w:rPr>
        <w:t xml:space="preserve">automatisk presedens, </w:t>
      </w:r>
      <w:r w:rsidR="002C371B">
        <w:rPr>
          <w:rFonts w:asciiTheme="minorHAnsi" w:hAnsiTheme="minorHAnsi"/>
          <w:color w:val="000000" w:themeColor="text1"/>
        </w:rPr>
        <w:t>d</w:t>
      </w:r>
      <w:r w:rsidR="00145659">
        <w:rPr>
          <w:rFonts w:asciiTheme="minorHAnsi" w:hAnsiTheme="minorHAnsi"/>
          <w:color w:val="000000" w:themeColor="text1"/>
        </w:rPr>
        <w:t xml:space="preserve">a tilsvarende saker i Hol kommune behandles enkeltvis. Eiendommens beliggenhet tett på riksveg 7 og begrensede bokvaliteter for helårs bosetting er momenter som skiller denne eiendommen fra annet boligområdet og tilsier at saken har et særpreg. </w:t>
      </w:r>
    </w:p>
    <w:p w:rsidR="00BD25E2" w:rsidP="00BD25E2" w14:paraId="5AF2B0DC" w14:textId="77777777">
      <w:pPr>
        <w:spacing w:before="240" w:after="240" w:line="276" w:lineRule="auto"/>
        <w:rPr>
          <w:rFonts w:asciiTheme="minorHAnsi" w:hAnsiTheme="minorHAnsi"/>
          <w:b/>
          <w:bCs/>
          <w:color w:val="000000" w:themeColor="text1"/>
        </w:rPr>
      </w:pPr>
      <w:r w:rsidRPr="00BD25E2">
        <w:rPr>
          <w:rFonts w:asciiTheme="minorHAnsi" w:hAnsiTheme="minorHAnsi"/>
          <w:b/>
          <w:bCs/>
          <w:color w:val="000000" w:themeColor="text1"/>
        </w:rPr>
        <w:t xml:space="preserve">3. Trafikk, adkomst og parkering </w:t>
      </w:r>
    </w:p>
    <w:p w:rsidR="00145659" w:rsidP="002C371B" w14:paraId="2B77D4DF" w14:textId="77777777">
      <w:pPr>
        <w:spacing w:before="240" w:after="240"/>
        <w:rPr>
          <w:rFonts w:asciiTheme="minorHAnsi" w:hAnsiTheme="minorHAnsi"/>
          <w:color w:val="000000" w:themeColor="text1"/>
        </w:rPr>
      </w:pPr>
      <w:r w:rsidRPr="00145659">
        <w:rPr>
          <w:rFonts w:asciiTheme="minorHAnsi" w:hAnsiTheme="minorHAnsi"/>
          <w:color w:val="000000" w:themeColor="text1"/>
        </w:rPr>
        <w:t>Tiltaket innebærer ingen endring</w:t>
      </w:r>
      <w:r>
        <w:rPr>
          <w:rFonts w:asciiTheme="minorHAnsi" w:hAnsiTheme="minorHAnsi"/>
          <w:color w:val="000000" w:themeColor="text1"/>
        </w:rPr>
        <w:t xml:space="preserve"> i eksisterende adkomst eller parkeringsforhold. Det etableres ikke nye avkjørsler eller parkeringsarealer. </w:t>
      </w:r>
    </w:p>
    <w:p w:rsidR="00145659" w:rsidRPr="00145659" w:rsidP="002C371B" w14:paraId="2F2E2689" w14:textId="77777777">
      <w:pPr>
        <w:spacing w:before="240" w:after="240"/>
        <w:rPr>
          <w:rFonts w:asciiTheme="minorHAnsi" w:hAnsiTheme="minorHAnsi"/>
          <w:color w:val="000000" w:themeColor="text1"/>
        </w:rPr>
      </w:pPr>
      <w:r>
        <w:rPr>
          <w:rFonts w:asciiTheme="minorHAnsi" w:hAnsiTheme="minorHAnsi"/>
          <w:color w:val="000000" w:themeColor="text1"/>
        </w:rPr>
        <w:t xml:space="preserve">En fritidsbolig innebærer normalt mer periodisk og samlet sett lavere trafikkbelastning enn helårsbolig med daglig pendling. Bruksendringen vurderes derfor ikke å medføre økt trafikksikkerhetsrisiko. Forhold knyttet til parkering eller bruk av offentlig vei i tilknytning til andre eiendommer er ikke en følge av omsøkt tiltak og kan ikke tillegges avgjørende vekt i denne saken. </w:t>
      </w:r>
    </w:p>
    <w:p w:rsidR="00BD25E2" w:rsidP="00BD25E2" w14:paraId="1889201A" w14:textId="77777777">
      <w:pPr>
        <w:spacing w:before="240" w:after="240" w:line="276" w:lineRule="auto"/>
        <w:rPr>
          <w:rFonts w:asciiTheme="minorHAnsi" w:hAnsiTheme="minorHAnsi"/>
          <w:b/>
          <w:bCs/>
          <w:color w:val="000000" w:themeColor="text1"/>
        </w:rPr>
      </w:pPr>
      <w:r w:rsidRPr="00BD25E2">
        <w:rPr>
          <w:rFonts w:asciiTheme="minorHAnsi" w:hAnsiTheme="minorHAnsi"/>
          <w:b/>
          <w:bCs/>
          <w:color w:val="000000" w:themeColor="text1"/>
        </w:rPr>
        <w:t>4. Vann- og avløpsforhold</w:t>
      </w:r>
    </w:p>
    <w:p w:rsidR="0048387F" w:rsidRPr="00BD25E2" w:rsidP="002C371B" w14:paraId="5FA1401D" w14:textId="77777777">
      <w:pPr>
        <w:spacing w:before="240" w:after="240"/>
        <w:rPr>
          <w:rFonts w:asciiTheme="minorHAnsi" w:hAnsiTheme="minorHAnsi"/>
          <w:b/>
          <w:bCs/>
          <w:color w:val="000000" w:themeColor="text1"/>
        </w:rPr>
      </w:pPr>
      <w:r w:rsidRPr="0048387F">
        <w:rPr>
          <w:rFonts w:asciiTheme="minorHAnsi" w:hAnsiTheme="minorHAnsi"/>
          <w:color w:val="000000" w:themeColor="text1"/>
        </w:rPr>
        <w:t>Eiendommen har eksisterende og tidligere godkjente løsninger for vann og avløp. Omsøkt bruksendring innebærer ingen nye tekniske inngrep, og det er ikke planlagt endringer i avløpsløsningen.</w:t>
      </w:r>
      <w:r>
        <w:rPr>
          <w:rFonts w:asciiTheme="minorHAnsi" w:hAnsiTheme="minorHAnsi"/>
          <w:b/>
          <w:bCs/>
          <w:color w:val="000000" w:themeColor="text1"/>
        </w:rPr>
        <w:t xml:space="preserve"> </w:t>
      </w:r>
      <w:r w:rsidRPr="0048387F">
        <w:rPr>
          <w:rFonts w:asciiTheme="minorHAnsi" w:hAnsiTheme="minorHAnsi"/>
          <w:color w:val="000000" w:themeColor="text1"/>
        </w:rPr>
        <w:t>Bruksendring til fritidsbolig gir normalt lavere samlet bruk over året sammenlignet med helårsbolig, og tiltaket vurderes ikke å medføre økt belastning på vannkilde eller resipient.</w:t>
      </w:r>
      <w:r>
        <w:rPr>
          <w:rFonts w:asciiTheme="minorHAnsi" w:hAnsiTheme="minorHAnsi"/>
          <w:b/>
          <w:bCs/>
          <w:color w:val="000000" w:themeColor="text1"/>
        </w:rPr>
        <w:t xml:space="preserve"> </w:t>
      </w:r>
      <w:r w:rsidRPr="0048387F">
        <w:rPr>
          <w:rFonts w:asciiTheme="minorHAnsi" w:hAnsiTheme="minorHAnsi"/>
          <w:color w:val="000000" w:themeColor="text1"/>
        </w:rPr>
        <w:t>Eventuelle krav etter plan- og bygningsloven kapittel 27 og forurensingsregelverket vurderes av kommunen som del av saksbehandlingen.</w:t>
      </w:r>
      <w:r>
        <w:rPr>
          <w:rFonts w:asciiTheme="minorHAnsi" w:hAnsiTheme="minorHAnsi"/>
          <w:b/>
          <w:bCs/>
          <w:color w:val="000000" w:themeColor="text1"/>
        </w:rPr>
        <w:t xml:space="preserve"> </w:t>
      </w:r>
    </w:p>
    <w:p w:rsidR="00BD25E2" w:rsidP="00BD25E2" w14:paraId="48257AFE" w14:textId="77777777">
      <w:pPr>
        <w:spacing w:before="240" w:after="240" w:line="276" w:lineRule="auto"/>
        <w:rPr>
          <w:rFonts w:asciiTheme="minorHAnsi" w:hAnsiTheme="minorHAnsi"/>
          <w:b/>
          <w:bCs/>
          <w:color w:val="000000" w:themeColor="text1"/>
        </w:rPr>
      </w:pPr>
      <w:r w:rsidRPr="00BD25E2">
        <w:rPr>
          <w:rFonts w:asciiTheme="minorHAnsi" w:hAnsiTheme="minorHAnsi"/>
          <w:b/>
          <w:bCs/>
          <w:color w:val="000000" w:themeColor="text1"/>
        </w:rPr>
        <w:t xml:space="preserve">5. Behov for øvrige dispensasjoner. </w:t>
      </w:r>
    </w:p>
    <w:p w:rsidR="0048387F" w:rsidRPr="0048387F" w:rsidP="002C371B" w14:paraId="60EC2FAC" w14:textId="77777777">
      <w:pPr>
        <w:spacing w:before="240" w:after="240"/>
        <w:rPr>
          <w:rFonts w:asciiTheme="minorHAnsi" w:hAnsiTheme="minorHAnsi"/>
          <w:color w:val="000000" w:themeColor="text1"/>
        </w:rPr>
      </w:pPr>
      <w:r w:rsidRPr="0048387F">
        <w:rPr>
          <w:rFonts w:asciiTheme="minorHAnsi" w:hAnsiTheme="minorHAnsi"/>
          <w:color w:val="000000" w:themeColor="text1"/>
        </w:rPr>
        <w:t xml:space="preserve">Det er kun omsøkt dispensasjon knyttet til bruken av bygningen. Det er ikke søkt om dispensasjon for byggets utførelse, teknisk infrastruktur, vei eller parkering. Gjeldene krav til infrastruktur gjelder uavhengig av om bygget benyttes som helårsbolig eller fritidsbolig, og eksisterende løsninger legges til grunn ved kommunens vurdering. </w:t>
      </w:r>
    </w:p>
    <w:p w:rsidR="00BD25E2" w:rsidP="00BD25E2" w14:paraId="5FEDCBAC" w14:textId="77777777">
      <w:pPr>
        <w:spacing w:before="240" w:after="240" w:line="276" w:lineRule="auto"/>
        <w:rPr>
          <w:rFonts w:asciiTheme="minorHAnsi" w:hAnsiTheme="minorHAnsi"/>
          <w:b/>
          <w:bCs/>
          <w:color w:val="000000" w:themeColor="text1"/>
        </w:rPr>
      </w:pPr>
      <w:r w:rsidRPr="00BD25E2">
        <w:rPr>
          <w:rFonts w:asciiTheme="minorHAnsi" w:hAnsiTheme="minorHAnsi"/>
          <w:b/>
          <w:bCs/>
          <w:color w:val="000000" w:themeColor="text1"/>
        </w:rPr>
        <w:t xml:space="preserve">6. Samlet vurdering </w:t>
      </w:r>
    </w:p>
    <w:p w:rsidR="0048387F" w:rsidRPr="00586C3F" w:rsidP="002C371B" w14:paraId="40AB7ECB" w14:textId="77777777">
      <w:pPr>
        <w:spacing w:before="240" w:after="240"/>
        <w:rPr>
          <w:rFonts w:asciiTheme="minorHAnsi" w:hAnsiTheme="minorHAnsi"/>
          <w:color w:val="000000" w:themeColor="text1"/>
        </w:rPr>
      </w:pPr>
      <w:r w:rsidRPr="00586C3F">
        <w:rPr>
          <w:rFonts w:asciiTheme="minorHAnsi" w:hAnsiTheme="minorHAnsi"/>
          <w:color w:val="000000" w:themeColor="text1"/>
        </w:rPr>
        <w:t xml:space="preserve">Tiltaket innebærer ingen fysiske endringer av bygning. Ingen endring av tomtens størrelser eller grenser. Ingen nye terrenginngrep. Ingen nye tekniske tiltak. </w:t>
      </w:r>
    </w:p>
    <w:p w:rsidR="0048387F" w:rsidRPr="00586C3F" w:rsidP="002C371B" w14:paraId="0E2C0E83" w14:textId="77777777">
      <w:pPr>
        <w:spacing w:before="240" w:after="240"/>
        <w:rPr>
          <w:rFonts w:asciiTheme="minorHAnsi" w:hAnsiTheme="minorHAnsi"/>
          <w:color w:val="000000" w:themeColor="text1"/>
        </w:rPr>
      </w:pPr>
      <w:r w:rsidRPr="00586C3F">
        <w:rPr>
          <w:rFonts w:asciiTheme="minorHAnsi" w:hAnsiTheme="minorHAnsi"/>
          <w:color w:val="000000" w:themeColor="text1"/>
        </w:rPr>
        <w:t xml:space="preserve">Bruksendringen vurderes derfor å ha begrensede konsekvenser for naboer, miljø, landbruk og allmenne interesser, og medføres ikke vesentlig ulempe. </w:t>
      </w:r>
    </w:p>
    <w:p w:rsidR="00BD25E2" w:rsidRPr="00F932F5" w:rsidP="00C13F67" w14:paraId="4B35661F" w14:textId="77777777">
      <w:pPr>
        <w:spacing w:before="240" w:after="240"/>
        <w:rPr>
          <w:rFonts w:asciiTheme="minorHAnsi" w:hAnsiTheme="minorHAnsi"/>
          <w:b/>
          <w:szCs w:val="24"/>
          <w:highlight w:val="yellow"/>
          <w:u w:val="single"/>
        </w:rPr>
      </w:pPr>
      <w:r w:rsidRPr="00F932F5">
        <w:rPr>
          <w:rFonts w:asciiTheme="minorHAnsi" w:hAnsiTheme="minorHAnsi"/>
          <w:b/>
          <w:szCs w:val="24"/>
          <w:u w:val="single"/>
        </w:rPr>
        <w:t>Kommunens vurdering av nabomerknadene:</w:t>
      </w:r>
    </w:p>
    <w:p w:rsidR="00B40FED" w:rsidP="00C13F67" w14:paraId="5A9B8562" w14:textId="77777777">
      <w:pPr>
        <w:spacing w:before="240" w:after="240"/>
        <w:rPr>
          <w:rFonts w:asciiTheme="minorHAnsi" w:hAnsiTheme="minorHAnsi"/>
          <w:bCs/>
          <w:szCs w:val="24"/>
        </w:rPr>
      </w:pPr>
      <w:r w:rsidRPr="00B40FED">
        <w:rPr>
          <w:rFonts w:asciiTheme="minorHAnsi" w:hAnsiTheme="minorHAnsi"/>
          <w:bCs/>
          <w:szCs w:val="24"/>
        </w:rPr>
        <w:t>Kommunen har</w:t>
      </w:r>
      <w:r>
        <w:rPr>
          <w:rFonts w:asciiTheme="minorHAnsi" w:hAnsiTheme="minorHAnsi"/>
          <w:bCs/>
          <w:szCs w:val="24"/>
        </w:rPr>
        <w:t xml:space="preserve"> vurdert de innkomne nabomerknadene fra gbnr. 55/7 og 55/72, samt søkers tilsvar til disse. </w:t>
      </w:r>
    </w:p>
    <w:p w:rsidR="00B40FED" w:rsidP="00C13F67" w14:paraId="1B58DD71" w14:textId="77777777">
      <w:pPr>
        <w:spacing w:before="240" w:after="240"/>
        <w:rPr>
          <w:rFonts w:asciiTheme="minorHAnsi" w:hAnsiTheme="minorHAnsi"/>
          <w:bCs/>
          <w:szCs w:val="24"/>
        </w:rPr>
      </w:pPr>
      <w:r>
        <w:rPr>
          <w:rFonts w:asciiTheme="minorHAnsi" w:hAnsiTheme="minorHAnsi"/>
          <w:bCs/>
          <w:szCs w:val="24"/>
        </w:rPr>
        <w:t xml:space="preserve">Nabomerknadene peker særlig på forhold knytt til infrastruktur, trafikksikkert, manglede dokumentasjon og utredninger, mulig presedensvirkninger og forslag om at slike endringer bør gjennomføres gjennom en planprosess. </w:t>
      </w:r>
    </w:p>
    <w:p w:rsidR="00B40FED" w:rsidRPr="00B40FED" w:rsidP="00B40FED" w14:paraId="3B33ED8D" w14:textId="77777777">
      <w:pPr>
        <w:spacing w:before="240" w:after="240"/>
        <w:rPr>
          <w:rFonts w:asciiTheme="minorHAnsi" w:hAnsiTheme="minorHAnsi"/>
          <w:bCs/>
          <w:szCs w:val="24"/>
        </w:rPr>
      </w:pPr>
      <w:r>
        <w:rPr>
          <w:rFonts w:asciiTheme="minorHAnsi" w:hAnsiTheme="minorHAnsi"/>
          <w:bCs/>
          <w:szCs w:val="24"/>
        </w:rPr>
        <w:t xml:space="preserve">Kommunen er enig i at i at det er flere forhold som ikke er tilstrekkelig dokumentert i søknaden. Det foreligger blant annet ikke dokumentasjon som viser at eiendommen har noen lovlig og tilfredsstillende adkomst fra RV7, eller at det er etablert nødvendig parkeringsareal. </w:t>
      </w:r>
      <w:r w:rsidRPr="00B40FED">
        <w:rPr>
          <w:rFonts w:asciiTheme="minorHAnsi" w:hAnsiTheme="minorHAnsi"/>
          <w:bCs/>
          <w:szCs w:val="24"/>
        </w:rPr>
        <w:t>Selv om søker anfører at bruk som fritidsbolig normalt vil medføre en mer periodisk bruk og samlet sett mindre trafikk enn helårsbolig, er dette ikke dokumentert eller nærmere sannsynliggjort i saken</w:t>
      </w:r>
      <w:r w:rsidR="00F932F5">
        <w:rPr>
          <w:rFonts w:asciiTheme="minorHAnsi" w:hAnsiTheme="minorHAnsi"/>
          <w:bCs/>
          <w:szCs w:val="24"/>
        </w:rPr>
        <w:t>.</w:t>
      </w:r>
    </w:p>
    <w:p w:rsidR="00B40FED" w:rsidP="00C13F67" w14:paraId="522D0839" w14:textId="4CCF6211">
      <w:pPr>
        <w:spacing w:before="240" w:after="240"/>
        <w:rPr>
          <w:rFonts w:asciiTheme="minorHAnsi" w:hAnsiTheme="minorHAnsi"/>
          <w:bCs/>
          <w:szCs w:val="24"/>
        </w:rPr>
      </w:pPr>
      <w:r>
        <w:rPr>
          <w:rFonts w:asciiTheme="minorHAnsi" w:hAnsiTheme="minorHAnsi"/>
          <w:bCs/>
          <w:szCs w:val="24"/>
        </w:rPr>
        <w:t>Knytt til vann- og avløpsløsninger påstår søker at det eksistere</w:t>
      </w:r>
      <w:r w:rsidR="006836F5">
        <w:rPr>
          <w:rFonts w:asciiTheme="minorHAnsi" w:hAnsiTheme="minorHAnsi"/>
          <w:bCs/>
          <w:szCs w:val="24"/>
        </w:rPr>
        <w:t>r</w:t>
      </w:r>
      <w:r>
        <w:rPr>
          <w:rFonts w:asciiTheme="minorHAnsi" w:hAnsiTheme="minorHAnsi"/>
          <w:bCs/>
          <w:szCs w:val="24"/>
        </w:rPr>
        <w:t xml:space="preserve"> løsninger for dette. Kommunen har imidlertid ingen kunnskap om hvil</w:t>
      </w:r>
      <w:r w:rsidR="00C27A4B">
        <w:rPr>
          <w:rFonts w:asciiTheme="minorHAnsi" w:hAnsiTheme="minorHAnsi"/>
          <w:bCs/>
          <w:szCs w:val="24"/>
        </w:rPr>
        <w:t>k</w:t>
      </w:r>
      <w:r>
        <w:rPr>
          <w:rFonts w:asciiTheme="minorHAnsi" w:hAnsiTheme="minorHAnsi"/>
          <w:bCs/>
          <w:szCs w:val="24"/>
        </w:rPr>
        <w:t xml:space="preserve">e løsninger som finnes, som tyder på at det ikke er noe tilfredsstillende løsninger. Søker har heller ikke fremlagt dokumentasjon som viser at løsningene tilfredsstiller dagens krav eller tilstrekkelig for omsøkt bruk. Kommunen har etterspurt nødvendig dokumentasjon for å kunne vurdere disse forholdene. </w:t>
      </w:r>
    </w:p>
    <w:p w:rsidR="005D0C13" w:rsidP="00C13F67" w14:paraId="24A14FEB" w14:textId="77777777">
      <w:pPr>
        <w:spacing w:before="240" w:after="240"/>
        <w:rPr>
          <w:rFonts w:asciiTheme="minorHAnsi" w:hAnsiTheme="minorHAnsi"/>
          <w:bCs/>
          <w:szCs w:val="24"/>
        </w:rPr>
      </w:pPr>
      <w:r>
        <w:rPr>
          <w:rFonts w:asciiTheme="minorHAnsi" w:hAnsiTheme="minorHAnsi"/>
          <w:bCs/>
          <w:szCs w:val="24"/>
        </w:rPr>
        <w:t>Kommunen er og enig i at en endret arealbruk i et område i all hovedsak bør vurderes og endres gjennom ordinære planprosesser. En dispensasjons</w:t>
      </w:r>
      <w:r w:rsidR="006836F5">
        <w:rPr>
          <w:rFonts w:asciiTheme="minorHAnsi" w:hAnsiTheme="minorHAnsi"/>
          <w:bCs/>
          <w:szCs w:val="24"/>
        </w:rPr>
        <w:t>vurdering</w:t>
      </w:r>
      <w:r>
        <w:rPr>
          <w:rFonts w:asciiTheme="minorHAnsi" w:hAnsiTheme="minorHAnsi"/>
          <w:bCs/>
          <w:szCs w:val="24"/>
        </w:rPr>
        <w:t xml:space="preserve"> er i utgangspunktet ikke egnet til å foreta en bred og helhetlig vurdering av fremtidig arealbruk og utvikling i et område. </w:t>
      </w:r>
    </w:p>
    <w:p w:rsidR="006836F5" w:rsidP="00C13F67" w14:paraId="5B83C2B6" w14:textId="77777777">
      <w:pPr>
        <w:spacing w:before="240" w:after="240"/>
        <w:rPr>
          <w:rFonts w:asciiTheme="minorHAnsi" w:hAnsiTheme="minorHAnsi"/>
          <w:bCs/>
          <w:szCs w:val="24"/>
        </w:rPr>
      </w:pPr>
      <w:r>
        <w:rPr>
          <w:rFonts w:asciiTheme="minorHAnsi" w:hAnsiTheme="minorHAnsi"/>
          <w:bCs/>
          <w:szCs w:val="24"/>
        </w:rPr>
        <w:t xml:space="preserve">Kommunen støtter og opp om </w:t>
      </w:r>
      <w:r w:rsidR="00DC1B52">
        <w:rPr>
          <w:rFonts w:asciiTheme="minorHAnsi" w:hAnsiTheme="minorHAnsi"/>
          <w:bCs/>
          <w:szCs w:val="24"/>
        </w:rPr>
        <w:t>merknaden</w:t>
      </w:r>
      <w:r>
        <w:rPr>
          <w:rFonts w:asciiTheme="minorHAnsi" w:hAnsiTheme="minorHAnsi"/>
          <w:bCs/>
          <w:szCs w:val="24"/>
        </w:rPr>
        <w:t xml:space="preserve"> om at kravene i plan- og bygningsloven med tilhørende forskrifter i like stor grad gjelder for fritidsboliger som for helårsboliger, med et lite unntak for noe tekniske krav hjemlet i § pbl. § 30-6</w:t>
      </w:r>
      <w:r w:rsidR="00CF758B">
        <w:rPr>
          <w:rFonts w:asciiTheme="minorHAnsi" w:hAnsiTheme="minorHAnsi"/>
          <w:bCs/>
          <w:szCs w:val="24"/>
        </w:rPr>
        <w:t xml:space="preserve">. </w:t>
      </w:r>
    </w:p>
    <w:p w:rsidR="00F7078F" w:rsidRPr="00B40FED" w:rsidP="00C13F67" w14:paraId="68D19FE0" w14:textId="77777777">
      <w:pPr>
        <w:spacing w:before="240" w:after="240"/>
        <w:rPr>
          <w:rFonts w:asciiTheme="minorHAnsi" w:hAnsiTheme="minorHAnsi"/>
          <w:bCs/>
          <w:szCs w:val="24"/>
        </w:rPr>
      </w:pPr>
      <w:r>
        <w:rPr>
          <w:rFonts w:asciiTheme="minorHAnsi" w:hAnsiTheme="minorHAnsi"/>
          <w:bCs/>
          <w:szCs w:val="24"/>
        </w:rPr>
        <w:t>Det gjelder b</w:t>
      </w:r>
      <w:r w:rsidR="006C681A">
        <w:rPr>
          <w:rFonts w:asciiTheme="minorHAnsi" w:hAnsiTheme="minorHAnsi"/>
          <w:bCs/>
          <w:szCs w:val="24"/>
        </w:rPr>
        <w:t xml:space="preserve">lant annet at kravene til vann, avløp og </w:t>
      </w:r>
      <w:r>
        <w:rPr>
          <w:rFonts w:asciiTheme="minorHAnsi" w:hAnsiTheme="minorHAnsi"/>
          <w:bCs/>
          <w:szCs w:val="24"/>
        </w:rPr>
        <w:t>atkomst i</w:t>
      </w:r>
      <w:r w:rsidR="006C681A">
        <w:rPr>
          <w:rFonts w:asciiTheme="minorHAnsi" w:hAnsiTheme="minorHAnsi"/>
          <w:bCs/>
          <w:szCs w:val="24"/>
        </w:rPr>
        <w:t xml:space="preserve"> kapittel 27</w:t>
      </w:r>
      <w:r>
        <w:rPr>
          <w:rFonts w:asciiTheme="minorHAnsi" w:hAnsiTheme="minorHAnsi"/>
          <w:bCs/>
          <w:szCs w:val="24"/>
        </w:rPr>
        <w:t xml:space="preserve">. Det er krav til tiltaket i kapittel 29, og krav til eksisterende byggverk og bebyggelse i kapittel 31 som og må være oppfylt når før en søknad om bruksendring kan godkjennes. </w:t>
      </w:r>
      <w:r>
        <w:rPr>
          <w:rFonts w:asciiTheme="minorHAnsi" w:hAnsiTheme="minorHAnsi"/>
          <w:bCs/>
          <w:szCs w:val="24"/>
        </w:rPr>
        <w:br/>
        <w:t xml:space="preserve">Kommunen kan ikke se at det er dokumentert eller utredet </w:t>
      </w:r>
      <w:r w:rsidR="00A75588">
        <w:rPr>
          <w:rFonts w:asciiTheme="minorHAnsi" w:hAnsiTheme="minorHAnsi"/>
          <w:bCs/>
          <w:szCs w:val="24"/>
        </w:rPr>
        <w:t>at</w:t>
      </w:r>
      <w:r>
        <w:rPr>
          <w:rFonts w:asciiTheme="minorHAnsi" w:hAnsiTheme="minorHAnsi"/>
          <w:bCs/>
          <w:szCs w:val="24"/>
        </w:rPr>
        <w:t xml:space="preserve"> de materielle kravene som plan- og bygningsloven oppstiller </w:t>
      </w:r>
      <w:r w:rsidR="00A75588">
        <w:rPr>
          <w:rFonts w:asciiTheme="minorHAnsi" w:hAnsiTheme="minorHAnsi"/>
          <w:bCs/>
          <w:szCs w:val="24"/>
        </w:rPr>
        <w:t>for en bruksendring er oppfylt</w:t>
      </w:r>
      <w:r>
        <w:rPr>
          <w:rFonts w:asciiTheme="minorHAnsi" w:hAnsiTheme="minorHAnsi"/>
          <w:bCs/>
          <w:szCs w:val="24"/>
        </w:rPr>
        <w:t xml:space="preserve">. </w:t>
      </w:r>
    </w:p>
    <w:p w:rsidR="00475ED3" w:rsidRPr="00C13F67" w:rsidP="00C13F67" w14:paraId="4CEF3375" w14:textId="77777777">
      <w:pPr>
        <w:spacing w:before="240" w:after="240"/>
        <w:rPr>
          <w:rFonts w:asciiTheme="minorHAnsi" w:hAnsiTheme="minorHAnsi"/>
          <w:bCs/>
          <w:szCs w:val="24"/>
        </w:rPr>
      </w:pPr>
    </w:p>
    <w:p w:rsidR="001A1756" w:rsidP="00D11D33" w14:paraId="0F95FC9A" w14:textId="77777777">
      <w:pPr>
        <w:spacing w:before="240" w:after="240"/>
        <w:rPr>
          <w:rFonts w:asciiTheme="minorHAnsi" w:hAnsiTheme="minorHAnsi"/>
        </w:rPr>
      </w:pPr>
      <w:r w:rsidRPr="00792EC9">
        <w:rPr>
          <w:rFonts w:asciiTheme="minorHAnsi" w:hAnsiTheme="minorHAnsi"/>
          <w:b/>
          <w:bCs/>
        </w:rPr>
        <w:t>Saksopplysninger</w:t>
      </w:r>
      <w:r w:rsidR="00C0081D">
        <w:rPr>
          <w:rFonts w:asciiTheme="minorHAnsi" w:hAnsiTheme="minorHAnsi"/>
          <w:b/>
          <w:bCs/>
        </w:rPr>
        <w:t>/begrunnelse</w:t>
      </w:r>
      <w:r>
        <w:rPr>
          <w:rFonts w:asciiTheme="minorHAnsi" w:hAnsiTheme="minorHAnsi"/>
        </w:rPr>
        <w:t>:</w:t>
      </w:r>
    </w:p>
    <w:p w:rsidR="00A33D32" w:rsidP="00D11D33" w14:paraId="08086568" w14:textId="77777777">
      <w:pPr>
        <w:spacing w:before="240" w:after="240"/>
        <w:rPr>
          <w:rFonts w:asciiTheme="minorHAnsi" w:hAnsiTheme="minorHAnsi"/>
        </w:rPr>
      </w:pPr>
      <w:r>
        <w:rPr>
          <w:rFonts w:asciiTheme="minorHAnsi" w:hAnsiTheme="minorHAnsi"/>
        </w:rPr>
        <w:t xml:space="preserve">Kommunen mottok den 10.02.26 </w:t>
      </w:r>
      <w:r w:rsidR="00F7078F">
        <w:rPr>
          <w:rFonts w:asciiTheme="minorHAnsi" w:hAnsiTheme="minorHAnsi"/>
        </w:rPr>
        <w:t xml:space="preserve">søknad om dispensasjon fra kommuneplanens arealformål og søknad om bruksendring av eksisterende helårsbolig til fritidsbolig på eiendommen Lienvegen 314. </w:t>
      </w:r>
      <w:r w:rsidR="00F7078F">
        <w:rPr>
          <w:rFonts w:asciiTheme="minorHAnsi" w:hAnsiTheme="minorHAnsi"/>
        </w:rPr>
        <w:br/>
        <w:t xml:space="preserve">Eiendommen er i </w:t>
      </w:r>
      <w:r w:rsidRPr="00A75588" w:rsidR="00F7078F">
        <w:rPr>
          <w:rFonts w:asciiTheme="minorHAnsi" w:hAnsiTheme="minorHAnsi"/>
          <w:i/>
          <w:iCs/>
        </w:rPr>
        <w:t>Kommuneplanens arealdel</w:t>
      </w:r>
      <w:r w:rsidR="00F7078F">
        <w:rPr>
          <w:rFonts w:asciiTheme="minorHAnsi" w:hAnsiTheme="minorHAnsi"/>
        </w:rPr>
        <w:t xml:space="preserve"> </w:t>
      </w:r>
      <w:r w:rsidRPr="00A75588" w:rsidR="00A75588">
        <w:rPr>
          <w:rFonts w:asciiTheme="minorHAnsi" w:hAnsiTheme="minorHAnsi"/>
          <w:i/>
          <w:iCs/>
        </w:rPr>
        <w:t>2014-2025</w:t>
      </w:r>
      <w:r w:rsidR="00A75588">
        <w:rPr>
          <w:rFonts w:asciiTheme="minorHAnsi" w:hAnsiTheme="minorHAnsi"/>
        </w:rPr>
        <w:t xml:space="preserve"> </w:t>
      </w:r>
      <w:r w:rsidR="00A1211A">
        <w:rPr>
          <w:rFonts w:asciiTheme="minorHAnsi" w:hAnsiTheme="minorHAnsi"/>
        </w:rPr>
        <w:t xml:space="preserve">avsatt til landbruks-, natur-, og friluftsformål (LNF), og bygningen er registrert som helårsbolig. Omsøkt tiltak gjelder bruksendring fra helårsbolig til fritidsbolig. Ettersom tiltaket er i strid med gjeldene arealformål, er gjennomføring av tiltaket avhengig av dispensasjon jf. pbl. </w:t>
      </w:r>
      <w:r w:rsidR="00A75588">
        <w:rPr>
          <w:rFonts w:asciiTheme="minorHAnsi" w:hAnsiTheme="minorHAnsi"/>
        </w:rPr>
        <w:t>k</w:t>
      </w:r>
      <w:r w:rsidR="00A1211A">
        <w:rPr>
          <w:rFonts w:asciiTheme="minorHAnsi" w:hAnsiTheme="minorHAnsi"/>
        </w:rPr>
        <w:t xml:space="preserve">apittel 19. </w:t>
      </w:r>
    </w:p>
    <w:p w:rsidR="00406FB0" w:rsidP="00D11D33" w14:paraId="452708DE" w14:textId="77777777">
      <w:pPr>
        <w:spacing w:before="240" w:after="240"/>
        <w:rPr>
          <w:rFonts w:asciiTheme="minorHAnsi" w:hAnsiTheme="minorHAnsi"/>
        </w:rPr>
      </w:pPr>
      <w:r>
        <w:rPr>
          <w:rFonts w:asciiTheme="minorHAnsi" w:hAnsiTheme="minorHAnsi"/>
        </w:rPr>
        <w:t xml:space="preserve">I søknaden er det opplyst at tiltakshaver søker om dispensasjon fra «gjeldene arealformål og tilhørende boplikt» for eiendommen. Kommunen gav tilbakemelding til søker den 18.06.26. I den tilbakemeldingen at det ikke kan gis en dispensasjon fra hele arealformålet i sin helhet, men at en eventuell dispensasjon må knyttes til et konkret tiltak. Kommunen gav og tilbakemelding </w:t>
      </w:r>
      <w:r w:rsidR="007808F9">
        <w:rPr>
          <w:rFonts w:asciiTheme="minorHAnsi" w:hAnsiTheme="minorHAnsi"/>
        </w:rPr>
        <w:t xml:space="preserve">på at </w:t>
      </w:r>
      <w:r>
        <w:rPr>
          <w:rFonts w:asciiTheme="minorHAnsi" w:hAnsiTheme="minorHAnsi"/>
        </w:rPr>
        <w:t xml:space="preserve">det ikke kan søkes om dispensasjon fra boplikten etter pbl. Boplikten følger av lokal forskrift om nedsatt konsesjonsgrense jf. konsesjonsloven § 7. </w:t>
      </w:r>
    </w:p>
    <w:p w:rsidR="00A1211A" w:rsidP="00D11D33" w14:paraId="058C0E6F" w14:textId="77777777">
      <w:pPr>
        <w:spacing w:before="240" w:after="240"/>
        <w:rPr>
          <w:rFonts w:asciiTheme="minorHAnsi" w:hAnsiTheme="minorHAnsi"/>
        </w:rPr>
      </w:pPr>
      <w:r>
        <w:rPr>
          <w:rFonts w:asciiTheme="minorHAnsi" w:hAnsiTheme="minorHAnsi"/>
        </w:rPr>
        <w:t>Kommunen opplyst også om at søknaden om dispensasjon og bruksendring må nabovarsels</w:t>
      </w:r>
      <w:r w:rsidR="00EC1F80">
        <w:rPr>
          <w:rFonts w:asciiTheme="minorHAnsi" w:hAnsiTheme="minorHAnsi"/>
        </w:rPr>
        <w:t xml:space="preserve"> og at det måtte dokumenteres at det eksisterer lovlig atkomst/avkjørsel fra RV7. </w:t>
      </w:r>
    </w:p>
    <w:p w:rsidR="00EC1F80" w:rsidP="00D11D33" w14:paraId="69126D5F" w14:textId="77777777">
      <w:pPr>
        <w:spacing w:before="240" w:after="240"/>
        <w:rPr>
          <w:rFonts w:asciiTheme="minorHAnsi" w:hAnsiTheme="minorHAnsi"/>
        </w:rPr>
      </w:pPr>
      <w:r>
        <w:rPr>
          <w:rFonts w:asciiTheme="minorHAnsi" w:hAnsiTheme="minorHAnsi"/>
        </w:rPr>
        <w:t xml:space="preserve">Den 20.04.26 mottok kommune supplering fra søker. Det ble oversendt nabovarsel med merknader fra to naboer, og et vedtak fra Statens vegvesen datert 10.12.2007 om flytting av </w:t>
      </w:r>
      <w:r>
        <w:rPr>
          <w:rFonts w:asciiTheme="minorHAnsi" w:hAnsiTheme="minorHAnsi"/>
        </w:rPr>
        <w:t xml:space="preserve">avkjørsel for gbnr. 55/14. Kommunen bemerker at den omsøkte bruksendringen gjelder for gbnr. 55/46. </w:t>
      </w:r>
    </w:p>
    <w:p w:rsidR="00EC1F80" w:rsidP="00D11D33" w14:paraId="02FAC66F" w14:textId="77777777">
      <w:pPr>
        <w:spacing w:before="240" w:after="240"/>
        <w:rPr>
          <w:rFonts w:asciiTheme="minorHAnsi" w:hAnsiTheme="minorHAnsi"/>
        </w:rPr>
      </w:pPr>
      <w:r>
        <w:rPr>
          <w:rFonts w:asciiTheme="minorHAnsi" w:hAnsiTheme="minorHAnsi"/>
        </w:rPr>
        <w:t xml:space="preserve">Det ble og lagt ved en søknad om konsesjon. Den er ikke behandlet som en del av denne saken. </w:t>
      </w:r>
    </w:p>
    <w:p w:rsidR="00EC1F80" w:rsidP="00D11D33" w14:paraId="699B3988" w14:textId="77777777">
      <w:pPr>
        <w:rPr>
          <w:rFonts w:asciiTheme="minorHAnsi" w:hAnsiTheme="minorHAnsi"/>
        </w:rPr>
      </w:pPr>
      <w:r>
        <w:rPr>
          <w:rFonts w:asciiTheme="minorHAnsi" w:hAnsiTheme="minorHAnsi"/>
        </w:rPr>
        <w:t xml:space="preserve">Kommunen ga ny tilbakemelding til søker den 18.06.26. Der opplyses det om at det måtte sendes inn ny søknad om fritak fra boplikten på korrekt skjema vist det fremdeles var aktuelt. Kommunen gjorde og søker oppmerksom på et prinsippvedtak og praksis i Hol kommune knytt til bruksendring fra helårsboliger til fritidsboliger, hvor det klare utgangspunktet er at det er lagt en restriktiv linje til grunn. </w:t>
      </w:r>
    </w:p>
    <w:p w:rsidR="001E782F" w:rsidP="00D11D33" w14:paraId="02FB12DE" w14:textId="77777777">
      <w:pPr>
        <w:rPr>
          <w:rFonts w:asciiTheme="minorHAnsi" w:hAnsiTheme="minorHAnsi"/>
        </w:rPr>
      </w:pPr>
    </w:p>
    <w:p w:rsidR="00A4471D" w:rsidP="00D11D33" w14:paraId="750F8DCF" w14:textId="77777777">
      <w:pPr>
        <w:rPr>
          <w:rFonts w:asciiTheme="minorHAnsi" w:hAnsiTheme="minorHAnsi"/>
        </w:rPr>
      </w:pPr>
      <w:r>
        <w:rPr>
          <w:rFonts w:asciiTheme="minorHAnsi" w:hAnsiTheme="minorHAnsi"/>
        </w:rPr>
        <w:t xml:space="preserve">Videre i samme tilbakemelding viste kommunen til flere forhold som måtte dokumenteres i forbindelse med søknaden. Kommunen vist blant annet til at det var krav om at søknaden var dekt med ansvar (SØK, PRO, UTF), og at eiendommen ligger innenfor byggegrenser mot vassdrag og mot riksvei 7. En dispensasjon fra rv7 er det Statens vegvesen som må behandle. Videre ble det påpekt at eiendommen ligger innenfor aktsomhetsområde for flom og jord- og flomskred, og derfor er det nødvendig å dokumentere at kravene til sikkerhet er oppfylt jf. Tek17 kapittel 7. Kommunen etterspurte også dokumentasjon på tilfredsstillende støyforhold og forhold knytt til infrastruktur, slik som vannforsyning, avløpsløsning og lovlig adkomst. Selv om kravene i noen tilfeller ikke er like strenge for fritidsbolig som helårsbolig, skal de tekniske kravene </w:t>
      </w:r>
      <w:r w:rsidR="00CE002B">
        <w:rPr>
          <w:rFonts w:asciiTheme="minorHAnsi" w:hAnsiTheme="minorHAnsi"/>
        </w:rPr>
        <w:t>loven oppstiller v</w:t>
      </w:r>
      <w:r>
        <w:rPr>
          <w:rFonts w:asciiTheme="minorHAnsi" w:hAnsiTheme="minorHAnsi"/>
        </w:rPr>
        <w:t xml:space="preserve">ære oppfylt. </w:t>
      </w:r>
    </w:p>
    <w:p w:rsidR="00A4471D" w:rsidP="00D11D33" w14:paraId="70C0431F" w14:textId="77777777">
      <w:pPr>
        <w:rPr>
          <w:rFonts w:asciiTheme="minorHAnsi" w:hAnsiTheme="minorHAnsi"/>
        </w:rPr>
      </w:pPr>
    </w:p>
    <w:p w:rsidR="00A4471D" w:rsidP="00D11D33" w14:paraId="1ADBF606" w14:textId="77777777">
      <w:pPr>
        <w:rPr>
          <w:rFonts w:asciiTheme="minorHAnsi" w:hAnsiTheme="minorHAnsi"/>
        </w:rPr>
      </w:pPr>
      <w:r>
        <w:rPr>
          <w:rFonts w:asciiTheme="minorHAnsi" w:hAnsiTheme="minorHAnsi"/>
        </w:rPr>
        <w:t xml:space="preserve">Kommunen mottok svar den 29.06.26. I svaret påpekte søker at det søkes om «en ren bruksendring etter plan- og bygningsloven § 20-1 bokstav d». Som kommunen har gitt tilbakemelding om tidligere må krav som følger av </w:t>
      </w:r>
      <w:r w:rsidR="00CE002B">
        <w:rPr>
          <w:rFonts w:asciiTheme="minorHAnsi" w:hAnsiTheme="minorHAnsi"/>
        </w:rPr>
        <w:t xml:space="preserve">plan- og bygningsloven, gjeldene forskrifter og andre forhold i arealplanen være oppfylt ved en bruksendring, selv om det ikke skal gjennomføres noen fysiske tiltak på bebyggelsen. </w:t>
      </w:r>
      <w:r w:rsidR="00476BFC">
        <w:rPr>
          <w:rFonts w:asciiTheme="minorHAnsi" w:hAnsiTheme="minorHAnsi"/>
        </w:rPr>
        <w:t xml:space="preserve"> </w:t>
      </w:r>
    </w:p>
    <w:p w:rsidR="00A4471D" w:rsidP="00D11D33" w14:paraId="0379FE1A" w14:textId="77777777">
      <w:pPr>
        <w:rPr>
          <w:rFonts w:asciiTheme="minorHAnsi" w:hAnsiTheme="minorHAnsi"/>
        </w:rPr>
      </w:pPr>
    </w:p>
    <w:p w:rsidR="00476BFC" w:rsidP="00A70DB7" w14:paraId="7A15EE94" w14:textId="77777777">
      <w:pPr>
        <w:rPr>
          <w:rFonts w:asciiTheme="minorHAnsi" w:hAnsiTheme="minorHAnsi"/>
        </w:rPr>
      </w:pPr>
      <w:r>
        <w:rPr>
          <w:rFonts w:asciiTheme="minorHAnsi" w:hAnsiTheme="minorHAnsi"/>
        </w:rPr>
        <w:t xml:space="preserve">Det er og i tilbakemeldingen fra søker lagt ved en tilstandsrapport som beskriver bygningens faktiske tilstand. Kommunen kan ikke se at denne dokumentasjonen er av relevans ved en søknad om bruksendring. Dersom det er tekniske krav som ikke kan oppfylles må det søkes om </w:t>
      </w:r>
      <w:r w:rsidR="00CE002B">
        <w:rPr>
          <w:rFonts w:asciiTheme="minorHAnsi" w:hAnsiTheme="minorHAnsi"/>
        </w:rPr>
        <w:t xml:space="preserve">helt eller delvis unntak fra krav jf. pbl. § 31-4. </w:t>
      </w:r>
      <w:r>
        <w:rPr>
          <w:rFonts w:asciiTheme="minorHAnsi" w:hAnsiTheme="minorHAnsi"/>
        </w:rPr>
        <w:t xml:space="preserve"> </w:t>
      </w:r>
    </w:p>
    <w:p w:rsidR="00476BFC" w:rsidP="00A70DB7" w14:paraId="366E9A61" w14:textId="77777777">
      <w:pPr>
        <w:rPr>
          <w:rFonts w:asciiTheme="minorHAnsi" w:hAnsiTheme="minorHAnsi"/>
        </w:rPr>
      </w:pPr>
      <w:r>
        <w:rPr>
          <w:rFonts w:asciiTheme="minorHAnsi" w:hAnsiTheme="minorHAnsi"/>
        </w:rPr>
        <w:t>Søker anfører og at denne saken her skiller seg fra andre saker om bruksendring,</w:t>
      </w:r>
      <w:r w:rsidR="00093ACC">
        <w:rPr>
          <w:rFonts w:asciiTheme="minorHAnsi" w:hAnsiTheme="minorHAnsi"/>
        </w:rPr>
        <w:t xml:space="preserve"> med den begrunnelsen at</w:t>
      </w:r>
      <w:r>
        <w:rPr>
          <w:rFonts w:asciiTheme="minorHAnsi" w:hAnsiTheme="minorHAnsi"/>
        </w:rPr>
        <w:t xml:space="preserve"> eiendommen står ubebodd, at bygningen ikke anses som beboelig, at det ikke foreligger reell bruk som helårsbolig, og at det ikke er etterspørsel etter eiendommer til helårsbruk. </w:t>
      </w:r>
    </w:p>
    <w:p w:rsidR="00476BFC" w:rsidP="00A70DB7" w14:paraId="4C254365" w14:textId="77777777">
      <w:pPr>
        <w:rPr>
          <w:rFonts w:asciiTheme="minorHAnsi" w:hAnsiTheme="minorHAnsi"/>
        </w:rPr>
      </w:pPr>
      <w:r>
        <w:rPr>
          <w:rFonts w:asciiTheme="minorHAnsi" w:hAnsiTheme="minorHAnsi"/>
        </w:rPr>
        <w:t>Kommunen er ikke enig i den vurderingen. At bygningen i dag står ubebodd eller har såpass store mangler som gjør det lite egnet som helårsbolig vil etter kommunens syn ikke endres ved at den får status som fritidsbolig. Kommunen er heller ikke enig i søker anførsel om at det ikke er etterspørsel etter helårsboliger.</w:t>
      </w:r>
    </w:p>
    <w:p w:rsidR="00476BFC" w:rsidP="00A70DB7" w14:paraId="4C975075" w14:textId="77777777">
      <w:pPr>
        <w:rPr>
          <w:rFonts w:asciiTheme="minorHAnsi" w:hAnsiTheme="minorHAnsi"/>
        </w:rPr>
      </w:pPr>
    </w:p>
    <w:p w:rsidR="00C0081D" w:rsidRPr="00A70DB7" w:rsidP="00A70DB7" w14:paraId="63F67F61" w14:textId="77777777">
      <w:pPr>
        <w:rPr>
          <w:rFonts w:asciiTheme="minorHAnsi" w:hAnsiTheme="minorHAnsi"/>
        </w:rPr>
      </w:pPr>
      <w:r>
        <w:rPr>
          <w:rFonts w:asciiTheme="minorHAnsi" w:hAnsiTheme="minorHAnsi"/>
        </w:rPr>
        <w:t xml:space="preserve">Kommunen har ikke fått tilsendt </w:t>
      </w:r>
      <w:r w:rsidR="00093ACC">
        <w:rPr>
          <w:rFonts w:asciiTheme="minorHAnsi" w:hAnsiTheme="minorHAnsi"/>
        </w:rPr>
        <w:t>etterspurt</w:t>
      </w:r>
      <w:r>
        <w:rPr>
          <w:rFonts w:asciiTheme="minorHAnsi" w:hAnsiTheme="minorHAnsi"/>
        </w:rPr>
        <w:t xml:space="preserve"> dokumentasjon i saken. </w:t>
      </w:r>
    </w:p>
    <w:p w:rsidR="00C0081D" w:rsidRPr="00857CE1" w:rsidP="00857CE1" w14:paraId="02819524" w14:textId="77777777">
      <w:pPr>
        <w:rPr>
          <w:rFonts w:asciiTheme="minorHAnsi" w:hAnsiTheme="minorHAnsi"/>
          <w:color w:val="000000" w:themeColor="text1"/>
        </w:rPr>
      </w:pPr>
      <w:bookmarkStart w:id="31" w:name="SJEKKLISTE_UTREDNING"/>
      <w:bookmarkEnd w:id="31"/>
      <w:r w:rsidRPr="00F5241B">
        <w:rPr>
          <w:rFonts w:asciiTheme="minorHAnsi" w:hAnsiTheme="minorHAnsi"/>
          <w:color w:val="000000" w:themeColor="text1"/>
        </w:rPr>
        <w:t xml:space="preserve">Søknaden avslås på grunnlag </w:t>
      </w:r>
      <w:r w:rsidR="00093ACC">
        <w:rPr>
          <w:rFonts w:asciiTheme="minorHAnsi" w:hAnsiTheme="minorHAnsi"/>
          <w:color w:val="000000" w:themeColor="text1"/>
        </w:rPr>
        <w:t>av</w:t>
      </w:r>
      <w:r w:rsidRPr="00F5241B">
        <w:rPr>
          <w:rFonts w:asciiTheme="minorHAnsi" w:hAnsiTheme="minorHAnsi"/>
          <w:color w:val="000000" w:themeColor="text1"/>
        </w:rPr>
        <w:t xml:space="preserve"> de materielle kravene som plan- og bygningsloven og tilhørende forskrift stiller</w:t>
      </w:r>
      <w:r w:rsidR="00093ACC">
        <w:rPr>
          <w:rFonts w:asciiTheme="minorHAnsi" w:hAnsiTheme="minorHAnsi"/>
          <w:color w:val="000000" w:themeColor="text1"/>
        </w:rPr>
        <w:t xml:space="preserve"> ikke er dokumentert oppfylt</w:t>
      </w:r>
      <w:r w:rsidRPr="00F5241B">
        <w:rPr>
          <w:rFonts w:asciiTheme="minorHAnsi" w:hAnsiTheme="minorHAnsi"/>
          <w:color w:val="000000" w:themeColor="text1"/>
        </w:rPr>
        <w:t xml:space="preserve">. </w:t>
      </w:r>
      <w:r w:rsidR="004C73F3">
        <w:rPr>
          <w:rFonts w:asciiTheme="minorHAnsi" w:hAnsiTheme="minorHAnsi"/>
          <w:color w:val="000000" w:themeColor="text1"/>
        </w:rPr>
        <w:t xml:space="preserve">Søknaden er og avhengig av dispensasjon fra arealformålet. Den vurderingen er tatt under. Kommune har i kort trekk ikke funnet at vilkårene for dispensasjon er oppfylt. </w:t>
      </w:r>
    </w:p>
    <w:p w:rsidR="00E54D87" w:rsidRPr="00294771" w:rsidP="00857CE1" w14:paraId="404344F1" w14:textId="77777777">
      <w:pPr>
        <w:spacing w:before="240" w:after="240"/>
        <w:rPr>
          <w:rFonts w:asciiTheme="minorHAnsi" w:hAnsiTheme="minorHAnsi"/>
          <w:b/>
          <w:bCs/>
          <w:color w:val="000000" w:themeColor="text1"/>
          <w:u w:val="single"/>
        </w:rPr>
      </w:pPr>
      <w:r w:rsidRPr="00294771">
        <w:rPr>
          <w:rFonts w:asciiTheme="minorHAnsi" w:hAnsiTheme="minorHAnsi"/>
          <w:b/>
          <w:bCs/>
          <w:color w:val="000000" w:themeColor="text1"/>
          <w:u w:val="single"/>
        </w:rPr>
        <w:t>Dispensasjon</w:t>
      </w:r>
      <w:r w:rsidRPr="00294771" w:rsidR="00D30C27">
        <w:rPr>
          <w:rFonts w:asciiTheme="minorHAnsi" w:hAnsiTheme="minorHAnsi"/>
          <w:b/>
          <w:bCs/>
          <w:color w:val="000000" w:themeColor="text1"/>
          <w:u w:val="single"/>
        </w:rPr>
        <w:t>sbehandling</w:t>
      </w:r>
      <w:r w:rsidRPr="00294771">
        <w:rPr>
          <w:rFonts w:asciiTheme="minorHAnsi" w:hAnsiTheme="minorHAnsi"/>
          <w:b/>
          <w:bCs/>
          <w:color w:val="000000" w:themeColor="text1"/>
          <w:u w:val="single"/>
        </w:rPr>
        <w:t>:</w:t>
      </w:r>
    </w:p>
    <w:p w:rsidR="006449B5" w:rsidRPr="00D30C27" w:rsidP="00857CE1" w14:paraId="6FB8BA9A" w14:textId="77777777">
      <w:pPr>
        <w:spacing w:before="240" w:after="240"/>
        <w:rPr>
          <w:rFonts w:asciiTheme="minorHAnsi" w:hAnsiTheme="minorHAnsi"/>
        </w:rPr>
      </w:pPr>
      <w:r w:rsidRPr="00446AEA">
        <w:rPr>
          <w:rFonts w:asciiTheme="minorHAnsi" w:hAnsiTheme="minorHAnsi"/>
          <w:color w:val="FF0000"/>
        </w:rPr>
        <w:t xml:space="preserve"> </w:t>
      </w:r>
      <w:bookmarkStart w:id="32" w:name="DISPENSASJON"/>
      <w:bookmarkEnd w:id="32"/>
      <w:r w:rsidRPr="00294771">
        <w:rPr>
          <w:rFonts w:cs="Calibri"/>
          <w:color w:val="000000" w:themeColor="text1"/>
        </w:rPr>
        <w:t>Det er søkt om dispensasjon</w:t>
      </w:r>
      <w:r w:rsidR="00CC1CFF">
        <w:rPr>
          <w:rFonts w:cs="Calibri"/>
          <w:color w:val="000000" w:themeColor="text1"/>
        </w:rPr>
        <w:t xml:space="preserve"> </w:t>
      </w:r>
      <w:r w:rsidR="00F65316">
        <w:rPr>
          <w:rFonts w:cs="Calibri"/>
          <w:color w:val="000000" w:themeColor="text1"/>
        </w:rPr>
        <w:t xml:space="preserve">LNF-formålet i kommuneplanens arealdel for å kunne gjennomføre bruksendring av eksisterende bolig fra helårsbolig til fritidsbolig for </w:t>
      </w:r>
      <w:r w:rsidRPr="00294771" w:rsidR="00294771">
        <w:rPr>
          <w:rFonts w:cs="Calibri"/>
          <w:color w:val="000000" w:themeColor="text1"/>
        </w:rPr>
        <w:t>gbrn. 55/46 – Lienvegen 314</w:t>
      </w:r>
      <w:r w:rsidRPr="00294771">
        <w:rPr>
          <w:rFonts w:cs="Calibri"/>
          <w:color w:val="000000" w:themeColor="text1"/>
        </w:rPr>
        <w:t xml:space="preserve">. Søkers argumenter </w:t>
      </w:r>
      <w:r w:rsidRPr="00294771" w:rsidR="00030843">
        <w:rPr>
          <w:rFonts w:cs="Calibri"/>
          <w:color w:val="000000" w:themeColor="text1"/>
        </w:rPr>
        <w:t xml:space="preserve">for dispensasjon </w:t>
      </w:r>
      <w:r w:rsidRPr="00294771">
        <w:rPr>
          <w:rFonts w:cs="Calibri"/>
          <w:color w:val="000000" w:themeColor="text1"/>
        </w:rPr>
        <w:t>er følgende:</w:t>
      </w:r>
    </w:p>
    <w:p w:rsidR="00294771" w:rsidRPr="00823938" w:rsidP="00857CE1" w14:paraId="1CDB89C1" w14:textId="77777777">
      <w:pPr>
        <w:pStyle w:val="ListParagraph"/>
        <w:numPr>
          <w:ilvl w:val="0"/>
          <w:numId w:val="6"/>
        </w:numPr>
        <w:rPr>
          <w:rFonts w:cs="Calibri"/>
          <w:color w:val="000000" w:themeColor="text1"/>
        </w:rPr>
      </w:pPr>
      <w:r w:rsidRPr="00823938">
        <w:rPr>
          <w:rFonts w:cs="Calibri"/>
          <w:color w:val="000000" w:themeColor="text1"/>
        </w:rPr>
        <w:t xml:space="preserve">Søkers argumenter </w:t>
      </w:r>
      <w:r w:rsidRPr="00823938" w:rsidR="00823938">
        <w:rPr>
          <w:rFonts w:cs="Calibri"/>
          <w:color w:val="000000" w:themeColor="text1"/>
        </w:rPr>
        <w:t xml:space="preserve">er følgende, hele søknaden legges ved som et vedlegg: </w:t>
      </w:r>
    </w:p>
    <w:p w:rsidR="00294771" w:rsidRPr="00823938" w:rsidP="00857CE1" w14:paraId="2D40627E" w14:textId="77777777">
      <w:pPr>
        <w:pStyle w:val="ListParagraph"/>
        <w:rPr>
          <w:rFonts w:cs="Calibri"/>
          <w:b/>
          <w:bCs/>
          <w:color w:val="000000" w:themeColor="text1"/>
          <w:u w:val="single"/>
        </w:rPr>
      </w:pPr>
      <w:r w:rsidRPr="00823938">
        <w:rPr>
          <w:rFonts w:cs="Calibri"/>
          <w:b/>
          <w:bCs/>
          <w:color w:val="000000" w:themeColor="text1"/>
          <w:u w:val="single"/>
        </w:rPr>
        <w:t xml:space="preserve">Hensynet bak bestemmelsen: </w:t>
      </w:r>
    </w:p>
    <w:p w:rsidR="00823938" w:rsidRPr="00823938" w:rsidP="00857CE1" w14:paraId="1A0F4A27" w14:textId="77777777">
      <w:pPr>
        <w:pStyle w:val="ListParagraph"/>
        <w:numPr>
          <w:ilvl w:val="0"/>
          <w:numId w:val="9"/>
        </w:numPr>
        <w:rPr>
          <w:rFonts w:cs="Calibri"/>
          <w:color w:val="000000" w:themeColor="text1"/>
        </w:rPr>
      </w:pPr>
      <w:r>
        <w:t xml:space="preserve">Formålet bak helårsboligformål og boplikt er å sikre bosetting og levende lokalsamfunn. I dette tilfellet er eiendommen ikke egnet for helårsbruk, og markedet har bekreftet at den ikke etterspørres som helårsbolig. Å opprettholde boplikt på en eiendom som ikke kan fungere som helårsbolig, vil ikke fremme formålet – tvert imot </w:t>
      </w:r>
      <w:r w:rsidRPr="00823938">
        <w:rPr>
          <w:color w:val="000000" w:themeColor="text1"/>
        </w:rPr>
        <w:t xml:space="preserve">vil det bidra til forfall og manglende bruk. </w:t>
      </w:r>
    </w:p>
    <w:p w:rsidR="00823938" w:rsidRPr="00823938" w:rsidP="00857CE1" w14:paraId="579C6D7E" w14:textId="77777777">
      <w:pPr>
        <w:pStyle w:val="ListParagraph"/>
        <w:numPr>
          <w:ilvl w:val="0"/>
          <w:numId w:val="9"/>
        </w:numPr>
        <w:rPr>
          <w:rFonts w:cs="Calibri"/>
          <w:b/>
          <w:bCs/>
          <w:color w:val="000000" w:themeColor="text1"/>
          <w:u w:val="single"/>
        </w:rPr>
      </w:pPr>
      <w:r w:rsidRPr="00823938">
        <w:rPr>
          <w:b/>
          <w:bCs/>
          <w:color w:val="000000" w:themeColor="text1"/>
          <w:u w:val="single"/>
        </w:rPr>
        <w:t xml:space="preserve">Fordeler og ulemper ved dispensasjon: </w:t>
      </w:r>
    </w:p>
    <w:p w:rsidR="00823938" w:rsidRPr="00823938" w:rsidP="00857CE1" w14:paraId="272164E0" w14:textId="77777777">
      <w:pPr>
        <w:pStyle w:val="ListParagraph"/>
        <w:numPr>
          <w:ilvl w:val="0"/>
          <w:numId w:val="9"/>
        </w:numPr>
        <w:rPr>
          <w:rFonts w:cs="Calibri"/>
          <w:color w:val="000000" w:themeColor="text1"/>
        </w:rPr>
      </w:pPr>
      <w:r w:rsidRPr="00823938">
        <w:rPr>
          <w:color w:val="000000" w:themeColor="text1"/>
        </w:rPr>
        <w:t>Eiendommen kan tas i bruk og forfallet stoppes</w:t>
      </w:r>
      <w:r w:rsidR="007808F9">
        <w:rPr>
          <w:color w:val="000000" w:themeColor="text1"/>
        </w:rPr>
        <w:t>.</w:t>
      </w:r>
    </w:p>
    <w:p w:rsidR="00823938" w:rsidRPr="00823938" w:rsidP="00857CE1" w14:paraId="4727A0A5" w14:textId="77777777">
      <w:pPr>
        <w:pStyle w:val="ListParagraph"/>
        <w:numPr>
          <w:ilvl w:val="0"/>
          <w:numId w:val="9"/>
        </w:numPr>
        <w:rPr>
          <w:rFonts w:cs="Calibri"/>
          <w:color w:val="000000" w:themeColor="text1"/>
        </w:rPr>
      </w:pPr>
      <w:r w:rsidRPr="00823938">
        <w:rPr>
          <w:color w:val="000000" w:themeColor="text1"/>
        </w:rPr>
        <w:t>Ny bebyggelse vil gi et estetisk og funksjonelt løft i området</w:t>
      </w:r>
      <w:r w:rsidR="007808F9">
        <w:rPr>
          <w:color w:val="000000" w:themeColor="text1"/>
        </w:rPr>
        <w:t>.</w:t>
      </w:r>
      <w:r w:rsidRPr="00823938">
        <w:rPr>
          <w:color w:val="000000" w:themeColor="text1"/>
        </w:rPr>
        <w:t xml:space="preserve"> </w:t>
      </w:r>
    </w:p>
    <w:p w:rsidR="00823938" w:rsidRPr="00823938" w:rsidP="00857CE1" w14:paraId="564AA76B" w14:textId="77777777">
      <w:pPr>
        <w:pStyle w:val="ListParagraph"/>
        <w:numPr>
          <w:ilvl w:val="0"/>
          <w:numId w:val="9"/>
        </w:numPr>
        <w:rPr>
          <w:rFonts w:cs="Calibri"/>
          <w:color w:val="000000" w:themeColor="text1"/>
        </w:rPr>
      </w:pPr>
      <w:r w:rsidRPr="00823938">
        <w:rPr>
          <w:color w:val="000000" w:themeColor="text1"/>
        </w:rPr>
        <w:t xml:space="preserve">Belastningen på infrastruktur (vei, vann og avløp) blir lavere enn ved helårsbruk. </w:t>
      </w:r>
    </w:p>
    <w:p w:rsidR="00823938" w:rsidRPr="00823938" w:rsidP="00857CE1" w14:paraId="090586AC" w14:textId="77777777">
      <w:pPr>
        <w:pStyle w:val="ListParagraph"/>
        <w:numPr>
          <w:ilvl w:val="0"/>
          <w:numId w:val="9"/>
        </w:numPr>
        <w:rPr>
          <w:rFonts w:cs="Calibri"/>
          <w:color w:val="000000" w:themeColor="text1"/>
        </w:rPr>
      </w:pPr>
      <w:r w:rsidRPr="00823938">
        <w:rPr>
          <w:color w:val="000000" w:themeColor="text1"/>
        </w:rPr>
        <w:t xml:space="preserve">Trafikksikkerhet ivaretas bedre ved fritidsbruk enn ved daglig helårsbruk. </w:t>
      </w:r>
    </w:p>
    <w:p w:rsidR="00823938" w:rsidRPr="00823938" w:rsidP="00857CE1" w14:paraId="340C1CF2" w14:textId="77777777">
      <w:pPr>
        <w:pStyle w:val="ListParagraph"/>
        <w:numPr>
          <w:ilvl w:val="0"/>
          <w:numId w:val="9"/>
        </w:numPr>
        <w:rPr>
          <w:rFonts w:cs="Calibri"/>
          <w:color w:val="000000" w:themeColor="text1"/>
        </w:rPr>
      </w:pPr>
      <w:r w:rsidRPr="00823938">
        <w:rPr>
          <w:color w:val="000000" w:themeColor="text1"/>
        </w:rPr>
        <w:t>Ulempene er minimale, da eiendommen uansett ikke fungerer som helårsbolig</w:t>
      </w:r>
      <w:r w:rsidR="007808F9">
        <w:rPr>
          <w:color w:val="000000" w:themeColor="text1"/>
        </w:rPr>
        <w:t>.</w:t>
      </w:r>
      <w:r w:rsidRPr="00823938">
        <w:rPr>
          <w:color w:val="000000" w:themeColor="text1"/>
        </w:rPr>
        <w:t xml:space="preserve"> </w:t>
      </w:r>
    </w:p>
    <w:p w:rsidR="00446AEA" w:rsidRPr="00294771" w:rsidP="00857CE1" w14:paraId="4FBF4D0D" w14:textId="77777777">
      <w:pPr>
        <w:spacing w:before="240"/>
        <w:rPr>
          <w:rFonts w:cs="Calibri"/>
          <w:color w:val="000000" w:themeColor="text1"/>
          <w:u w:val="single"/>
        </w:rPr>
      </w:pPr>
      <w:r w:rsidRPr="00294771">
        <w:rPr>
          <w:rFonts w:cs="Calibri"/>
          <w:color w:val="000000" w:themeColor="text1"/>
          <w:u w:val="single"/>
        </w:rPr>
        <w:t>Høringsuttalelser</w:t>
      </w:r>
    </w:p>
    <w:p w:rsidR="00294771" w:rsidP="00857CE1" w14:paraId="78FBBD17" w14:textId="77777777">
      <w:pPr>
        <w:spacing w:before="240" w:after="240"/>
        <w:rPr>
          <w:rFonts w:asciiTheme="minorHAnsi" w:hAnsiTheme="minorHAnsi"/>
          <w:color w:val="000000" w:themeColor="text1"/>
        </w:rPr>
      </w:pPr>
      <w:r w:rsidRPr="00294771">
        <w:rPr>
          <w:rFonts w:asciiTheme="minorHAnsi" w:hAnsiTheme="minorHAnsi"/>
          <w:color w:val="000000" w:themeColor="text1"/>
        </w:rPr>
        <w:t xml:space="preserve">Saken er ikke sendt på høring </w:t>
      </w:r>
      <w:r w:rsidR="009D2C8D">
        <w:rPr>
          <w:rFonts w:asciiTheme="minorHAnsi" w:hAnsiTheme="minorHAnsi"/>
          <w:color w:val="000000" w:themeColor="text1"/>
        </w:rPr>
        <w:t xml:space="preserve">da kommunen finner søknaden så mangelfull at det skal avslås. </w:t>
      </w:r>
    </w:p>
    <w:p w:rsidR="00446AEA" w:rsidRPr="00294771" w:rsidP="00857CE1" w14:paraId="6C922599" w14:textId="77777777">
      <w:pPr>
        <w:spacing w:before="240" w:after="240"/>
        <w:rPr>
          <w:rFonts w:cs="Calibri"/>
          <w:color w:val="000000" w:themeColor="text1"/>
          <w:u w:val="single"/>
        </w:rPr>
      </w:pPr>
      <w:r w:rsidRPr="00294771">
        <w:rPr>
          <w:rFonts w:cs="Calibri"/>
          <w:color w:val="000000" w:themeColor="text1"/>
          <w:u w:val="single"/>
        </w:rPr>
        <w:t>Kommunens vurdering:</w:t>
      </w:r>
    </w:p>
    <w:p w:rsidR="00030843" w:rsidRPr="00294771" w:rsidP="00857CE1" w14:paraId="3DB93D5E" w14:textId="77777777">
      <w:pPr>
        <w:spacing w:before="240" w:after="240"/>
        <w:rPr>
          <w:rFonts w:cs="Calibri"/>
          <w:color w:val="000000" w:themeColor="text1"/>
        </w:rPr>
      </w:pPr>
      <w:r w:rsidRPr="00294771">
        <w:rPr>
          <w:rFonts w:cs="Calibri"/>
          <w:color w:val="000000" w:themeColor="text1"/>
        </w:rPr>
        <w:t xml:space="preserve">Kommunen kan bare gi dispensasjon dersom hensynene bak gjeldende plan, lovens formålsbestemmelse eller nasjonale eller regionale hensyn ikke blir vesentlig tilsidesatt. I tillegg må fordelene ved å gi dispensasjon være klart større enn ulempene, jf. plan- og bygningsloven § 19-2. Fordelene ved en dispensasjon skal primært knyttes til de offentlige hensyn som planen skal ivareta og de formål og hensyn som plan- og bygningsloven fastsetter. </w:t>
      </w:r>
    </w:p>
    <w:p w:rsidR="00030843" w:rsidRPr="00294771" w:rsidP="00857CE1" w14:paraId="06741073" w14:textId="77777777">
      <w:pPr>
        <w:spacing w:before="240" w:after="240"/>
        <w:rPr>
          <w:rFonts w:cs="Calibri"/>
          <w:color w:val="000000" w:themeColor="text1"/>
        </w:rPr>
      </w:pPr>
      <w:r w:rsidRPr="00294771">
        <w:rPr>
          <w:rFonts w:cs="Calibri"/>
          <w:color w:val="000000" w:themeColor="text1"/>
        </w:rPr>
        <w:t>Vurderingen av om vilkårene er oppfylt for å kunne gi dispensasjon etter § 19-2 er rettsanvendelsesskjønn. Avhengig av sakens faktum, må det vurderes konkret om vilkårene er oppfylt i den enkelte sak. Dersom vilkårene er oppfylt kan kommunen gi dispensasjon, men det er ingen som har krav på det. En eventuell dispensasjon skal begrunnes nøye ut fra konkrete forhold i saken, for å unngå at det skapes en uheldig presedens.</w:t>
      </w:r>
    </w:p>
    <w:p w:rsidR="00030843" w:rsidP="00857CE1" w14:paraId="2DA7C254" w14:textId="77777777">
      <w:pPr>
        <w:spacing w:before="240" w:after="240"/>
        <w:rPr>
          <w:rFonts w:cs="Calibri"/>
          <w:u w:val="single"/>
        </w:rPr>
      </w:pPr>
      <w:r w:rsidRPr="000934BC">
        <w:rPr>
          <w:rFonts w:cs="Calibri"/>
          <w:u w:val="single"/>
        </w:rPr>
        <w:t>Tilsidesette formålet med bestemmelsen</w:t>
      </w:r>
    </w:p>
    <w:p w:rsidR="003606D9" w:rsidRPr="003606D9" w:rsidP="00857CE1" w14:paraId="17D6CCFC" w14:textId="77777777">
      <w:pPr>
        <w:spacing w:before="240" w:after="240"/>
        <w:rPr>
          <w:rFonts w:cs="Calibri"/>
        </w:rPr>
      </w:pPr>
      <w:r w:rsidRPr="003606D9">
        <w:rPr>
          <w:rFonts w:cs="Calibri"/>
        </w:rPr>
        <w:t xml:space="preserve">Eiendommen er avsatt </w:t>
      </w:r>
      <w:r>
        <w:rPr>
          <w:rFonts w:cs="Calibri"/>
        </w:rPr>
        <w:t>til landbruks-, natur-, og friluftsformål (LNF) i kommuneplanens arealdel.</w:t>
      </w:r>
    </w:p>
    <w:p w:rsidR="00030843" w:rsidRPr="000934BC" w:rsidP="00857CE1" w14:paraId="2682A96E" w14:textId="77777777">
      <w:pPr>
        <w:spacing w:before="240" w:after="240"/>
        <w:rPr>
          <w:rFonts w:cs="Calibri"/>
        </w:rPr>
      </w:pPr>
      <w:r w:rsidRPr="000934BC">
        <w:rPr>
          <w:rFonts w:cs="Calibri"/>
        </w:rPr>
        <w:t xml:space="preserve">Formålet bak </w:t>
      </w:r>
      <w:r w:rsidRPr="000934BC" w:rsidR="00CC1CFF">
        <w:rPr>
          <w:rFonts w:cs="Calibri"/>
        </w:rPr>
        <w:t>LNF-formål</w:t>
      </w:r>
      <w:r w:rsidRPr="000934BC">
        <w:rPr>
          <w:rFonts w:cs="Calibri"/>
        </w:rPr>
        <w:t xml:space="preserve"> er </w:t>
      </w:r>
      <w:r w:rsidRPr="000934BC" w:rsidR="000934BC">
        <w:rPr>
          <w:rFonts w:cs="Calibri"/>
        </w:rPr>
        <w:t xml:space="preserve">at arealene innenfor disse områdene skal nyttes </w:t>
      </w:r>
      <w:r w:rsidR="000934BC">
        <w:rPr>
          <w:rFonts w:cs="Calibri"/>
        </w:rPr>
        <w:t xml:space="preserve">eller sikres til landbruksproduksjon, herunder jordbruk, skogbruk og reindrift, og/eller ha som formål å ivareta naturområder og bevare naturområder med spesiell betydning for friluftslivet. Det er arealer som i det vesentlige skal være ubebygget, eller bare bebygget i tilknytning til landbruk og reindrift. </w:t>
      </w:r>
    </w:p>
    <w:p w:rsidR="00E81104" w:rsidRPr="000934BC" w:rsidP="00857CE1" w14:paraId="7DAA982E" w14:textId="77777777">
      <w:pPr>
        <w:rPr>
          <w:rFonts w:cs="Calibri"/>
          <w:szCs w:val="24"/>
        </w:rPr>
      </w:pPr>
      <w:r w:rsidRPr="000934BC">
        <w:rPr>
          <w:rFonts w:cs="Calibri"/>
          <w:szCs w:val="24"/>
        </w:rPr>
        <w:t>Hensynet bak lovens formålsbestemmelse er blant annet å fremme bærekraftig utvikling til det beste for den enkelte, samfunnet og fremtidige generasjoner, jf. pbl. § 1-1.</w:t>
      </w:r>
    </w:p>
    <w:p w:rsidR="003606D9" w:rsidP="00857CE1" w14:paraId="149D17E5" w14:textId="77777777">
      <w:pPr>
        <w:spacing w:before="240" w:after="240"/>
        <w:rPr>
          <w:rFonts w:cs="Calibri"/>
        </w:rPr>
      </w:pPr>
      <w:r w:rsidRPr="000934BC">
        <w:rPr>
          <w:rFonts w:cs="Calibri"/>
        </w:rPr>
        <w:t xml:space="preserve">Kommunen vurderer </w:t>
      </w:r>
      <w:r w:rsidRPr="001256DD">
        <w:rPr>
          <w:rFonts w:cs="Calibri"/>
        </w:rPr>
        <w:t xml:space="preserve">at en dispensasjon, som omsøkt, </w:t>
      </w:r>
      <w:r w:rsidRPr="001256DD" w:rsidR="000934BC">
        <w:rPr>
          <w:rFonts w:cs="Calibri"/>
        </w:rPr>
        <w:t>tilsidesetter formåle</w:t>
      </w:r>
      <w:r w:rsidR="00093ACC">
        <w:rPr>
          <w:rFonts w:cs="Calibri"/>
        </w:rPr>
        <w:t>t</w:t>
      </w:r>
      <w:r w:rsidRPr="001256DD" w:rsidR="000934BC">
        <w:rPr>
          <w:rFonts w:cs="Calibri"/>
        </w:rPr>
        <w:t xml:space="preserve"> bak bestemmelsen</w:t>
      </w:r>
      <w:r w:rsidRPr="001256DD">
        <w:rPr>
          <w:rFonts w:cs="Calibri"/>
        </w:rPr>
        <w:t xml:space="preserve">. </w:t>
      </w:r>
      <w:r w:rsidRPr="001256DD" w:rsidR="000934BC">
        <w:rPr>
          <w:rFonts w:cs="Calibri"/>
        </w:rPr>
        <w:t xml:space="preserve">For at vilkåret skal være oppfylt må det være snakk om en «vesentlig» tilsidesettelse. </w:t>
      </w:r>
      <w:r w:rsidR="001256DD">
        <w:rPr>
          <w:rFonts w:cs="Calibri"/>
        </w:rPr>
        <w:t xml:space="preserve">I søker sin dispensasjonssøknad er det begrunnet med «formål bak helårsboligformål og boplikt» og ikke begrunnet sitt synspunkt bak formålet bak arealformålet som det søkes om dispensasjon fra. </w:t>
      </w:r>
    </w:p>
    <w:p w:rsidR="001256DD" w:rsidP="00857CE1" w14:paraId="69AA7758" w14:textId="77777777">
      <w:pPr>
        <w:spacing w:before="240" w:after="240"/>
        <w:rPr>
          <w:rFonts w:cs="Calibri"/>
        </w:rPr>
      </w:pPr>
      <w:r>
        <w:rPr>
          <w:rFonts w:cs="Calibri"/>
        </w:rPr>
        <w:t xml:space="preserve">Det er mulig å åpne opp for LNF- med </w:t>
      </w:r>
      <w:r w:rsidR="00451ED7">
        <w:rPr>
          <w:rFonts w:cs="Calibri"/>
        </w:rPr>
        <w:t>spredt</w:t>
      </w:r>
      <w:r>
        <w:rPr>
          <w:rFonts w:cs="Calibri"/>
        </w:rPr>
        <w:t xml:space="preserve"> fritid som et arealformål, og det er gjort flere steder i</w:t>
      </w:r>
      <w:r w:rsidR="00093ACC">
        <w:rPr>
          <w:rFonts w:cs="Calibri"/>
        </w:rPr>
        <w:t xml:space="preserve"> gjeldene arealplan</w:t>
      </w:r>
      <w:r>
        <w:rPr>
          <w:rFonts w:cs="Calibri"/>
        </w:rPr>
        <w:t xml:space="preserve">. </w:t>
      </w:r>
      <w:r w:rsidR="00F75785">
        <w:rPr>
          <w:rFonts w:cs="Calibri"/>
        </w:rPr>
        <w:t>Det er ikke åpnet opp for et slik arealformål</w:t>
      </w:r>
      <w:r w:rsidR="00093ACC">
        <w:rPr>
          <w:rFonts w:cs="Calibri"/>
        </w:rPr>
        <w:t xml:space="preserve"> på</w:t>
      </w:r>
      <w:r w:rsidR="00F75785">
        <w:rPr>
          <w:rFonts w:cs="Calibri"/>
        </w:rPr>
        <w:t xml:space="preserve"> omsøkt eiendom. At eiendommen ikke er omfattet av et slikt arealformål, taler for at omsøkt bruk ikke er i tråd med planens intensjoner. Kommunen bemerker og at arealformålet LNF er videreført i revideringen av ny kommuneplan, som viser at det fremdeles er intensjonen å opprettholde arealet til et rent LNF-formål. </w:t>
      </w:r>
      <w:r w:rsidR="0046195D">
        <w:rPr>
          <w:rFonts w:cs="Calibri"/>
        </w:rPr>
        <w:t xml:space="preserve">I kommuneplanens samfunnsdel er det blant annet en strategi </w:t>
      </w:r>
      <w:r w:rsidR="00461CF0">
        <w:rPr>
          <w:rFonts w:cs="Calibri"/>
        </w:rPr>
        <w:t>som å</w:t>
      </w:r>
      <w:r w:rsidR="0046195D">
        <w:rPr>
          <w:rFonts w:cs="Calibri"/>
        </w:rPr>
        <w:t xml:space="preserve"> opprettholde og videreutvikle </w:t>
      </w:r>
      <w:r w:rsidR="00461CF0">
        <w:rPr>
          <w:rFonts w:cs="Calibri"/>
        </w:rPr>
        <w:t>landbruksnæringene</w:t>
      </w:r>
      <w:r w:rsidR="0046195D">
        <w:rPr>
          <w:rFonts w:cs="Calibri"/>
        </w:rPr>
        <w:t xml:space="preserve"> og støtte opp om landbruk i aktiv drift som opprettholder kulturlandskapet. Selv om det i dette tilfellet ikke er noe aktiv gårdsdrift på </w:t>
      </w:r>
      <w:r w:rsidR="00461CF0">
        <w:rPr>
          <w:rFonts w:cs="Calibri"/>
        </w:rPr>
        <w:t>eiendommen</w:t>
      </w:r>
      <w:r w:rsidR="0046195D">
        <w:rPr>
          <w:rFonts w:cs="Calibri"/>
        </w:rPr>
        <w:t xml:space="preserve">, vil en dispensasjon fra arealformålet ikke </w:t>
      </w:r>
      <w:r w:rsidR="00461CF0">
        <w:rPr>
          <w:rFonts w:cs="Calibri"/>
        </w:rPr>
        <w:t>bidra</w:t>
      </w:r>
      <w:r w:rsidR="0046195D">
        <w:rPr>
          <w:rFonts w:cs="Calibri"/>
        </w:rPr>
        <w:t xml:space="preserve"> til å nå målet i strategien i større grad. </w:t>
      </w:r>
    </w:p>
    <w:p w:rsidR="001256DD" w:rsidP="00857CE1" w14:paraId="4BB14BED" w14:textId="77777777">
      <w:pPr>
        <w:spacing w:before="240" w:after="240"/>
        <w:rPr>
          <w:rFonts w:cs="Calibri"/>
        </w:rPr>
      </w:pPr>
      <w:r>
        <w:rPr>
          <w:rFonts w:cs="Calibri"/>
        </w:rPr>
        <w:t>Det blir opplyst i annen innsendt dokumentasjon</w:t>
      </w:r>
      <w:r w:rsidR="005A1499">
        <w:rPr>
          <w:rFonts w:cs="Calibri"/>
        </w:rPr>
        <w:t xml:space="preserve"> opplyst</w:t>
      </w:r>
      <w:r>
        <w:rPr>
          <w:rFonts w:cs="Calibri"/>
        </w:rPr>
        <w:t xml:space="preserve"> at det ikke skal gjennomføres tiltak på eksisterende bebyggelse</w:t>
      </w:r>
      <w:r w:rsidR="00F75785">
        <w:rPr>
          <w:rFonts w:cs="Calibri"/>
        </w:rPr>
        <w:t>. Ikke noe</w:t>
      </w:r>
      <w:r>
        <w:rPr>
          <w:rFonts w:cs="Calibri"/>
        </w:rPr>
        <w:t xml:space="preserve"> riving, oppføring av ny bebyggelse eller terrenginngrep eller bygningsmessige tiltak. </w:t>
      </w:r>
      <w:r w:rsidR="00451ED7">
        <w:rPr>
          <w:rFonts w:cs="Calibri"/>
        </w:rPr>
        <w:t>I en vurdering er det ikke bare selve huset som vurderes, det er og hva</w:t>
      </w:r>
      <w:r w:rsidR="00F75785">
        <w:rPr>
          <w:rFonts w:cs="Calibri"/>
        </w:rPr>
        <w:t xml:space="preserve"> den omsøkte</w:t>
      </w:r>
      <w:r w:rsidR="00451ED7">
        <w:rPr>
          <w:rFonts w:cs="Calibri"/>
        </w:rPr>
        <w:t xml:space="preserve"> tiltaket vil bety området. Slik det allerede har blitt nevnt tidligere er det flere forhold som må på plass før en bruksendring kan vurderes, som ikke har blitt dokumentert. Det er forhold knytt til vassdrag, adkomst og trafikksikkerhet</w:t>
      </w:r>
      <w:r w:rsidR="00F75785">
        <w:rPr>
          <w:rFonts w:cs="Calibri"/>
        </w:rPr>
        <w:t xml:space="preserve"> som noen eksempler. </w:t>
      </w:r>
      <w:r w:rsidR="00CE16FC">
        <w:rPr>
          <w:rFonts w:cs="Calibri"/>
        </w:rPr>
        <w:t xml:space="preserve">Dermed er det og en stor usikkerhet på hva konsekvensene vil bli ved en dispensasjon fra arealformålet. </w:t>
      </w:r>
    </w:p>
    <w:p w:rsidR="002C621B" w:rsidP="00857CE1" w14:paraId="6BBA9E95" w14:textId="77777777">
      <w:pPr>
        <w:spacing w:before="240" w:after="240"/>
        <w:rPr>
          <w:rFonts w:cs="Calibri"/>
        </w:rPr>
      </w:pPr>
      <w:r>
        <w:rPr>
          <w:rFonts w:cs="Calibri"/>
        </w:rPr>
        <w:t xml:space="preserve">I vesentlighetsvurderingen om </w:t>
      </w:r>
      <w:r w:rsidR="00CE16FC">
        <w:rPr>
          <w:rFonts w:cs="Calibri"/>
        </w:rPr>
        <w:t>hensynene bak bestemmelsen</w:t>
      </w:r>
      <w:r>
        <w:rPr>
          <w:rFonts w:cs="Calibri"/>
        </w:rPr>
        <w:t xml:space="preserve"> er</w:t>
      </w:r>
      <w:r w:rsidR="00CE16FC">
        <w:rPr>
          <w:rFonts w:cs="Calibri"/>
        </w:rPr>
        <w:t xml:space="preserve"> vesentlig </w:t>
      </w:r>
      <w:r>
        <w:rPr>
          <w:rFonts w:cs="Calibri"/>
        </w:rPr>
        <w:t>tilsidesatt</w:t>
      </w:r>
      <w:r w:rsidR="00F75785">
        <w:rPr>
          <w:rFonts w:cs="Calibri"/>
        </w:rPr>
        <w:t xml:space="preserve"> finner </w:t>
      </w:r>
      <w:r w:rsidR="00CE16FC">
        <w:rPr>
          <w:rFonts w:cs="Calibri"/>
        </w:rPr>
        <w:t xml:space="preserve">kommunen </w:t>
      </w:r>
      <w:r w:rsidR="00F75785">
        <w:rPr>
          <w:rFonts w:cs="Calibri"/>
        </w:rPr>
        <w:t xml:space="preserve">at </w:t>
      </w:r>
      <w:r w:rsidR="00C755E8">
        <w:rPr>
          <w:rFonts w:cs="Calibri"/>
        </w:rPr>
        <w:t>hensynet bak LNF-formålet</w:t>
      </w:r>
      <w:r w:rsidR="00F75785">
        <w:rPr>
          <w:rFonts w:cs="Calibri"/>
        </w:rPr>
        <w:t xml:space="preserve"> </w:t>
      </w:r>
      <w:r w:rsidR="00CE16FC">
        <w:rPr>
          <w:rFonts w:cs="Calibri"/>
        </w:rPr>
        <w:t xml:space="preserve">er vesentlig </w:t>
      </w:r>
      <w:r w:rsidR="00F75785">
        <w:rPr>
          <w:rFonts w:cs="Calibri"/>
        </w:rPr>
        <w:t>tilsidesatt</w:t>
      </w:r>
      <w:r w:rsidR="00CE16FC">
        <w:rPr>
          <w:rFonts w:cs="Calibri"/>
        </w:rPr>
        <w:t xml:space="preserve">. Kommunen legger vekt på </w:t>
      </w:r>
      <w:r>
        <w:rPr>
          <w:rFonts w:cs="Calibri"/>
        </w:rPr>
        <w:t>at</w:t>
      </w:r>
      <w:r w:rsidR="00F75785">
        <w:rPr>
          <w:rFonts w:cs="Calibri"/>
        </w:rPr>
        <w:t xml:space="preserve"> selv om det ikke </w:t>
      </w:r>
      <w:r>
        <w:rPr>
          <w:rFonts w:cs="Calibri"/>
        </w:rPr>
        <w:t>skal gjennomføres noen endringer med bygget, kun en bruksendring</w:t>
      </w:r>
      <w:r w:rsidR="00F75785">
        <w:rPr>
          <w:rFonts w:cs="Calibri"/>
        </w:rPr>
        <w:t xml:space="preserve"> fra helårsbolig til fritidsbolig er det flere forhold som ikke er avklart og hva konsekvensene for det omsøkte tiltaket kan betyr for området er ikke avklart. Det er flere eiendommer rundt som driver med landbruk, og en slik bruksendring kan ha innvirkning på </w:t>
      </w:r>
      <w:r w:rsidR="006E128D">
        <w:rPr>
          <w:rFonts w:cs="Calibri"/>
        </w:rPr>
        <w:t>dem</w:t>
      </w:r>
      <w:r w:rsidR="00F75785">
        <w:rPr>
          <w:rFonts w:cs="Calibri"/>
        </w:rPr>
        <w:t xml:space="preserve">. </w:t>
      </w:r>
    </w:p>
    <w:p w:rsidR="00F75785" w:rsidRPr="001256DD" w:rsidP="00857CE1" w14:paraId="7162B203" w14:textId="77777777">
      <w:pPr>
        <w:spacing w:before="240" w:after="240"/>
        <w:rPr>
          <w:rFonts w:cs="Calibri"/>
        </w:rPr>
      </w:pPr>
      <w:r>
        <w:rPr>
          <w:rFonts w:cs="Calibri"/>
        </w:rPr>
        <w:t xml:space="preserve">Etter en samlet vurdering </w:t>
      </w:r>
      <w:r w:rsidR="006E128D">
        <w:rPr>
          <w:rFonts w:cs="Calibri"/>
        </w:rPr>
        <w:t>finner</w:t>
      </w:r>
      <w:r>
        <w:rPr>
          <w:rFonts w:cs="Calibri"/>
        </w:rPr>
        <w:t xml:space="preserve"> kommunen at hensynene bak LNF-formålet er vesentlig tilsidesatt</w:t>
      </w:r>
      <w:r w:rsidR="006E128D">
        <w:rPr>
          <w:rFonts w:cs="Calibri"/>
        </w:rPr>
        <w:t xml:space="preserve">. Vilkåret er ikke oppfylt. </w:t>
      </w:r>
    </w:p>
    <w:p w:rsidR="00030843" w:rsidRPr="006E128D" w:rsidP="00857CE1" w14:paraId="72540EE7" w14:textId="77777777">
      <w:pPr>
        <w:spacing w:before="240" w:after="240"/>
        <w:rPr>
          <w:rFonts w:cs="Calibri"/>
          <w:u w:val="single"/>
        </w:rPr>
      </w:pPr>
      <w:r w:rsidRPr="006E128D">
        <w:rPr>
          <w:rFonts w:cs="Calibri"/>
          <w:u w:val="single"/>
        </w:rPr>
        <w:t>Fordeler og ulemper</w:t>
      </w:r>
    </w:p>
    <w:p w:rsidR="00030843" w:rsidRPr="006E128D" w:rsidP="00857CE1" w14:paraId="1DCCB0D3" w14:textId="77777777">
      <w:pPr>
        <w:spacing w:before="240" w:after="240"/>
        <w:rPr>
          <w:rFonts w:cs="Calibri"/>
        </w:rPr>
      </w:pPr>
      <w:r w:rsidRPr="006E128D">
        <w:rPr>
          <w:rFonts w:cs="Calibri"/>
        </w:rPr>
        <w:t>Vilkårene for å kunne gi dispensasjon er kumulative, slik at det ikke er nødvendig for kommunen å ta stilling til begge vilkårene når det ene er vurdert til ikke å være oppfylt. Kommunen behandler likevel begge vilkårene slik at søker/tiltakshaver gjøres kjent med kommunens vurdering av dispensasjonssøknaden i sin helhet.</w:t>
      </w:r>
    </w:p>
    <w:p w:rsidR="00030843" w:rsidP="00857CE1" w14:paraId="50A860B3" w14:textId="77777777">
      <w:pPr>
        <w:spacing w:before="240" w:after="240"/>
        <w:rPr>
          <w:rFonts w:cs="Calibri"/>
          <w:color w:val="FF0000"/>
        </w:rPr>
      </w:pPr>
      <w:r w:rsidRPr="00461CF0">
        <w:rPr>
          <w:rFonts w:cs="Calibri"/>
        </w:rPr>
        <w:t>Det er i hovedsak samfunnsmessige fordeler som er relevante. Fordelene skal knyttes til de offentlige hensyn som planen skal ivareta og de formål og hensyn som plan- og bygningsloven fastsetter. Rent private og økonomiske fordeler, eller generelle fordeler som kan påberopes i alle lignende saker, vil normalt ikke tillegges vekt.</w:t>
      </w:r>
    </w:p>
    <w:p w:rsidR="000E0304" w:rsidRPr="00C52656" w:rsidP="00857CE1" w14:paraId="669288E5" w14:textId="77777777">
      <w:pPr>
        <w:spacing w:before="240" w:after="240"/>
        <w:rPr>
          <w:rFonts w:cs="Calibri"/>
        </w:rPr>
      </w:pPr>
      <w:r w:rsidRPr="00C52656">
        <w:rPr>
          <w:rFonts w:cs="Calibri"/>
        </w:rPr>
        <w:t xml:space="preserve">Av ulemper viser søker </w:t>
      </w:r>
      <w:r w:rsidRPr="00C52656" w:rsidR="00461CF0">
        <w:rPr>
          <w:rFonts w:cs="Calibri"/>
        </w:rPr>
        <w:t>til at «Ulempene er minimale, da eiendommen uansett ikke fungerer som helårsbolig»</w:t>
      </w:r>
      <w:r w:rsidRPr="00C52656">
        <w:rPr>
          <w:rFonts w:cs="Calibri"/>
        </w:rPr>
        <w:t>.</w:t>
      </w:r>
      <w:r w:rsidRPr="00C52656" w:rsidR="00461CF0">
        <w:rPr>
          <w:rFonts w:cs="Calibri"/>
        </w:rPr>
        <w:t xml:space="preserve"> Søker viser ikke til noen konkrete ulemper ved å gi dispensasjon fra arealformålet. </w:t>
      </w:r>
    </w:p>
    <w:p w:rsidR="00461CF0" w:rsidRPr="00C52656" w:rsidP="00857CE1" w14:paraId="1E9A992D" w14:textId="77777777">
      <w:pPr>
        <w:spacing w:before="240" w:after="240"/>
        <w:rPr>
          <w:rFonts w:cs="Calibri"/>
        </w:rPr>
      </w:pPr>
      <w:r w:rsidRPr="00C52656">
        <w:rPr>
          <w:rFonts w:cs="Calibri"/>
        </w:rPr>
        <w:t>Av fordeler viser søker til fordeler som at «eiendommen kan tas i bruk og forfallet stoppes», «Ny bebyggelse vil gi estetisk og funksjonelt løft i området»</w:t>
      </w:r>
    </w:p>
    <w:p w:rsidR="006E128D" w:rsidP="00857CE1" w14:paraId="2BF320FA" w14:textId="77777777">
      <w:pPr>
        <w:spacing w:before="240" w:after="240"/>
        <w:rPr>
          <w:rFonts w:cs="Calibri"/>
        </w:rPr>
      </w:pPr>
      <w:r w:rsidRPr="00C52656">
        <w:rPr>
          <w:rFonts w:cs="Calibri"/>
        </w:rPr>
        <w:t>Kommunen vurderer at</w:t>
      </w:r>
      <w:r w:rsidRPr="00C52656" w:rsidR="00461CF0">
        <w:rPr>
          <w:rFonts w:cs="Calibri"/>
        </w:rPr>
        <w:t xml:space="preserve"> selv om søker ikke selv viser til noen </w:t>
      </w:r>
      <w:r w:rsidRPr="00C52656" w:rsidR="00C52656">
        <w:rPr>
          <w:rFonts w:cs="Calibri"/>
        </w:rPr>
        <w:t xml:space="preserve">ulemper er ikke det </w:t>
      </w:r>
      <w:r w:rsidRPr="00C52656">
        <w:rPr>
          <w:rFonts w:cs="Calibri"/>
        </w:rPr>
        <w:t>og regner</w:t>
      </w:r>
      <w:r w:rsidRPr="00C52656" w:rsidR="00C52656">
        <w:rPr>
          <w:rFonts w:cs="Calibri"/>
        </w:rPr>
        <w:t xml:space="preserve"> som en fordel. </w:t>
      </w:r>
    </w:p>
    <w:p w:rsidR="006E128D" w:rsidP="00857CE1" w14:paraId="2944D131" w14:textId="77777777">
      <w:pPr>
        <w:spacing w:before="240" w:after="240"/>
        <w:rPr>
          <w:rFonts w:cs="Calibri"/>
        </w:rPr>
      </w:pPr>
      <w:r w:rsidRPr="00C52656">
        <w:rPr>
          <w:rFonts w:cs="Calibri"/>
        </w:rPr>
        <w:t>Videre vurdere kommunen at det blir vist til at «eiendommen kan tas i bruk og forfallet stoppes» ikke er å anses som en fordel ved dispensasjon fra arealformålet.</w:t>
      </w:r>
      <w:r>
        <w:rPr>
          <w:rFonts w:cs="Calibri"/>
        </w:rPr>
        <w:t xml:space="preserve"> Slik kommunen vurderer det, at eiendommen kan tas i bruk og vedlikeholdes, ikke </w:t>
      </w:r>
      <w:r w:rsidR="00857CE1">
        <w:rPr>
          <w:rFonts w:cs="Calibri"/>
        </w:rPr>
        <w:t>avhengig</w:t>
      </w:r>
      <w:r>
        <w:rPr>
          <w:rFonts w:cs="Calibri"/>
        </w:rPr>
        <w:t xml:space="preserve"> av at eiendommen benyttes som fritidsbolig. Eiendommen kan </w:t>
      </w:r>
      <w:r w:rsidR="00857CE1">
        <w:rPr>
          <w:rFonts w:cs="Calibri"/>
        </w:rPr>
        <w:t xml:space="preserve">benyttes og det kan gjennomføres vedlikehold innenfor dagens formål som helårsbolig. </w:t>
      </w:r>
      <w:r w:rsidRPr="00C52656">
        <w:rPr>
          <w:rFonts w:cs="Calibri"/>
        </w:rPr>
        <w:t xml:space="preserve"> </w:t>
      </w:r>
    </w:p>
    <w:p w:rsidR="00857CE1" w:rsidRPr="00857CE1" w:rsidP="00857CE1" w14:paraId="501A0B62" w14:textId="77777777">
      <w:pPr>
        <w:spacing w:before="240" w:after="240"/>
        <w:rPr>
          <w:rFonts w:cs="Calibri"/>
        </w:rPr>
      </w:pPr>
      <w:r w:rsidRPr="00857CE1">
        <w:rPr>
          <w:rFonts w:cs="Calibri"/>
        </w:rPr>
        <w:t>Kommunen kan heller ikke legge avgjørende vekt på argumentet om at ny bebyggelse vil gi området et estetisk løft. Det er ikke søkt om riving eller oppføring av ny bebyggelse, men om bruksendring av eksisterende bygning.</w:t>
      </w:r>
    </w:p>
    <w:p w:rsidR="00857CE1" w:rsidRPr="00857CE1" w:rsidP="00857CE1" w14:paraId="12338C7D" w14:textId="77777777">
      <w:pPr>
        <w:spacing w:before="240" w:after="240"/>
        <w:rPr>
          <w:rFonts w:cs="Calibri"/>
        </w:rPr>
      </w:pPr>
      <w:r w:rsidRPr="00857CE1">
        <w:rPr>
          <w:rFonts w:cs="Calibri"/>
        </w:rPr>
        <w:t>Når det gjelder trafikksikkerhet og belastning på infrastruktur, foreligger det ikke dokumentasjon som sannsynliggjør at den omsøkte bruksendringen vil gi de fordelene som anføres. Kommunen kan derfor ikke tillegge disse forholdene nevneverdig vekt</w:t>
      </w:r>
    </w:p>
    <w:p w:rsidR="006F42A7" w:rsidRPr="00C755E8" w:rsidP="00857CE1" w14:paraId="5EA161BD" w14:textId="77777777">
      <w:pPr>
        <w:spacing w:before="240" w:after="240"/>
        <w:rPr>
          <w:rFonts w:cs="Calibri"/>
        </w:rPr>
      </w:pPr>
      <w:r>
        <w:rPr>
          <w:rFonts w:cs="Calibri"/>
        </w:rPr>
        <w:t xml:space="preserve">Etter kommunens vurdering er det ikke vist til fordelere ved en dispensasjon som er klart større enn ulempene. Heller ikke den andre vilkåret er oppfylt. </w:t>
      </w:r>
    </w:p>
    <w:p w:rsidR="000E0304" w:rsidRPr="00C52656" w:rsidP="00857CE1" w14:paraId="702F70B1" w14:textId="77777777">
      <w:pPr>
        <w:spacing w:before="240" w:after="240"/>
        <w:rPr>
          <w:rFonts w:cs="Calibri"/>
          <w:u w:val="single"/>
        </w:rPr>
      </w:pPr>
      <w:r w:rsidRPr="00C52656">
        <w:rPr>
          <w:rFonts w:cs="Calibri"/>
          <w:u w:val="single"/>
        </w:rPr>
        <w:t>Samlet vurdering</w:t>
      </w:r>
    </w:p>
    <w:p w:rsidR="000E0304" w:rsidRPr="00857CE1" w:rsidP="00857CE1" w14:paraId="670318C1" w14:textId="77777777">
      <w:pPr>
        <w:spacing w:before="240" w:after="240"/>
        <w:rPr>
          <w:rFonts w:cs="Calibri"/>
        </w:rPr>
      </w:pPr>
      <w:r w:rsidRPr="00857CE1">
        <w:rPr>
          <w:rFonts w:cs="Calibri"/>
        </w:rPr>
        <w:t>Kommunen har gjort en konkret vurdering av saken opp mot vilkårene</w:t>
      </w:r>
      <w:r w:rsidRPr="00857CE1" w:rsidR="00857CE1">
        <w:rPr>
          <w:rFonts w:cs="Calibri"/>
        </w:rPr>
        <w:t xml:space="preserve"> i pbl. § 19-2. </w:t>
      </w:r>
      <w:r w:rsidRPr="00857CE1">
        <w:rPr>
          <w:rFonts w:cs="Calibri"/>
        </w:rPr>
        <w:t xml:space="preserve"> </w:t>
      </w:r>
      <w:r w:rsidRPr="00857CE1" w:rsidR="00857CE1">
        <w:rPr>
          <w:rFonts w:cs="Calibri"/>
        </w:rPr>
        <w:t xml:space="preserve">Kommunen finner at en bruksendring vil vesentlig tilsidesette hensynet bak LNF-formålet. </w:t>
      </w:r>
      <w:r w:rsidRPr="00857CE1">
        <w:rPr>
          <w:rFonts w:cs="Calibri"/>
        </w:rPr>
        <w:t>Det er vurdert at fordelene ikke er klart større enn ulempene</w:t>
      </w:r>
      <w:r w:rsidRPr="00857CE1" w:rsidR="00857CE1">
        <w:rPr>
          <w:rFonts w:cs="Calibri"/>
        </w:rPr>
        <w:t xml:space="preserve"> ved en dispensasjon. </w:t>
      </w:r>
    </w:p>
    <w:p w:rsidR="000E0304" w:rsidRPr="00857CE1" w:rsidP="00857CE1" w14:paraId="7CD99806" w14:textId="77777777">
      <w:pPr>
        <w:spacing w:before="240" w:after="240"/>
        <w:rPr>
          <w:rFonts w:cs="Calibri"/>
        </w:rPr>
      </w:pPr>
      <w:r w:rsidRPr="00857CE1">
        <w:rPr>
          <w:rFonts w:cs="Calibri"/>
        </w:rPr>
        <w:t xml:space="preserve">Vilkårene er </w:t>
      </w:r>
      <w:r w:rsidRPr="00857CE1" w:rsidR="002C621B">
        <w:rPr>
          <w:rFonts w:cs="Calibri"/>
        </w:rPr>
        <w:t>ikke</w:t>
      </w:r>
      <w:r w:rsidRPr="00857CE1" w:rsidR="00F12720">
        <w:rPr>
          <w:rFonts w:cs="Calibri"/>
        </w:rPr>
        <w:t xml:space="preserve"> </w:t>
      </w:r>
      <w:r w:rsidRPr="00857CE1">
        <w:rPr>
          <w:rFonts w:cs="Calibri"/>
        </w:rPr>
        <w:t xml:space="preserve">oppfylt, slik at kommunen </w:t>
      </w:r>
      <w:r w:rsidRPr="00857CE1" w:rsidR="00F12720">
        <w:rPr>
          <w:rFonts w:cs="Calibri"/>
        </w:rPr>
        <w:t xml:space="preserve">ikke </w:t>
      </w:r>
      <w:r w:rsidRPr="00857CE1">
        <w:rPr>
          <w:rFonts w:cs="Calibri"/>
          <w:i/>
          <w:iCs/>
        </w:rPr>
        <w:t xml:space="preserve">kan </w:t>
      </w:r>
      <w:r w:rsidRPr="00857CE1">
        <w:rPr>
          <w:rFonts w:cs="Calibri"/>
        </w:rPr>
        <w:t xml:space="preserve">gi dispensasjon. </w:t>
      </w:r>
    </w:p>
    <w:p w:rsidR="00C61D12" w:rsidRPr="004C2E7E" w:rsidP="001A1756" w14:paraId="42AA1E4F" w14:textId="77777777">
      <w:pPr>
        <w:spacing w:line="276" w:lineRule="auto"/>
        <w:rPr>
          <w:rFonts w:cs="Calibri"/>
        </w:rPr>
      </w:pPr>
      <w:r w:rsidRPr="004C2E7E">
        <w:rPr>
          <w:rFonts w:cs="Calibri"/>
        </w:rPr>
        <w:t xml:space="preserve">Med </w:t>
      </w:r>
      <w:r w:rsidRPr="004C2E7E" w:rsidR="00DD7193">
        <w:rPr>
          <w:rFonts w:cs="Calibri"/>
        </w:rPr>
        <w:t>h</w:t>
      </w:r>
      <w:r w:rsidR="002974C0">
        <w:rPr>
          <w:rFonts w:cs="Calibri"/>
        </w:rPr>
        <w:t>ilsen</w:t>
      </w:r>
    </w:p>
    <w:p w:rsidR="00926F57" w:rsidRPr="004C2E7E" w:rsidP="001A1756" w14:paraId="1359878E" w14:textId="77777777">
      <w:pPr>
        <w:spacing w:line="276" w:lineRule="auto"/>
        <w:rPr>
          <w:rFonts w:cs="Calibri"/>
        </w:rPr>
      </w:pPr>
    </w:p>
    <w:tbl>
      <w:tblPr>
        <w:tblW w:w="0" w:type="auto"/>
        <w:tblCellMar>
          <w:left w:w="0" w:type="dxa"/>
          <w:right w:w="0" w:type="dxa"/>
        </w:tblCellMar>
        <w:tblLook w:val="04A0"/>
      </w:tblPr>
      <w:tblGrid>
        <w:gridCol w:w="4678"/>
        <w:gridCol w:w="4394"/>
      </w:tblGrid>
      <w:tr w14:paraId="2CA853D2" w14:textId="77777777" w:rsidTr="00433A1B">
        <w:tblPrEx>
          <w:tblW w:w="0" w:type="auto"/>
          <w:tblLook w:val="04A0"/>
        </w:tblPrEx>
        <w:tc>
          <w:tcPr>
            <w:tcW w:w="4678" w:type="dxa"/>
          </w:tcPr>
          <w:p w:rsidR="00926F57" w:rsidRPr="004C2E7E" w:rsidP="001A1756" w14:paraId="6CB217AB" w14:textId="77777777">
            <w:pPr>
              <w:spacing w:line="276" w:lineRule="auto"/>
              <w:rPr>
                <w:rFonts w:eastAsia="Times New Roman" w:cs="Calibri"/>
                <w:lang w:eastAsia="nb-NO"/>
              </w:rPr>
            </w:pPr>
            <w:bookmarkStart w:id="33" w:name="SISTEGODKJENNER1NAVN"/>
            <w:r w:rsidRPr="004C2E7E">
              <w:rPr>
                <w:rFonts w:eastAsia="Times New Roman" w:cs="Calibri"/>
                <w:lang w:eastAsia="nb-NO"/>
              </w:rPr>
              <w:t>Kamilla Holberg Mjøsund</w:t>
            </w:r>
            <w:bookmarkEnd w:id="33"/>
          </w:p>
        </w:tc>
        <w:tc>
          <w:tcPr>
            <w:tcW w:w="4394" w:type="dxa"/>
          </w:tcPr>
          <w:p w:rsidR="00926F57" w:rsidRPr="004C2E7E" w:rsidP="001A1756" w14:paraId="0742E719" w14:textId="77777777">
            <w:pPr>
              <w:spacing w:line="276" w:lineRule="auto"/>
              <w:rPr>
                <w:rFonts w:eastAsia="Times New Roman" w:cs="Calibri"/>
                <w:lang w:eastAsia="nb-NO"/>
              </w:rPr>
            </w:pPr>
          </w:p>
        </w:tc>
      </w:tr>
      <w:tr w14:paraId="62AB0D08" w14:textId="77777777" w:rsidTr="00433A1B">
        <w:tblPrEx>
          <w:tblW w:w="0" w:type="auto"/>
          <w:tblLook w:val="04A0"/>
        </w:tblPrEx>
        <w:tc>
          <w:tcPr>
            <w:tcW w:w="4678" w:type="dxa"/>
          </w:tcPr>
          <w:p w:rsidR="00926F57" w:rsidRPr="004C2E7E" w:rsidP="001A1756" w14:paraId="50A4596F" w14:textId="77777777">
            <w:pPr>
              <w:spacing w:line="276" w:lineRule="auto"/>
              <w:rPr>
                <w:rFonts w:eastAsia="Times New Roman" w:cs="Calibri"/>
                <w:lang w:eastAsia="nb-NO"/>
              </w:rPr>
            </w:pPr>
            <w:bookmarkStart w:id="34" w:name="SISTEGODKJENNER1TITTEL"/>
            <w:r w:rsidRPr="004C2E7E">
              <w:rPr>
                <w:rFonts w:eastAsia="Times New Roman" w:cs="Calibri"/>
                <w:lang w:eastAsia="nb-NO"/>
              </w:rPr>
              <w:t>Leder plan og utvikling</w:t>
            </w:r>
            <w:bookmarkEnd w:id="34"/>
          </w:p>
        </w:tc>
        <w:tc>
          <w:tcPr>
            <w:tcW w:w="4394" w:type="dxa"/>
          </w:tcPr>
          <w:p w:rsidR="00926F57" w:rsidRPr="004C2E7E" w:rsidP="001A1756" w14:paraId="4C07CF5D" w14:textId="77777777">
            <w:pPr>
              <w:spacing w:line="276" w:lineRule="auto"/>
              <w:rPr>
                <w:rFonts w:eastAsia="Times New Roman" w:cs="Calibri"/>
                <w:lang w:eastAsia="nb-NO"/>
              </w:rPr>
            </w:pPr>
          </w:p>
        </w:tc>
      </w:tr>
      <w:tr w14:paraId="6309C721" w14:textId="77777777" w:rsidTr="00433A1B">
        <w:tblPrEx>
          <w:tblW w:w="0" w:type="auto"/>
          <w:tblLook w:val="04A0"/>
        </w:tblPrEx>
        <w:tc>
          <w:tcPr>
            <w:tcW w:w="4678" w:type="dxa"/>
          </w:tcPr>
          <w:p w:rsidR="00926F57" w:rsidRPr="004C2E7E" w:rsidP="001A1756" w14:paraId="571FDB79" w14:textId="77777777">
            <w:pPr>
              <w:spacing w:line="276" w:lineRule="auto"/>
              <w:rPr>
                <w:rFonts w:eastAsia="Times New Roman" w:cs="Calibri"/>
                <w:lang w:eastAsia="nb-NO"/>
              </w:rPr>
            </w:pPr>
          </w:p>
        </w:tc>
        <w:tc>
          <w:tcPr>
            <w:tcW w:w="4394" w:type="dxa"/>
          </w:tcPr>
          <w:p w:rsidR="00926F57" w:rsidRPr="004C2E7E" w:rsidP="001A1756" w14:paraId="7C339C8D" w14:textId="77777777">
            <w:pPr>
              <w:spacing w:line="276" w:lineRule="auto"/>
              <w:rPr>
                <w:rFonts w:eastAsia="Times New Roman" w:cs="Calibri"/>
                <w:lang w:eastAsia="nb-NO"/>
              </w:rPr>
            </w:pPr>
          </w:p>
        </w:tc>
      </w:tr>
      <w:tr w14:paraId="33EE7F97" w14:textId="77777777" w:rsidTr="00433A1B">
        <w:tblPrEx>
          <w:tblW w:w="0" w:type="auto"/>
          <w:tblLook w:val="04A0"/>
        </w:tblPrEx>
        <w:tc>
          <w:tcPr>
            <w:tcW w:w="4678" w:type="dxa"/>
          </w:tcPr>
          <w:p w:rsidR="00926F57" w:rsidRPr="004C2E7E" w:rsidP="001A1756" w14:paraId="09292B36" w14:textId="77777777">
            <w:pPr>
              <w:spacing w:line="276" w:lineRule="auto"/>
              <w:rPr>
                <w:rFonts w:eastAsia="Times New Roman" w:cs="Calibri"/>
                <w:lang w:eastAsia="nb-NO"/>
              </w:rPr>
            </w:pPr>
          </w:p>
        </w:tc>
        <w:tc>
          <w:tcPr>
            <w:tcW w:w="4394" w:type="dxa"/>
          </w:tcPr>
          <w:p w:rsidR="00926F57" w:rsidRPr="004C2E7E" w:rsidP="001A1756" w14:paraId="0B6B7184" w14:textId="77777777">
            <w:pPr>
              <w:spacing w:line="276" w:lineRule="auto"/>
              <w:rPr>
                <w:rFonts w:eastAsia="Times New Roman" w:cs="Calibri"/>
                <w:lang w:eastAsia="nb-NO"/>
              </w:rPr>
            </w:pPr>
            <w:bookmarkStart w:id="35" w:name="SaksbehandlerNavn"/>
            <w:r w:rsidRPr="004C2E7E">
              <w:rPr>
                <w:rFonts w:eastAsia="Times New Roman" w:cs="Calibri"/>
                <w:lang w:eastAsia="nb-NO"/>
              </w:rPr>
              <w:t>Lykke Pernille Dahle Raunholm</w:t>
            </w:r>
            <w:bookmarkEnd w:id="35"/>
          </w:p>
        </w:tc>
      </w:tr>
      <w:tr w14:paraId="49E8DDD2" w14:textId="77777777" w:rsidTr="00433A1B">
        <w:tblPrEx>
          <w:tblW w:w="0" w:type="auto"/>
          <w:tblLook w:val="04A0"/>
        </w:tblPrEx>
        <w:tc>
          <w:tcPr>
            <w:tcW w:w="4678" w:type="dxa"/>
          </w:tcPr>
          <w:p w:rsidR="00926F57" w:rsidRPr="004C2E7E" w:rsidP="001A1756" w14:paraId="5FA184E4" w14:textId="77777777">
            <w:pPr>
              <w:spacing w:line="276" w:lineRule="auto"/>
              <w:rPr>
                <w:rFonts w:eastAsia="Times New Roman" w:cs="Calibri"/>
                <w:lang w:eastAsia="nb-NO"/>
              </w:rPr>
            </w:pPr>
          </w:p>
        </w:tc>
        <w:tc>
          <w:tcPr>
            <w:tcW w:w="4394" w:type="dxa"/>
          </w:tcPr>
          <w:p w:rsidR="00926F57" w:rsidRPr="004C2E7E" w:rsidP="001A1756" w14:paraId="52741224" w14:textId="77777777">
            <w:pPr>
              <w:spacing w:line="276" w:lineRule="auto"/>
              <w:rPr>
                <w:rFonts w:eastAsia="Times New Roman" w:cs="Calibri"/>
                <w:lang w:eastAsia="nb-NO"/>
              </w:rPr>
            </w:pPr>
            <w:bookmarkStart w:id="36" w:name="SaksbehandlerStilling"/>
            <w:r w:rsidRPr="004C2E7E">
              <w:rPr>
                <w:rFonts w:eastAsia="Times New Roman" w:cs="Calibri"/>
                <w:lang w:eastAsia="nb-NO"/>
              </w:rPr>
              <w:t>Rådgiver byggesak</w:t>
            </w:r>
            <w:bookmarkEnd w:id="36"/>
          </w:p>
        </w:tc>
      </w:tr>
    </w:tbl>
    <w:p w:rsidR="00C61D12" w:rsidRPr="004C2E7E" w:rsidP="001A1756" w14:paraId="0592ACF7" w14:textId="77777777">
      <w:pPr>
        <w:spacing w:line="276" w:lineRule="auto"/>
        <w:rPr>
          <w:rFonts w:cs="Calibri"/>
        </w:rPr>
      </w:pPr>
    </w:p>
    <w:p w:rsidR="00433A1B" w:rsidP="001A1756" w14:paraId="670233E1" w14:textId="77777777">
      <w:pPr>
        <w:spacing w:line="276" w:lineRule="auto"/>
        <w:rPr>
          <w:rFonts w:cs="Calibri"/>
        </w:rPr>
      </w:pPr>
      <w:bookmarkStart w:id="37" w:name="DOKUMENTGODKJENT"/>
      <w:r>
        <w:rPr>
          <w:rFonts w:cs="Calibri"/>
        </w:rPr>
        <w:t>Dokumentet er elektronisk godkjent og har ingen underskrifter</w:t>
      </w:r>
      <w:bookmarkEnd w:id="37"/>
    </w:p>
    <w:p w:rsidR="00C61D12" w:rsidRPr="004C2E7E" w:rsidP="001A1756" w14:paraId="5A8D28C3" w14:textId="77777777">
      <w:pPr>
        <w:spacing w:line="276" w:lineRule="auto"/>
        <w:rPr>
          <w:rFonts w:cs="Calibri"/>
        </w:rPr>
      </w:pPr>
      <w:r w:rsidRPr="004C2E7E">
        <w:rPr>
          <w:rFonts w:cs="Calibri"/>
        </w:rPr>
        <w:t>Vedlegg</w:t>
      </w:r>
    </w:p>
    <w:tbl>
      <w:tblPr>
        <w:tblW w:w="5000" w:type="pct"/>
        <w:tblLook w:val="04A0"/>
      </w:tblPr>
      <w:tblGrid>
        <w:gridCol w:w="338"/>
        <w:gridCol w:w="8512"/>
        <w:gridCol w:w="222"/>
      </w:tblGrid>
      <w:tr w14:paraId="26A1831A" w14:textId="77777777">
        <w:tblPrEx>
          <w:tblW w:w="5000" w:type="pct"/>
          <w:tblLook w:val="04A0"/>
        </w:tblPrEx>
        <w:tc>
          <w:tcPr>
            <w:tcW w:w="0" w:type="auto"/>
          </w:tcPr>
          <w:p w:rsidR="00C61D12" w:rsidRPr="004C2E7E" w:rsidP="001A1756" w14:paraId="74619B80" w14:textId="77777777">
            <w:pPr>
              <w:spacing w:line="276" w:lineRule="auto"/>
              <w:rPr>
                <w:rFonts w:cs="Calibri"/>
              </w:rPr>
            </w:pPr>
            <w:bookmarkStart w:id="38" w:name="Vedlegg"/>
            <w:bookmarkEnd w:id="38"/>
            <w:r w:rsidRPr="004C2E7E">
              <w:rPr>
                <w:rFonts w:cs="Calibri"/>
              </w:rPr>
              <w:t>1</w:t>
            </w:r>
          </w:p>
        </w:tc>
        <w:tc>
          <w:tcPr>
            <w:tcW w:w="0" w:type="auto"/>
          </w:tcPr>
          <w:p w:rsidR="00C61D12" w:rsidRPr="004C2E7E" w:rsidP="001A1756" w14:paraId="5F977575" w14:textId="77777777">
            <w:pPr>
              <w:spacing w:line="276" w:lineRule="auto"/>
              <w:rPr>
                <w:rFonts w:cs="Calibri"/>
              </w:rPr>
            </w:pPr>
            <w:r w:rsidRPr="004C2E7E">
              <w:rPr>
                <w:rFonts w:cs="Calibri"/>
              </w:rPr>
              <w:t>Dispensasjonssøknad.pdf</w:t>
            </w:r>
          </w:p>
        </w:tc>
        <w:tc>
          <w:tcPr>
            <w:tcW w:w="0" w:type="auto"/>
          </w:tcPr>
          <w:p w:rsidR="00C61D12" w:rsidRPr="004C2E7E" w:rsidP="001A1756" w14:paraId="5082025D" w14:textId="77777777">
            <w:pPr>
              <w:spacing w:line="276" w:lineRule="auto"/>
              <w:rPr>
                <w:rFonts w:cs="Calibri"/>
              </w:rPr>
            </w:pPr>
          </w:p>
        </w:tc>
      </w:tr>
      <w:tr w14:paraId="3BC040BE" w14:textId="77777777">
        <w:tblPrEx>
          <w:tblW w:w="5000" w:type="pct"/>
          <w:tblLook w:val="04A0"/>
        </w:tblPrEx>
        <w:tc>
          <w:tcPr>
            <w:tcW w:w="0" w:type="auto"/>
          </w:tcPr>
          <w:p w:rsidR="00C61D12" w:rsidRPr="004C2E7E" w:rsidP="001A1756" w14:paraId="1D2F43B4" w14:textId="77777777">
            <w:pPr>
              <w:spacing w:line="276" w:lineRule="auto"/>
              <w:rPr>
                <w:rFonts w:cs="Calibri"/>
              </w:rPr>
            </w:pPr>
            <w:r w:rsidRPr="004C2E7E">
              <w:rPr>
                <w:rFonts w:cs="Calibri"/>
              </w:rPr>
              <w:t>2</w:t>
            </w:r>
          </w:p>
        </w:tc>
        <w:tc>
          <w:tcPr>
            <w:tcW w:w="0" w:type="auto"/>
          </w:tcPr>
          <w:p w:rsidR="00C61D12" w:rsidRPr="004C2E7E" w:rsidP="001A1756" w14:paraId="39452044" w14:textId="77777777">
            <w:pPr>
              <w:spacing w:line="276" w:lineRule="auto"/>
              <w:rPr>
                <w:rFonts w:cs="Calibri"/>
              </w:rPr>
            </w:pPr>
            <w:r w:rsidRPr="004C2E7E">
              <w:rPr>
                <w:rFonts w:cs="Calibri"/>
              </w:rPr>
              <w:t>klage nabovarsel 24 03.pdf</w:t>
            </w:r>
          </w:p>
        </w:tc>
        <w:tc>
          <w:tcPr>
            <w:tcW w:w="0" w:type="auto"/>
          </w:tcPr>
          <w:p w:rsidR="00C61D12" w:rsidRPr="004C2E7E" w:rsidP="001A1756" w14:paraId="2BF39C4F" w14:textId="77777777">
            <w:pPr>
              <w:spacing w:line="276" w:lineRule="auto"/>
              <w:rPr>
                <w:rFonts w:cs="Calibri"/>
              </w:rPr>
            </w:pPr>
          </w:p>
        </w:tc>
      </w:tr>
      <w:tr w14:paraId="78C34376" w14:textId="77777777">
        <w:tblPrEx>
          <w:tblW w:w="5000" w:type="pct"/>
          <w:tblLook w:val="04A0"/>
        </w:tblPrEx>
        <w:tc>
          <w:tcPr>
            <w:tcW w:w="0" w:type="auto"/>
          </w:tcPr>
          <w:p w:rsidR="00C61D12" w:rsidRPr="004C2E7E" w:rsidP="001A1756" w14:paraId="59807BC9" w14:textId="77777777">
            <w:pPr>
              <w:spacing w:line="276" w:lineRule="auto"/>
              <w:rPr>
                <w:rFonts w:cs="Calibri"/>
              </w:rPr>
            </w:pPr>
            <w:r w:rsidRPr="004C2E7E">
              <w:rPr>
                <w:rFonts w:cs="Calibri"/>
              </w:rPr>
              <w:t>3</w:t>
            </w:r>
          </w:p>
        </w:tc>
        <w:tc>
          <w:tcPr>
            <w:tcW w:w="0" w:type="auto"/>
          </w:tcPr>
          <w:p w:rsidR="00C61D12" w:rsidRPr="004C2E7E" w:rsidP="001A1756" w14:paraId="3119A1CA" w14:textId="77777777">
            <w:pPr>
              <w:spacing w:line="276" w:lineRule="auto"/>
              <w:rPr>
                <w:rFonts w:cs="Calibri"/>
              </w:rPr>
            </w:pPr>
            <w:r w:rsidRPr="004C2E7E">
              <w:rPr>
                <w:rFonts w:cs="Calibri"/>
              </w:rPr>
              <w:t>SØKNAD OM KONSESJON.pdf</w:t>
            </w:r>
          </w:p>
        </w:tc>
        <w:tc>
          <w:tcPr>
            <w:tcW w:w="0" w:type="auto"/>
          </w:tcPr>
          <w:p w:rsidR="00C61D12" w:rsidRPr="004C2E7E" w:rsidP="001A1756" w14:paraId="3F609F12" w14:textId="77777777">
            <w:pPr>
              <w:spacing w:line="276" w:lineRule="auto"/>
              <w:rPr>
                <w:rFonts w:cs="Calibri"/>
              </w:rPr>
            </w:pPr>
          </w:p>
        </w:tc>
      </w:tr>
      <w:tr w14:paraId="51BBAA0E" w14:textId="77777777">
        <w:tblPrEx>
          <w:tblW w:w="5000" w:type="pct"/>
          <w:tblLook w:val="04A0"/>
        </w:tblPrEx>
        <w:tc>
          <w:tcPr>
            <w:tcW w:w="0" w:type="auto"/>
          </w:tcPr>
          <w:p w:rsidR="00C61D12" w:rsidRPr="004C2E7E" w:rsidP="001A1756" w14:paraId="76000278" w14:textId="77777777">
            <w:pPr>
              <w:spacing w:line="276" w:lineRule="auto"/>
              <w:rPr>
                <w:rFonts w:cs="Calibri"/>
              </w:rPr>
            </w:pPr>
            <w:r w:rsidRPr="004C2E7E">
              <w:rPr>
                <w:rFonts w:cs="Calibri"/>
              </w:rPr>
              <w:t>4</w:t>
            </w:r>
          </w:p>
        </w:tc>
        <w:tc>
          <w:tcPr>
            <w:tcW w:w="0" w:type="auto"/>
          </w:tcPr>
          <w:p w:rsidR="00C61D12" w:rsidRPr="004C2E7E" w:rsidP="001A1756" w14:paraId="796BB87E" w14:textId="77777777">
            <w:pPr>
              <w:spacing w:line="276" w:lineRule="auto"/>
              <w:rPr>
                <w:rFonts w:cs="Calibri"/>
              </w:rPr>
            </w:pPr>
            <w:r w:rsidRPr="004C2E7E">
              <w:rPr>
                <w:rFonts w:cs="Calibri"/>
              </w:rPr>
              <w:t>55/46/0/0 og 55/14/0/0 Bruksendring, lienvegen 314 Geilo - Ny tilbakemelding på søknad</w:t>
            </w:r>
          </w:p>
        </w:tc>
        <w:tc>
          <w:tcPr>
            <w:tcW w:w="0" w:type="auto"/>
          </w:tcPr>
          <w:p w:rsidR="00C61D12" w:rsidRPr="004C2E7E" w:rsidP="001A1756" w14:paraId="3491A034" w14:textId="77777777">
            <w:pPr>
              <w:spacing w:line="276" w:lineRule="auto"/>
              <w:rPr>
                <w:rFonts w:cs="Calibri"/>
              </w:rPr>
            </w:pPr>
          </w:p>
        </w:tc>
      </w:tr>
      <w:tr w14:paraId="2BFBA901" w14:textId="77777777">
        <w:tblPrEx>
          <w:tblW w:w="5000" w:type="pct"/>
          <w:tblLook w:val="04A0"/>
        </w:tblPrEx>
        <w:tc>
          <w:tcPr>
            <w:tcW w:w="0" w:type="auto"/>
          </w:tcPr>
          <w:p w:rsidR="00C61D12" w:rsidRPr="004C2E7E" w:rsidP="001A1756" w14:paraId="2777B9A6" w14:textId="77777777">
            <w:pPr>
              <w:spacing w:line="276" w:lineRule="auto"/>
              <w:rPr>
                <w:rFonts w:cs="Calibri"/>
              </w:rPr>
            </w:pPr>
            <w:r w:rsidRPr="004C2E7E">
              <w:rPr>
                <w:rFonts w:cs="Calibri"/>
              </w:rPr>
              <w:t>5</w:t>
            </w:r>
          </w:p>
        </w:tc>
        <w:tc>
          <w:tcPr>
            <w:tcW w:w="0" w:type="auto"/>
          </w:tcPr>
          <w:p w:rsidR="00C61D12" w:rsidRPr="004C2E7E" w:rsidP="001A1756" w14:paraId="3719D19F" w14:textId="77777777">
            <w:pPr>
              <w:spacing w:line="276" w:lineRule="auto"/>
              <w:rPr>
                <w:rFonts w:cs="Calibri"/>
              </w:rPr>
            </w:pPr>
            <w:r w:rsidRPr="004C2E7E">
              <w:rPr>
                <w:rFonts w:cs="Calibri"/>
              </w:rPr>
              <w:t>Presisering og supplering – Lienvegen 314 .pdf</w:t>
            </w:r>
          </w:p>
        </w:tc>
        <w:tc>
          <w:tcPr>
            <w:tcW w:w="0" w:type="auto"/>
          </w:tcPr>
          <w:p w:rsidR="00C61D12" w:rsidRPr="004C2E7E" w:rsidP="001A1756" w14:paraId="748BA311" w14:textId="77777777">
            <w:pPr>
              <w:spacing w:line="276" w:lineRule="auto"/>
              <w:rPr>
                <w:rFonts w:cs="Calibri"/>
              </w:rPr>
            </w:pPr>
          </w:p>
        </w:tc>
      </w:tr>
    </w:tbl>
    <w:p w:rsidR="00C61D12" w:rsidRPr="004C2E7E" w:rsidP="001A1756" w14:paraId="708F5F81" w14:textId="77777777">
      <w:pPr>
        <w:spacing w:line="276" w:lineRule="auto"/>
        <w:rPr>
          <w:rFonts w:cs="Calibri"/>
        </w:rPr>
      </w:pPr>
    </w:p>
    <w:p w:rsidR="00C61D12" w:rsidP="001A1756" w14:paraId="474FD764" w14:textId="77777777">
      <w:pPr>
        <w:spacing w:line="276" w:lineRule="auto"/>
        <w:rPr>
          <w:rFonts w:cs="Calibri"/>
        </w:rPr>
      </w:pPr>
      <w:r>
        <w:rPr>
          <w:rFonts w:cs="Calibri"/>
        </w:rPr>
        <w:t>Kopi til:</w:t>
      </w:r>
    </w:p>
    <w:tbl>
      <w:tblPr>
        <w:tblW w:w="5000" w:type="pct"/>
        <w:tblLook w:val="04A0"/>
      </w:tblPr>
      <w:tblGrid>
        <w:gridCol w:w="4410"/>
        <w:gridCol w:w="4662"/>
      </w:tblGrid>
      <w:tr w14:paraId="3C6ABDE4" w14:textId="77777777">
        <w:tblPrEx>
          <w:tblW w:w="5000" w:type="pct"/>
          <w:tblLook w:val="04A0"/>
        </w:tblPrEx>
        <w:tc>
          <w:tcPr>
            <w:tcW w:w="0" w:type="auto"/>
          </w:tcPr>
          <w:p w:rsidR="00C61D12" w:rsidP="001A1756" w14:paraId="5D06F729" w14:textId="77777777">
            <w:pPr>
              <w:spacing w:line="276" w:lineRule="auto"/>
              <w:rPr>
                <w:rFonts w:cs="Calibri"/>
              </w:rPr>
            </w:pPr>
            <w:bookmarkStart w:id="39" w:name="KopiTilTabell"/>
            <w:bookmarkEnd w:id="39"/>
            <w:r>
              <w:rPr>
                <w:rFonts w:cs="Calibri"/>
              </w:rPr>
              <w:t>HALLINGNATTEN AS</w:t>
            </w:r>
          </w:p>
        </w:tc>
        <w:tc>
          <w:tcPr>
            <w:tcW w:w="0" w:type="auto"/>
          </w:tcPr>
          <w:p w:rsidR="00C61D12" w:rsidP="001A1756" w14:paraId="6F44C5F2" w14:textId="77777777">
            <w:pPr>
              <w:spacing w:line="276" w:lineRule="auto"/>
              <w:rPr>
                <w:rFonts w:cs="Calibri"/>
              </w:rPr>
            </w:pPr>
            <w:r>
              <w:rPr>
                <w:rFonts w:cs="Calibri"/>
              </w:rPr>
              <w:t>Dronninghavnveien 5</w:t>
            </w:r>
          </w:p>
        </w:tc>
      </w:tr>
      <w:tr w14:paraId="7A5A2037" w14:textId="77777777">
        <w:tblPrEx>
          <w:tblW w:w="5000" w:type="pct"/>
          <w:tblLook w:val="04A0"/>
        </w:tblPrEx>
        <w:tc>
          <w:tcPr>
            <w:tcW w:w="0" w:type="auto"/>
          </w:tcPr>
          <w:p w:rsidR="00C61D12" w:rsidP="001A1756" w14:paraId="660399BC" w14:textId="77777777">
            <w:pPr>
              <w:spacing w:line="276" w:lineRule="auto"/>
              <w:rPr>
                <w:rFonts w:cs="Calibri"/>
              </w:rPr>
            </w:pPr>
            <w:r>
              <w:rPr>
                <w:rFonts w:cs="Calibri"/>
              </w:rPr>
              <w:t>Liv Anine Lunder</w:t>
            </w:r>
          </w:p>
        </w:tc>
        <w:tc>
          <w:tcPr>
            <w:tcW w:w="0" w:type="auto"/>
          </w:tcPr>
          <w:p w:rsidR="00C61D12" w:rsidP="001A1756" w14:paraId="332DAD32" w14:textId="77777777">
            <w:pPr>
              <w:spacing w:line="276" w:lineRule="auto"/>
              <w:rPr>
                <w:rFonts w:cs="Calibri"/>
              </w:rPr>
            </w:pPr>
            <w:r>
              <w:rPr>
                <w:rFonts w:cs="Calibri"/>
              </w:rPr>
              <w:t>Holsfjordvegen 135</w:t>
            </w:r>
          </w:p>
        </w:tc>
      </w:tr>
      <w:tr w14:paraId="3D4B8B04" w14:textId="77777777">
        <w:tblPrEx>
          <w:tblW w:w="5000" w:type="pct"/>
          <w:tblLook w:val="04A0"/>
        </w:tblPrEx>
        <w:tc>
          <w:tcPr>
            <w:tcW w:w="0" w:type="auto"/>
          </w:tcPr>
          <w:p w:rsidR="00C61D12" w:rsidP="001A1756" w14:paraId="6E92E200" w14:textId="77777777">
            <w:pPr>
              <w:spacing w:line="276" w:lineRule="auto"/>
              <w:rPr>
                <w:rFonts w:cs="Calibri"/>
              </w:rPr>
            </w:pPr>
            <w:r>
              <w:rPr>
                <w:rFonts w:cs="Calibri"/>
              </w:rPr>
              <w:t>Jan Ingvar Dokken</w:t>
            </w:r>
          </w:p>
        </w:tc>
        <w:tc>
          <w:tcPr>
            <w:tcW w:w="0" w:type="auto"/>
          </w:tcPr>
          <w:p w:rsidR="00C61D12" w:rsidP="001A1756" w14:paraId="13F51C4E" w14:textId="77777777">
            <w:pPr>
              <w:spacing w:line="276" w:lineRule="auto"/>
              <w:rPr>
                <w:rFonts w:cs="Calibri"/>
              </w:rPr>
            </w:pPr>
            <w:r>
              <w:rPr>
                <w:rFonts w:cs="Calibri"/>
              </w:rPr>
              <w:t>Lienvegen 271</w:t>
            </w:r>
          </w:p>
        </w:tc>
      </w:tr>
    </w:tbl>
    <w:p w:rsidR="00C61D12" w:rsidP="001A1756" w14:paraId="1620F884" w14:textId="77777777">
      <w:pPr>
        <w:spacing w:line="276" w:lineRule="auto"/>
        <w:rPr>
          <w:rFonts w:cs="Calibri"/>
        </w:rPr>
      </w:pPr>
    </w:p>
    <w:p w:rsidR="00BD21D2" w:rsidP="001A1756" w14:paraId="09EA8E30" w14:textId="77777777">
      <w:pPr>
        <w:spacing w:before="240" w:after="240" w:line="276" w:lineRule="auto"/>
        <w:rPr>
          <w:rFonts w:cs="Calibri"/>
          <w:b/>
          <w:bCs/>
        </w:rPr>
      </w:pPr>
      <w:r>
        <w:rPr>
          <w:rFonts w:cs="Calibri"/>
          <w:b/>
          <w:bCs/>
        </w:rPr>
        <w:t>Gebyr</w:t>
      </w:r>
    </w:p>
    <w:p w:rsidR="00BD21D2" w:rsidRPr="001A1756" w:rsidP="001A1756" w14:paraId="065D7DB0" w14:textId="77777777">
      <w:pPr>
        <w:spacing w:before="240" w:after="240" w:line="276" w:lineRule="auto"/>
        <w:rPr>
          <w:rFonts w:cs="Calibri"/>
        </w:rPr>
      </w:pPr>
      <w:r>
        <w:rPr>
          <w:rFonts w:cs="Calibri"/>
        </w:rPr>
        <w:t xml:space="preserve">Tiltakshaver vil bli fakturert. </w:t>
      </w:r>
      <w:r w:rsidR="001A1756">
        <w:rPr>
          <w:rFonts w:cs="Calibri"/>
        </w:rPr>
        <w:t xml:space="preserve">Gebyret er det samme ved godkjenning og avslag. </w:t>
      </w:r>
      <w:r>
        <w:rPr>
          <w:rFonts w:cs="Calibri"/>
        </w:rPr>
        <w:t>Gjeldende gebyrregulativ for 202</w:t>
      </w:r>
      <w:r w:rsidR="007435FE">
        <w:rPr>
          <w:rFonts w:cs="Calibri"/>
        </w:rPr>
        <w:t>6</w:t>
      </w:r>
      <w:r>
        <w:rPr>
          <w:rFonts w:cs="Calibri"/>
        </w:rPr>
        <w:t xml:space="preserve"> er tilgjengelig på kommunens </w:t>
      </w:r>
      <w:r w:rsidR="001A1756">
        <w:rPr>
          <w:rFonts w:cs="Calibri"/>
        </w:rPr>
        <w:t>nett</w:t>
      </w:r>
      <w:r>
        <w:rPr>
          <w:rFonts w:cs="Calibri"/>
        </w:rPr>
        <w:t xml:space="preserve">sider: </w:t>
      </w:r>
      <w:hyperlink r:id="rId11" w:history="1">
        <w:r w:rsidRPr="00BD21D2">
          <w:rPr>
            <w:rStyle w:val="Hyperlink"/>
            <w:rFonts w:cs="Calibri"/>
          </w:rPr>
          <w:t>Teknisk etat</w:t>
        </w:r>
      </w:hyperlink>
      <w:r>
        <w:rPr>
          <w:rFonts w:cs="Calibri"/>
        </w:rPr>
        <w:t xml:space="preserve"> </w:t>
      </w:r>
    </w:p>
    <w:p w:rsidR="00BD21D2" w:rsidRPr="00003363" w:rsidP="001A1756" w14:paraId="4BAB8FE5" w14:textId="77777777">
      <w:pPr>
        <w:spacing w:before="240" w:after="240" w:line="276" w:lineRule="auto"/>
        <w:rPr>
          <w:rFonts w:cs="Calibri"/>
        </w:rPr>
      </w:pPr>
      <w:r w:rsidRPr="00003363">
        <w:rPr>
          <w:rFonts w:cs="Calibri"/>
          <w:b/>
          <w:bCs/>
        </w:rPr>
        <w:t>Klagemulighet</w:t>
      </w:r>
    </w:p>
    <w:p w:rsidR="001A1756" w:rsidRPr="001A1756" w:rsidP="001A1756" w14:paraId="0FBC1E8F" w14:textId="77777777">
      <w:pPr>
        <w:spacing w:before="240" w:after="240" w:line="276" w:lineRule="auto"/>
        <w:rPr>
          <w:rFonts w:cs="Calibri"/>
          <w:color w:val="0563C1" w:themeColor="hyperlink"/>
          <w:u w:val="single"/>
        </w:rPr>
      </w:pPr>
      <w:r w:rsidRPr="00003363">
        <w:rPr>
          <w:rFonts w:cs="Calibri"/>
        </w:rPr>
        <w:t>Vedtaket kan påklages til Statsforvalteren i Østfold, Buskerud, Oslo og Akershus. Klagefristen er tre uker regnet fra dagen vedtaket kom frem. Klagen skal sendes til Hol kommune, 3576 Hol. Et søksmål eller erstatningskrav kan ikke fremmes uten at klageadgangen er benyttet, jf. fvl. § 27b. D</w:t>
      </w:r>
      <w:r>
        <w:rPr>
          <w:rFonts w:cs="Calibri"/>
        </w:rPr>
        <w:t>u</w:t>
      </w:r>
      <w:r w:rsidRPr="00003363">
        <w:rPr>
          <w:rFonts w:cs="Calibri"/>
        </w:rPr>
        <w:t xml:space="preserve"> må opplyse hvilket vedtak de klager på, endringer d</w:t>
      </w:r>
      <w:r>
        <w:rPr>
          <w:rFonts w:cs="Calibri"/>
        </w:rPr>
        <w:t>u</w:t>
      </w:r>
      <w:r w:rsidRPr="00003363">
        <w:rPr>
          <w:rFonts w:cs="Calibri"/>
        </w:rPr>
        <w:t xml:space="preserve"> ønsker, og de grunner klagen støtter seg på. Klagen må underskrives. D</w:t>
      </w:r>
      <w:r>
        <w:rPr>
          <w:rFonts w:cs="Calibri"/>
        </w:rPr>
        <w:t>u</w:t>
      </w:r>
      <w:r w:rsidRPr="00003363">
        <w:rPr>
          <w:rFonts w:cs="Calibri"/>
        </w:rPr>
        <w:t xml:space="preserve"> må også opplyse hvilken dato vedtaket kom frem dersom </w:t>
      </w:r>
      <w:r>
        <w:rPr>
          <w:rFonts w:cs="Calibri"/>
        </w:rPr>
        <w:t>du</w:t>
      </w:r>
      <w:r w:rsidRPr="00003363">
        <w:rPr>
          <w:rFonts w:cs="Calibri"/>
        </w:rPr>
        <w:t xml:space="preserve"> klager så sent at det er uklart om klagefristen er ute. Selv om det er adgang til å klage kan vedtaket vanligvis gjennomføres straks. D</w:t>
      </w:r>
      <w:r>
        <w:rPr>
          <w:rFonts w:cs="Calibri"/>
        </w:rPr>
        <w:t>u</w:t>
      </w:r>
      <w:r w:rsidRPr="00003363">
        <w:rPr>
          <w:rFonts w:cs="Calibri"/>
        </w:rPr>
        <w:t xml:space="preserve"> kan fremme krav om utsatt iverksetting av vedtaket, inntil klagefristen er ute eller klagen er behandlet. Vedtak om utsatt iverksetting kan ikke påklages. For mer info vedr. klageadgang: </w:t>
      </w:r>
      <w:hyperlink r:id="rId12" w:tgtFrame="_blank" w:tooltip="https://www.hol.kommune.no/meny/bygg-og-eiendom/klage-pa-vedtak-i-plan--eiendoms--og-byggesaker/" w:history="1">
        <w:r w:rsidRPr="00003363">
          <w:rPr>
            <w:rStyle w:val="Hyperlink"/>
            <w:rFonts w:cs="Calibri"/>
          </w:rPr>
          <w:t>Klage på vedtak i plan-, eiendoms- og byggesaker - Hol kommune</w:t>
        </w:r>
      </w:hyperlink>
    </w:p>
    <w:sectPr w:rsidSect="00433A1B">
      <w:headerReference w:type="default" r:id="rId13"/>
      <w:footerReference w:type="default" r:id="rId14"/>
      <w:type w:val="continuous"/>
      <w:pgSz w:w="11906" w:h="16838"/>
      <w:pgMar w:top="1417" w:right="1417" w:bottom="1417" w:left="1417" w:header="709" w:footer="72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67043" w:rsidRPr="00B67043" w:rsidP="00234A7C" w14:paraId="6889EC6E" w14:textId="77777777">
    <w:pPr>
      <w:pStyle w:val="Footer"/>
    </w:pPr>
    <w:r>
      <w:tab/>
    </w:r>
    <w:r>
      <w:tab/>
    </w:r>
    <w:r w:rsidRPr="00B67043">
      <w:t xml:space="preserve">Side </w:t>
    </w:r>
    <w:r w:rsidRPr="00B67043">
      <w:rPr>
        <w:rStyle w:val="PageNumber"/>
        <w:sz w:val="18"/>
        <w:szCs w:val="18"/>
      </w:rPr>
      <w:fldChar w:fldCharType="begin"/>
    </w:r>
    <w:r w:rsidRPr="00B67043">
      <w:rPr>
        <w:rStyle w:val="PageNumber"/>
        <w:sz w:val="18"/>
        <w:szCs w:val="18"/>
      </w:rPr>
      <w:instrText xml:space="preserve"> PAGE </w:instrText>
    </w:r>
    <w:r w:rsidRPr="00B67043">
      <w:rPr>
        <w:rStyle w:val="PageNumber"/>
        <w:sz w:val="18"/>
        <w:szCs w:val="18"/>
      </w:rPr>
      <w:fldChar w:fldCharType="separate"/>
    </w:r>
    <w:r>
      <w:rPr>
        <w:rStyle w:val="PageNumber"/>
        <w:noProof/>
        <w:sz w:val="18"/>
        <w:szCs w:val="18"/>
      </w:rPr>
      <w:t>2</w:t>
    </w:r>
    <w:r w:rsidRPr="00B67043">
      <w:rPr>
        <w:rStyle w:val="PageNumber"/>
        <w:sz w:val="18"/>
        <w:szCs w:val="18"/>
      </w:rPr>
      <w:fldChar w:fldCharType="end"/>
    </w:r>
    <w:r w:rsidRPr="00B67043">
      <w:rPr>
        <w:rStyle w:val="PageNumber"/>
        <w:sz w:val="18"/>
        <w:szCs w:val="18"/>
      </w:rPr>
      <w:t xml:space="preserve"> av </w:t>
    </w:r>
    <w:r w:rsidRPr="00B67043">
      <w:rPr>
        <w:rStyle w:val="PageNumber"/>
        <w:sz w:val="18"/>
        <w:szCs w:val="18"/>
      </w:rPr>
      <w:fldChar w:fldCharType="begin"/>
    </w:r>
    <w:r w:rsidRPr="00B67043">
      <w:rPr>
        <w:rStyle w:val="PageNumber"/>
        <w:sz w:val="18"/>
        <w:szCs w:val="18"/>
      </w:rPr>
      <w:instrText xml:space="preserve"> PAGE </w:instrText>
    </w:r>
    <w:r w:rsidRPr="00B67043">
      <w:rPr>
        <w:rStyle w:val="PageNumber"/>
        <w:sz w:val="18"/>
        <w:szCs w:val="18"/>
      </w:rPr>
      <w:fldChar w:fldCharType="separate"/>
    </w:r>
    <w:r>
      <w:rPr>
        <w:rStyle w:val="PageNumber"/>
        <w:noProof/>
        <w:sz w:val="18"/>
        <w:szCs w:val="18"/>
      </w:rPr>
      <w:t>2</w:t>
    </w:r>
    <w:r w:rsidRPr="00B67043">
      <w:rPr>
        <w:rStyle w:val="PageNumbe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35CB6" w:rsidP="00C35CB6" w14:paraId="3D911020" w14:textId="77777777">
    <w:pPr>
      <w:pStyle w:val="Footer"/>
      <w:rPr>
        <w:noProof/>
        <w:lang w:eastAsia="nb-NO"/>
      </w:rPr>
    </w:pPr>
  </w:p>
  <w:p w:rsidR="00C35CB6" w:rsidP="00C35CB6" w14:paraId="012477F1" w14:textId="77777777">
    <w:pPr>
      <w:pStyle w:val="Footer"/>
      <w:rPr>
        <w:noProof/>
        <w:lang w:eastAsia="nb-NO"/>
      </w:rPr>
    </w:pPr>
    <w:r>
      <w:rPr>
        <w:noProof/>
      </w:rPr>
      <w:drawing>
        <wp:anchor distT="0" distB="0" distL="114300" distR="114300" simplePos="0" relativeHeight="251664384" behindDoc="1" locked="0" layoutInCell="1" allowOverlap="1">
          <wp:simplePos x="0" y="0"/>
          <wp:positionH relativeFrom="margin">
            <wp:posOffset>4749165</wp:posOffset>
          </wp:positionH>
          <wp:positionV relativeFrom="paragraph">
            <wp:posOffset>5080</wp:posOffset>
          </wp:positionV>
          <wp:extent cx="895985" cy="568960"/>
          <wp:effectExtent l="0" t="0" r="0" b="0"/>
          <wp:wrapNone/>
          <wp:docPr id="2003271934"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271934" name="Bilde 2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895985" cy="568960"/>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63360" behindDoc="0" locked="0" layoutInCell="1" allowOverlap="1">
              <wp:simplePos x="0" y="0"/>
              <wp:positionH relativeFrom="column">
                <wp:posOffset>3042285</wp:posOffset>
              </wp:positionH>
              <wp:positionV relativeFrom="paragraph">
                <wp:posOffset>6350</wp:posOffset>
              </wp:positionV>
              <wp:extent cx="1908175" cy="612140"/>
              <wp:effectExtent l="0" t="0" r="0" b="0"/>
              <wp:wrapNone/>
              <wp:docPr id="1548069991" name="Gruppe 4"/>
              <wp:cNvGraphicFramePr/>
              <a:graphic xmlns:a="http://schemas.openxmlformats.org/drawingml/2006/main">
                <a:graphicData uri="http://schemas.microsoft.com/office/word/2010/wordprocessingGroup">
                  <wpg:wgp xmlns:wpg="http://schemas.microsoft.com/office/word/2010/wordprocessingGroup">
                    <wpg:cNvGrpSpPr/>
                    <wpg:grpSpPr>
                      <a:xfrm>
                        <a:off x="0" y="0"/>
                        <a:ext cx="1908175" cy="612140"/>
                        <a:chOff x="0" y="0"/>
                        <a:chExt cx="1873895" cy="583712"/>
                      </a:xfrm>
                    </wpg:grpSpPr>
                    <pic:pic xmlns:pic="http://schemas.openxmlformats.org/drawingml/2006/picture">
                      <pic:nvPicPr>
                        <pic:cNvPr id="1119511854" name="Bilde 15" descr="X:\Bilder\Profilering_logoer\Hol NPK logo NY\NN_logo_Hol_nasjonalparkkommune_delt.png"/>
                        <pic:cNvPicPr>
                          <a:picLocks noChangeAspect="1"/>
                        </pic:cNvPicPr>
                      </pic:nvPicPr>
                      <pic:blipFill>
                        <a:blip xmlns:r="http://schemas.openxmlformats.org/officeDocument/2006/relationships" r:embed="rId2" cstate="print"/>
                        <a:stretch>
                          <a:fillRect/>
                        </a:stretch>
                      </pic:blipFill>
                      <pic:spPr bwMode="auto">
                        <a:xfrm>
                          <a:off x="0" y="0"/>
                          <a:ext cx="586218" cy="538619"/>
                        </a:xfrm>
                        <a:prstGeom prst="rect">
                          <a:avLst/>
                        </a:prstGeom>
                        <a:noFill/>
                        <a:ln>
                          <a:noFill/>
                        </a:ln>
                      </pic:spPr>
                    </pic:pic>
                    <pic:pic xmlns:pic="http://schemas.openxmlformats.org/drawingml/2006/picture">
                      <pic:nvPicPr>
                        <pic:cNvPr id="203121469" name="Bilde 16" descr="X:\Bilder\Profilering_logoer\NN_logo_geilo_nasjonalparklandsby\NN_logofiler_Geilo_nasjonalparklandsby\NN_logo_Geilo_nasjonalparklandsby_delt.png"/>
                        <pic:cNvPicPr>
                          <a:picLocks noChangeAspect="1"/>
                        </pic:cNvPicPr>
                      </pic:nvPicPr>
                      <pic:blipFill>
                        <a:blip xmlns:r="http://schemas.openxmlformats.org/officeDocument/2006/relationships" r:embed="rId3" cstate="print"/>
                        <a:stretch>
                          <a:fillRect/>
                        </a:stretch>
                      </pic:blipFill>
                      <pic:spPr bwMode="auto">
                        <a:xfrm>
                          <a:off x="779119" y="0"/>
                          <a:ext cx="1094776" cy="583712"/>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Gruppe 4" o:spid="_x0000_s2049" style="width:150.25pt;height:48.2pt;margin-top:0.5pt;margin-left:239.55pt;mso-height-relative:margin;mso-width-relative:margin;position:absolute;z-index:251666432" coordsize="18738,58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e 15" o:spid="_x0000_s2050" type="#_x0000_t75" style="width:5862;height:5386;mso-wrap-style:square;position:absolute;visibility:visible">
                <v:imagedata r:id="rId2" o:title="NN_logo_Hol_nasjonalparkkommune_delt"/>
              </v:shape>
              <v:shape id="Bilde 16" o:spid="_x0000_s2051" type="#_x0000_t75" style="width:10947;height:5837;left:7791;mso-wrap-style:square;position:absolute;visibility:visible">
                <v:imagedata r:id="rId3" o:title="NN_logo_Geilo_nasjonalparklandsby_delt"/>
              </v:shape>
            </v:group>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page">
                <wp:posOffset>2465070</wp:posOffset>
              </wp:positionH>
              <wp:positionV relativeFrom="page">
                <wp:posOffset>9892030</wp:posOffset>
              </wp:positionV>
              <wp:extent cx="1693545" cy="461645"/>
              <wp:effectExtent l="0" t="0" r="0" b="0"/>
              <wp:wrapTight wrapText="bothSides">
                <wp:wrapPolygon>
                  <wp:start x="0" y="0"/>
                  <wp:lineTo x="0" y="21392"/>
                  <wp:lineTo x="21381" y="21392"/>
                  <wp:lineTo x="21381" y="0"/>
                  <wp:lineTo x="0" y="0"/>
                </wp:wrapPolygon>
              </wp:wrapTight>
              <wp:docPr id="3" name="Text Box 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93545" cy="461645"/>
                      </a:xfrm>
                      <a:prstGeom prst="rect">
                        <a:avLst/>
                      </a:prstGeom>
                      <a:noFill/>
                      <a:ln>
                        <a:noFill/>
                      </a:ln>
                    </wps:spPr>
                    <wps:txbx>
                      <w:txbxContent>
                        <w:p w:rsidR="00C35CB6" w:rsidRPr="003D7103" w:rsidP="00C35CB6" w14:textId="77777777">
                          <w:pPr>
                            <w:spacing w:line="200" w:lineRule="exact"/>
                            <w:rPr>
                              <w:rFonts w:ascii="Arial" w:hAnsi="Arial"/>
                              <w:sz w:val="16"/>
                              <w:lang w:val="nn-NO"/>
                            </w:rPr>
                          </w:pPr>
                          <w:r w:rsidRPr="003D7103">
                            <w:rPr>
                              <w:rFonts w:ascii="Arial" w:hAnsi="Arial"/>
                              <w:sz w:val="16"/>
                              <w:lang w:val="nn-NO"/>
                            </w:rPr>
                            <w:t xml:space="preserve">Tlf: </w:t>
                          </w:r>
                          <w:r>
                            <w:rPr>
                              <w:rFonts w:ascii="Arial" w:hAnsi="Arial"/>
                              <w:sz w:val="16"/>
                              <w:lang w:val="nn-NO"/>
                            </w:rPr>
                            <w:tab/>
                          </w:r>
                          <w:r w:rsidRPr="003D7103">
                            <w:rPr>
                              <w:rFonts w:ascii="Arial" w:hAnsi="Arial"/>
                              <w:sz w:val="16"/>
                              <w:lang w:val="nn-NO"/>
                            </w:rPr>
                            <w:t>32 09 21 00</w:t>
                          </w:r>
                        </w:p>
                        <w:p w:rsidR="00C35CB6" w:rsidRPr="003D7103" w:rsidP="00C35CB6" w14:textId="77777777">
                          <w:pPr>
                            <w:spacing w:line="200" w:lineRule="exact"/>
                            <w:rPr>
                              <w:rFonts w:ascii="Arial" w:hAnsi="Arial"/>
                              <w:sz w:val="16"/>
                              <w:lang w:val="nn-NO"/>
                            </w:rPr>
                          </w:pPr>
                          <w:r w:rsidRPr="003D7103">
                            <w:rPr>
                              <w:rFonts w:ascii="Arial" w:hAnsi="Arial"/>
                              <w:sz w:val="16"/>
                              <w:lang w:val="nn-NO"/>
                            </w:rPr>
                            <w:t xml:space="preserve">Org.nr: </w:t>
                          </w:r>
                          <w:r>
                            <w:rPr>
                              <w:rFonts w:ascii="Arial" w:hAnsi="Arial"/>
                              <w:sz w:val="16"/>
                              <w:lang w:val="nn-NO"/>
                            </w:rPr>
                            <w:tab/>
                          </w:r>
                          <w:r w:rsidRPr="003D7103">
                            <w:rPr>
                              <w:rFonts w:ascii="Arial" w:hAnsi="Arial"/>
                              <w:sz w:val="16"/>
                              <w:lang w:val="nn-NO"/>
                            </w:rPr>
                            <w:t>944 889 116</w:t>
                          </w:r>
                          <w:r w:rsidRPr="003D7103">
                            <w:rPr>
                              <w:rFonts w:ascii="Arial" w:hAnsi="Arial"/>
                              <w:sz w:val="16"/>
                              <w:lang w:val="nn-NO"/>
                            </w:rPr>
                            <w:br/>
                          </w:r>
                          <w:r>
                            <w:rPr>
                              <w:rFonts w:ascii="Arial" w:hAnsi="Arial"/>
                              <w:sz w:val="16"/>
                              <w:lang w:val="nn-NO"/>
                            </w:rPr>
                            <w:t xml:space="preserve">Kontonr: </w:t>
                          </w:r>
                          <w:r>
                            <w:rPr>
                              <w:rFonts w:ascii="Arial" w:hAnsi="Arial"/>
                              <w:sz w:val="16"/>
                              <w:lang w:val="nn-NO"/>
                            </w:rPr>
                            <w:tab/>
                            <w:t>23330701145</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2052" type="#_x0000_t202" style="width:133.35pt;height:36.35pt;margin-top:778.9pt;margin-left:194.1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z-index:251662336" filled="f" stroked="f">
              <v:textbox inset="0,0,0,0">
                <w:txbxContent>
                  <w:p w:rsidR="00C35CB6" w:rsidRPr="003D7103" w:rsidP="00C35CB6" w14:paraId="3EC0DC58" w14:textId="77777777">
                    <w:pPr>
                      <w:spacing w:line="200" w:lineRule="exact"/>
                      <w:rPr>
                        <w:rFonts w:ascii="Arial" w:hAnsi="Arial"/>
                        <w:sz w:val="16"/>
                        <w:lang w:val="nn-NO"/>
                      </w:rPr>
                    </w:pPr>
                    <w:r w:rsidRPr="003D7103">
                      <w:rPr>
                        <w:rFonts w:ascii="Arial" w:hAnsi="Arial"/>
                        <w:sz w:val="16"/>
                        <w:lang w:val="nn-NO"/>
                      </w:rPr>
                      <w:t xml:space="preserve">Tlf: </w:t>
                    </w:r>
                    <w:r>
                      <w:rPr>
                        <w:rFonts w:ascii="Arial" w:hAnsi="Arial"/>
                        <w:sz w:val="16"/>
                        <w:lang w:val="nn-NO"/>
                      </w:rPr>
                      <w:tab/>
                    </w:r>
                    <w:r w:rsidRPr="003D7103">
                      <w:rPr>
                        <w:rFonts w:ascii="Arial" w:hAnsi="Arial"/>
                        <w:sz w:val="16"/>
                        <w:lang w:val="nn-NO"/>
                      </w:rPr>
                      <w:t>32 09 21 00</w:t>
                    </w:r>
                  </w:p>
                  <w:p w:rsidR="00C35CB6" w:rsidRPr="003D7103" w:rsidP="00C35CB6" w14:paraId="07D1DF7C" w14:textId="77777777">
                    <w:pPr>
                      <w:spacing w:line="200" w:lineRule="exact"/>
                      <w:rPr>
                        <w:rFonts w:ascii="Arial" w:hAnsi="Arial"/>
                        <w:sz w:val="16"/>
                        <w:lang w:val="nn-NO"/>
                      </w:rPr>
                    </w:pPr>
                    <w:r w:rsidRPr="003D7103">
                      <w:rPr>
                        <w:rFonts w:ascii="Arial" w:hAnsi="Arial"/>
                        <w:sz w:val="16"/>
                        <w:lang w:val="nn-NO"/>
                      </w:rPr>
                      <w:t xml:space="preserve">Org.nr: </w:t>
                    </w:r>
                    <w:r>
                      <w:rPr>
                        <w:rFonts w:ascii="Arial" w:hAnsi="Arial"/>
                        <w:sz w:val="16"/>
                        <w:lang w:val="nn-NO"/>
                      </w:rPr>
                      <w:tab/>
                    </w:r>
                    <w:r w:rsidRPr="003D7103">
                      <w:rPr>
                        <w:rFonts w:ascii="Arial" w:hAnsi="Arial"/>
                        <w:sz w:val="16"/>
                        <w:lang w:val="nn-NO"/>
                      </w:rPr>
                      <w:t>944 889 116</w:t>
                    </w:r>
                    <w:r w:rsidRPr="003D7103">
                      <w:rPr>
                        <w:rFonts w:ascii="Arial" w:hAnsi="Arial"/>
                        <w:sz w:val="16"/>
                        <w:lang w:val="nn-NO"/>
                      </w:rPr>
                      <w:br/>
                    </w:r>
                    <w:r>
                      <w:rPr>
                        <w:rFonts w:ascii="Arial" w:hAnsi="Arial"/>
                        <w:sz w:val="16"/>
                        <w:lang w:val="nn-NO"/>
                      </w:rPr>
                      <w:t xml:space="preserve">Kontonr: </w:t>
                    </w:r>
                    <w:r>
                      <w:rPr>
                        <w:rFonts w:ascii="Arial" w:hAnsi="Arial"/>
                        <w:sz w:val="16"/>
                        <w:lang w:val="nn-NO"/>
                      </w:rPr>
                      <w:tab/>
                      <w:t>23330701145</w:t>
                    </w:r>
                  </w:p>
                </w:txbxContent>
              </v:textbox>
              <w10:wrap type="tight"/>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ge">
                <wp:posOffset>9895205</wp:posOffset>
              </wp:positionV>
              <wp:extent cx="1416685" cy="457200"/>
              <wp:effectExtent l="0" t="0" r="0" b="0"/>
              <wp:wrapTight wrapText="bothSides">
                <wp:wrapPolygon>
                  <wp:start x="0" y="0"/>
                  <wp:lineTo x="0" y="20700"/>
                  <wp:lineTo x="21494" y="20700"/>
                  <wp:lineTo x="21494" y="0"/>
                  <wp:lineTo x="0" y="0"/>
                </wp:wrapPolygon>
              </wp:wrapTight>
              <wp:docPr id="1" name="Text Box 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16685" cy="457200"/>
                      </a:xfrm>
                      <a:prstGeom prst="rect">
                        <a:avLst/>
                      </a:prstGeom>
                      <a:noFill/>
                      <a:ln>
                        <a:noFill/>
                      </a:ln>
                    </wps:spPr>
                    <wps:txbx>
                      <w:txbxContent>
                        <w:p w:rsidR="00C35CB6" w:rsidP="00C35CB6" w14:textId="77777777">
                          <w:pPr>
                            <w:spacing w:line="200" w:lineRule="exact"/>
                            <w:rPr>
                              <w:rFonts w:ascii="Arial" w:hAnsi="Arial"/>
                              <w:sz w:val="16"/>
                            </w:rPr>
                          </w:pPr>
                          <w:r w:rsidRPr="00441755">
                            <w:rPr>
                              <w:rFonts w:ascii="Arial" w:hAnsi="Arial"/>
                              <w:sz w:val="16"/>
                            </w:rPr>
                            <w:t>Ålmannvegen</w:t>
                          </w:r>
                          <w:r>
                            <w:rPr>
                              <w:rFonts w:ascii="Arial" w:hAnsi="Arial"/>
                              <w:sz w:val="16"/>
                            </w:rPr>
                            <w:t xml:space="preserve"> 8, 3576 HOL</w:t>
                          </w:r>
                        </w:p>
                        <w:p w:rsidR="00C35CB6" w:rsidRPr="003D7103" w:rsidP="00C35CB6" w14:textId="77777777">
                          <w:pPr>
                            <w:spacing w:line="200" w:lineRule="exact"/>
                            <w:rPr>
                              <w:rFonts w:ascii="Arial" w:hAnsi="Arial"/>
                              <w:sz w:val="16"/>
                            </w:rPr>
                          </w:pPr>
                          <w:r w:rsidRPr="003D7103">
                            <w:rPr>
                              <w:rFonts w:ascii="Arial" w:hAnsi="Arial"/>
                              <w:sz w:val="16"/>
                            </w:rPr>
                            <w:t>www.hol.kommune.no</w:t>
                          </w:r>
                        </w:p>
                        <w:p w:rsidR="00C35CB6" w:rsidRPr="003D7103" w:rsidP="00C35CB6" w14:textId="77777777">
                          <w:pPr>
                            <w:spacing w:line="200" w:lineRule="exact"/>
                            <w:rPr>
                              <w:rFonts w:ascii="Arial" w:hAnsi="Arial"/>
                              <w:sz w:val="16"/>
                            </w:rPr>
                          </w:pPr>
                          <w:r w:rsidRPr="003D7103">
                            <w:rPr>
                              <w:rFonts w:ascii="Arial" w:hAnsi="Arial"/>
                              <w:sz w:val="16"/>
                              <w:lang w:val="de-DE"/>
                            </w:rPr>
                            <w:t>postmottak@hol.kommune.no</w:t>
                          </w:r>
                        </w:p>
                        <w:p w:rsidR="00C35CB6" w:rsidRPr="00441755" w:rsidP="00C35CB6" w14:textId="77777777">
                          <w:pPr>
                            <w:spacing w:line="200" w:lineRule="exact"/>
                            <w:rPr>
                              <w:rFonts w:ascii="Arial" w:hAnsi="Arial"/>
                              <w:sz w:val="16"/>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5" o:spid="_x0000_s2053" type="#_x0000_t202" style="width:111.55pt;height:36pt;margin-top:779.15pt;margin-left:0;mso-height-percent:0;mso-height-relative:page;mso-position-horizontal:left;mso-position-horizontal-relative:margin;mso-position-vertical-relative:page;mso-width-percent:0;mso-width-relative:page;mso-wrap-distance-bottom:0;mso-wrap-distance-left:9pt;mso-wrap-distance-right:9pt;mso-wrap-distance-top:0;mso-wrap-style:square;position:absolute;v-text-anchor:top;visibility:visible;z-index:251660288" filled="f" stroked="f">
              <v:textbox inset="0,0,0,0">
                <w:txbxContent>
                  <w:p w:rsidR="00C35CB6" w:rsidP="00C35CB6" w14:paraId="0EA21BFD" w14:textId="77777777">
                    <w:pPr>
                      <w:spacing w:line="200" w:lineRule="exact"/>
                      <w:rPr>
                        <w:rFonts w:ascii="Arial" w:hAnsi="Arial"/>
                        <w:sz w:val="16"/>
                      </w:rPr>
                    </w:pPr>
                    <w:r w:rsidRPr="00441755">
                      <w:rPr>
                        <w:rFonts w:ascii="Arial" w:hAnsi="Arial"/>
                        <w:sz w:val="16"/>
                      </w:rPr>
                      <w:t>Ålmannvegen</w:t>
                    </w:r>
                    <w:r>
                      <w:rPr>
                        <w:rFonts w:ascii="Arial" w:hAnsi="Arial"/>
                        <w:sz w:val="16"/>
                      </w:rPr>
                      <w:t xml:space="preserve"> 8, 3576 HOL</w:t>
                    </w:r>
                  </w:p>
                  <w:p w:rsidR="00C35CB6" w:rsidRPr="003D7103" w:rsidP="00C35CB6" w14:paraId="7C186437" w14:textId="77777777">
                    <w:pPr>
                      <w:spacing w:line="200" w:lineRule="exact"/>
                      <w:rPr>
                        <w:rFonts w:ascii="Arial" w:hAnsi="Arial"/>
                        <w:sz w:val="16"/>
                      </w:rPr>
                    </w:pPr>
                    <w:r w:rsidRPr="003D7103">
                      <w:rPr>
                        <w:rFonts w:ascii="Arial" w:hAnsi="Arial"/>
                        <w:sz w:val="16"/>
                      </w:rPr>
                      <w:t>www.hol.kommune.no</w:t>
                    </w:r>
                  </w:p>
                  <w:p w:rsidR="00C35CB6" w:rsidRPr="003D7103" w:rsidP="00C35CB6" w14:paraId="4EC991BC" w14:textId="77777777">
                    <w:pPr>
                      <w:spacing w:line="200" w:lineRule="exact"/>
                      <w:rPr>
                        <w:rFonts w:ascii="Arial" w:hAnsi="Arial"/>
                        <w:sz w:val="16"/>
                      </w:rPr>
                    </w:pPr>
                    <w:r w:rsidRPr="003D7103">
                      <w:rPr>
                        <w:rFonts w:ascii="Arial" w:hAnsi="Arial"/>
                        <w:sz w:val="16"/>
                        <w:lang w:val="de-DE"/>
                      </w:rPr>
                      <w:t>postmottak@hol.kommune.no</w:t>
                    </w:r>
                  </w:p>
                  <w:p w:rsidR="00C35CB6" w:rsidRPr="00441755" w:rsidP="00C35CB6" w14:paraId="25E8A799" w14:textId="77777777">
                    <w:pPr>
                      <w:spacing w:line="200" w:lineRule="exact"/>
                      <w:rPr>
                        <w:rFonts w:ascii="Arial" w:hAnsi="Arial"/>
                        <w:sz w:val="16"/>
                      </w:rPr>
                    </w:pPr>
                  </w:p>
                </w:txbxContent>
              </v:textbox>
              <w10:wrap type="tight"/>
            </v:shape>
          </w:pict>
        </mc:Fallback>
      </mc:AlternateContent>
    </w:r>
  </w:p>
  <w:p w:rsidR="00C35CB6" w:rsidP="00C35CB6" w14:paraId="6F1A03A2" w14:textId="77777777">
    <w:pPr>
      <w:pStyle w:val="Footer"/>
    </w:pPr>
  </w:p>
  <w:p w:rsidR="00C35CB6" w14:paraId="540A48B3" w14:textId="77777777">
    <w:pPr>
      <w:pStyle w:val="Footer"/>
    </w:pPr>
  </w:p>
  <w:p w:rsidR="007A458B" w14:paraId="2993E128" w14:textId="77777777">
    <w:pPr>
      <w:pStyle w:val="Footer"/>
    </w:pPr>
    <w:r>
      <w:rPr>
        <w:noProof/>
      </w:rPr>
      <mc:AlternateContent>
        <mc:Choice Requires="wpg">
          <w:drawing>
            <wp:anchor distT="0" distB="0" distL="114300" distR="114300" simplePos="0" relativeHeight="251658240" behindDoc="0" locked="0" layoutInCell="1" allowOverlap="1">
              <wp:simplePos x="0" y="0"/>
              <wp:positionH relativeFrom="column">
                <wp:posOffset>4050030</wp:posOffset>
              </wp:positionH>
              <wp:positionV relativeFrom="paragraph">
                <wp:posOffset>9892030</wp:posOffset>
              </wp:positionV>
              <wp:extent cx="1908175" cy="612140"/>
              <wp:effectExtent l="0" t="0" r="0" b="0"/>
              <wp:wrapNone/>
              <wp:docPr id="14" name="Gruppe 1"/>
              <wp:cNvGraphicFramePr/>
              <a:graphic xmlns:a="http://schemas.openxmlformats.org/drawingml/2006/main">
                <a:graphicData uri="http://schemas.microsoft.com/office/word/2010/wordprocessingGroup">
                  <wpg:wgp xmlns:wpg="http://schemas.microsoft.com/office/word/2010/wordprocessingGroup">
                    <wpg:cNvGrpSpPr/>
                    <wpg:grpSpPr>
                      <a:xfrm>
                        <a:off x="0" y="0"/>
                        <a:ext cx="1908175" cy="612140"/>
                        <a:chOff x="0" y="0"/>
                        <a:chExt cx="1873895" cy="583712"/>
                      </a:xfrm>
                    </wpg:grpSpPr>
                    <pic:pic xmlns:pic="http://schemas.openxmlformats.org/drawingml/2006/picture">
                      <pic:nvPicPr>
                        <pic:cNvPr id="15" name="Bilde 15" descr="X:\Bilder\Profilering_logoer\Hol NPK logo NY\NN_logo_Hol_nasjonalparkkommune_delt.png"/>
                        <pic:cNvPicPr>
                          <a:picLocks noChangeAspect="1"/>
                        </pic:cNvPicPr>
                      </pic:nvPicPr>
                      <pic:blipFill>
                        <a:blip xmlns:r="http://schemas.openxmlformats.org/officeDocument/2006/relationships" r:embed="rId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86218" cy="538619"/>
                        </a:xfrm>
                        <a:prstGeom prst="rect">
                          <a:avLst/>
                        </a:prstGeom>
                        <a:noFill/>
                        <a:ln>
                          <a:noFill/>
                        </a:ln>
                      </pic:spPr>
                    </pic:pic>
                    <pic:pic xmlns:pic="http://schemas.openxmlformats.org/drawingml/2006/picture">
                      <pic:nvPicPr>
                        <pic:cNvPr id="16" name="Bilde 16" descr="X:\Bilder\Profilering_logoer\NN_logo_geilo_nasjonalparklandsby\NN_logofiler_Geilo_nasjonalparklandsby\NN_logo_Geilo_nasjonalparklandsby_delt.png"/>
                        <pic:cNvPicPr>
                          <a:picLocks noChangeAspect="1"/>
                        </pic:cNvPicPr>
                      </pic:nvPicPr>
                      <pic:blipFill>
                        <a:blip xmlns:r="http://schemas.openxmlformats.org/officeDocument/2006/relationships" r:embed="rId3" cstate="print">
                          <a:extLst>
                            <a:ext xmlns:a="http://schemas.openxmlformats.org/drawingml/2006/main" uri="{28A0092B-C50C-407E-A947-70E740481C1C}">
                              <a14:useLocalDpi xmlns:a14="http://schemas.microsoft.com/office/drawing/2010/main" val="0"/>
                            </a:ext>
                          </a:extLst>
                        </a:blip>
                        <a:stretch>
                          <a:fillRect/>
                        </a:stretch>
                      </pic:blipFill>
                      <pic:spPr bwMode="auto">
                        <a:xfrm>
                          <a:off x="779119" y="0"/>
                          <a:ext cx="1094776" cy="583712"/>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Gruppe 1" o:spid="_x0000_s2054" style="width:150.25pt;height:48.2pt;margin-top:778.9pt;margin-left:318.9pt;mso-height-relative:margin;mso-width-relative:margin;position:absolute;z-index:251665408" coordsize="18738,5837">
              <v:shape id="Bilde 15" o:spid="_x0000_s2055" type="#_x0000_t75" style="width:5862;height:5386;mso-wrap-style:square;position:absolute;visibility:visible">
                <v:imagedata r:id="rId2" o:title="NN_logo_Hol_nasjonalparkkommune_delt"/>
              </v:shape>
              <v:shape id="Bilde 16" o:spid="_x0000_s2056" type="#_x0000_t75" style="width:10947;height:5837;left:7791;mso-wrap-style:square;position:absolute;visibility:visible">
                <v:imagedata r:id="rId3" o:title="NN_logo_Geilo_nasjonalparklandsby_delt"/>
              </v:shap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63B2" w:rsidRPr="00B67043" w:rsidP="00234A7C" w14:paraId="26746275" w14:textId="77777777">
    <w:pPr>
      <w:pStyle w:val="Footer"/>
    </w:pPr>
    <w:r>
      <w:tab/>
    </w:r>
    <w:r>
      <w:tab/>
    </w:r>
    <w:r w:rsidRPr="00B67043">
      <w:t xml:space="preserve">Side </w:t>
    </w:r>
    <w:r w:rsidRPr="00B67043">
      <w:rPr>
        <w:rStyle w:val="PageNumber"/>
        <w:sz w:val="18"/>
        <w:szCs w:val="18"/>
      </w:rPr>
      <w:fldChar w:fldCharType="begin"/>
    </w:r>
    <w:r w:rsidRPr="00B67043">
      <w:rPr>
        <w:rStyle w:val="PageNumber"/>
        <w:sz w:val="18"/>
        <w:szCs w:val="18"/>
      </w:rPr>
      <w:instrText xml:space="preserve"> PAGE </w:instrText>
    </w:r>
    <w:r w:rsidRPr="00B67043">
      <w:rPr>
        <w:rStyle w:val="PageNumber"/>
        <w:sz w:val="18"/>
        <w:szCs w:val="18"/>
      </w:rPr>
      <w:fldChar w:fldCharType="separate"/>
    </w:r>
    <w:r w:rsidR="002974C0">
      <w:rPr>
        <w:rStyle w:val="PageNumber"/>
        <w:noProof/>
        <w:sz w:val="18"/>
        <w:szCs w:val="18"/>
      </w:rPr>
      <w:t>2</w:t>
    </w:r>
    <w:r w:rsidRPr="00B67043">
      <w:rPr>
        <w:rStyle w:val="PageNumber"/>
        <w:sz w:val="18"/>
        <w:szCs w:val="18"/>
      </w:rPr>
      <w:fldChar w:fldCharType="end"/>
    </w:r>
    <w:r w:rsidRPr="00B67043">
      <w:rPr>
        <w:rStyle w:val="PageNumber"/>
        <w:sz w:val="18"/>
        <w:szCs w:val="18"/>
      </w:rPr>
      <w:t xml:space="preserve"> av </w:t>
    </w:r>
    <w:r w:rsidRPr="00B67043">
      <w:rPr>
        <w:rStyle w:val="PageNumber"/>
        <w:sz w:val="18"/>
        <w:szCs w:val="18"/>
      </w:rPr>
      <w:fldChar w:fldCharType="begin"/>
    </w:r>
    <w:r w:rsidRPr="00B67043">
      <w:rPr>
        <w:rStyle w:val="PageNumber"/>
        <w:sz w:val="18"/>
        <w:szCs w:val="18"/>
      </w:rPr>
      <w:instrText xml:space="preserve"> PAGE </w:instrText>
    </w:r>
    <w:r w:rsidRPr="00B67043">
      <w:rPr>
        <w:rStyle w:val="PageNumber"/>
        <w:sz w:val="18"/>
        <w:szCs w:val="18"/>
      </w:rPr>
      <w:fldChar w:fldCharType="separate"/>
    </w:r>
    <w:r w:rsidR="002974C0">
      <w:rPr>
        <w:rStyle w:val="PageNumber"/>
        <w:noProof/>
        <w:sz w:val="18"/>
        <w:szCs w:val="18"/>
      </w:rPr>
      <w:t>2</w:t>
    </w:r>
    <w:r w:rsidRPr="00B67043">
      <w:rPr>
        <w:rStyle w:val="PageNumber"/>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E77F0" w:rsidRPr="00E41697" w:rsidP="00234A7C" w14:paraId="4EB4EC14" w14:textId="77777777">
    <w:pPr>
      <w:pStyle w:val="Header"/>
      <w:rPr>
        <w:rFonts w:cs="Calibri"/>
        <w:b/>
        <w:sz w:val="20"/>
        <w:szCs w:val="20"/>
      </w:rPr>
    </w:pPr>
    <w:r>
      <w:rPr>
        <w:noProof/>
        <w:sz w:val="22"/>
      </w:rPr>
      <w:drawing>
        <wp:anchor distT="0" distB="0" distL="114300" distR="114300" simplePos="0" relativeHeight="251658240" behindDoc="1" locked="0" layoutInCell="1" allowOverlap="1">
          <wp:simplePos x="0" y="0"/>
          <wp:positionH relativeFrom="page">
            <wp:posOffset>-14605</wp:posOffset>
          </wp:positionH>
          <wp:positionV relativeFrom="page">
            <wp:posOffset>-3810</wp:posOffset>
          </wp:positionV>
          <wp:extent cx="7568565" cy="1280160"/>
          <wp:effectExtent l="0" t="0" r="0" b="0"/>
          <wp:wrapNone/>
          <wp:docPr id="6" name="Bilde 12" descr=":topp_expo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e 12" descr=":topp_export.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68565" cy="128016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63B2" w14:paraId="6BCC6B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1B36FB0"/>
    <w:multiLevelType w:val="hybridMultilevel"/>
    <w:tmpl w:val="1F9AB4BA"/>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040B5C83"/>
    <w:multiLevelType w:val="hybridMultilevel"/>
    <w:tmpl w:val="D1D2FBD4"/>
    <w:lvl w:ilvl="0">
      <w:start w:val="1"/>
      <w:numFmt w:val="bullet"/>
      <w:lvlText w:val=""/>
      <w:lvlJc w:val="left"/>
      <w:pPr>
        <w:ind w:left="4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1201529B"/>
    <w:multiLevelType w:val="hybridMultilevel"/>
    <w:tmpl w:val="D9205E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0">
    <w:nsid w:val="1C7A2F6D"/>
    <w:multiLevelType w:val="hybridMultilevel"/>
    <w:tmpl w:val="4C408BF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 w15:restartNumberingAfterBreak="0">
    <w:nsid w:val="1EC640D4"/>
    <w:multiLevelType w:val="hybridMultilevel"/>
    <w:tmpl w:val="B5506CC4"/>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20FB0811"/>
    <w:multiLevelType w:val="hybridMultilevel"/>
    <w:tmpl w:val="1B109AD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223E68EE"/>
    <w:multiLevelType w:val="hybridMultilevel"/>
    <w:tmpl w:val="744C26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312929F0"/>
    <w:multiLevelType w:val="hybridMultilevel"/>
    <w:tmpl w:val="C6006170"/>
    <w:lvl w:ilvl="0">
      <w:start w:val="0"/>
      <w:numFmt w:val="bullet"/>
      <w:lvlText w:val="-"/>
      <w:lvlJc w:val="left"/>
      <w:pPr>
        <w:ind w:left="420" w:hanging="360"/>
      </w:pPr>
      <w:rPr>
        <w:rFonts w:ascii="Calibri" w:eastAsia="Calibri" w:hAnsi="Calibri" w:cs="Calibri" w:hint="default"/>
      </w:rPr>
    </w:lvl>
    <w:lvl w:ilvl="1" w:tentative="1">
      <w:start w:val="1"/>
      <w:numFmt w:val="bullet"/>
      <w:lvlText w:val="o"/>
      <w:lvlJc w:val="left"/>
      <w:pPr>
        <w:ind w:left="1140" w:hanging="360"/>
      </w:pPr>
      <w:rPr>
        <w:rFonts w:ascii="Courier New" w:hAnsi="Courier New" w:cs="Courier New" w:hint="default"/>
      </w:rPr>
    </w:lvl>
    <w:lvl w:ilvl="2" w:tentative="1">
      <w:start w:val="1"/>
      <w:numFmt w:val="bullet"/>
      <w:lvlText w:val=""/>
      <w:lvlJc w:val="left"/>
      <w:pPr>
        <w:ind w:left="1860" w:hanging="360"/>
      </w:pPr>
      <w:rPr>
        <w:rFonts w:ascii="Wingdings" w:hAnsi="Wingdings" w:hint="default"/>
      </w:rPr>
    </w:lvl>
    <w:lvl w:ilvl="3" w:tentative="1">
      <w:start w:val="1"/>
      <w:numFmt w:val="bullet"/>
      <w:lvlText w:val=""/>
      <w:lvlJc w:val="left"/>
      <w:pPr>
        <w:ind w:left="2580" w:hanging="360"/>
      </w:pPr>
      <w:rPr>
        <w:rFonts w:ascii="Symbol" w:hAnsi="Symbol" w:hint="default"/>
      </w:rPr>
    </w:lvl>
    <w:lvl w:ilvl="4" w:tentative="1">
      <w:start w:val="1"/>
      <w:numFmt w:val="bullet"/>
      <w:lvlText w:val="o"/>
      <w:lvlJc w:val="left"/>
      <w:pPr>
        <w:ind w:left="3300" w:hanging="360"/>
      </w:pPr>
      <w:rPr>
        <w:rFonts w:ascii="Courier New" w:hAnsi="Courier New" w:cs="Courier New" w:hint="default"/>
      </w:rPr>
    </w:lvl>
    <w:lvl w:ilvl="5" w:tentative="1">
      <w:start w:val="1"/>
      <w:numFmt w:val="bullet"/>
      <w:lvlText w:val=""/>
      <w:lvlJc w:val="left"/>
      <w:pPr>
        <w:ind w:left="4020" w:hanging="360"/>
      </w:pPr>
      <w:rPr>
        <w:rFonts w:ascii="Wingdings" w:hAnsi="Wingdings" w:hint="default"/>
      </w:rPr>
    </w:lvl>
    <w:lvl w:ilvl="6" w:tentative="1">
      <w:start w:val="1"/>
      <w:numFmt w:val="bullet"/>
      <w:lvlText w:val=""/>
      <w:lvlJc w:val="left"/>
      <w:pPr>
        <w:ind w:left="4740" w:hanging="360"/>
      </w:pPr>
      <w:rPr>
        <w:rFonts w:ascii="Symbol" w:hAnsi="Symbol" w:hint="default"/>
      </w:rPr>
    </w:lvl>
    <w:lvl w:ilvl="7" w:tentative="1">
      <w:start w:val="1"/>
      <w:numFmt w:val="bullet"/>
      <w:lvlText w:val="o"/>
      <w:lvlJc w:val="left"/>
      <w:pPr>
        <w:ind w:left="5460" w:hanging="360"/>
      </w:pPr>
      <w:rPr>
        <w:rFonts w:ascii="Courier New" w:hAnsi="Courier New" w:cs="Courier New" w:hint="default"/>
      </w:rPr>
    </w:lvl>
    <w:lvl w:ilvl="8" w:tentative="1">
      <w:start w:val="1"/>
      <w:numFmt w:val="bullet"/>
      <w:lvlText w:val=""/>
      <w:lvlJc w:val="left"/>
      <w:pPr>
        <w:ind w:left="6180" w:hanging="360"/>
      </w:pPr>
      <w:rPr>
        <w:rFonts w:ascii="Wingdings" w:hAnsi="Wingdings" w:hint="default"/>
      </w:rPr>
    </w:lvl>
  </w:abstractNum>
  <w:abstractNum w:abstractNumId="8" w15:restartNumberingAfterBreak="0">
    <w:nsid w:val="3F8B091A"/>
    <w:multiLevelType w:val="hybridMultilevel"/>
    <w:tmpl w:val="A0381D3A"/>
    <w:lvl w:ilvl="0">
      <w:start w:val="6"/>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4F0B120D"/>
    <w:multiLevelType w:val="hybridMultilevel"/>
    <w:tmpl w:val="C658C83C"/>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15:restartNumberingAfterBreak="0">
    <w:nsid w:val="5DB36075"/>
    <w:multiLevelType w:val="hybridMultilevel"/>
    <w:tmpl w:val="1C9AB186"/>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18308491">
    <w:abstractNumId w:val="6"/>
  </w:num>
  <w:num w:numId="2" w16cid:durableId="534970706">
    <w:abstractNumId w:val="4"/>
  </w:num>
  <w:num w:numId="3" w16cid:durableId="1898009485">
    <w:abstractNumId w:val="3"/>
  </w:num>
  <w:num w:numId="4" w16cid:durableId="753359264">
    <w:abstractNumId w:val="7"/>
  </w:num>
  <w:num w:numId="5" w16cid:durableId="899706867">
    <w:abstractNumId w:val="1"/>
  </w:num>
  <w:num w:numId="6" w16cid:durableId="1798717373">
    <w:abstractNumId w:val="2"/>
  </w:num>
  <w:num w:numId="7" w16cid:durableId="928998787">
    <w:abstractNumId w:val="5"/>
  </w:num>
  <w:num w:numId="8" w16cid:durableId="1711106217">
    <w:abstractNumId w:val="0"/>
  </w:num>
  <w:num w:numId="9" w16cid:durableId="1847788997">
    <w:abstractNumId w:val="9"/>
  </w:num>
  <w:num w:numId="10" w16cid:durableId="540242710">
    <w:abstractNumId w:val="8"/>
  </w:num>
  <w:num w:numId="11" w16cid:durableId="2535182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C4F"/>
    <w:rsid w:val="00003363"/>
    <w:rsid w:val="0000617B"/>
    <w:rsid w:val="0000626B"/>
    <w:rsid w:val="00030843"/>
    <w:rsid w:val="00033B5D"/>
    <w:rsid w:val="000577BA"/>
    <w:rsid w:val="00060846"/>
    <w:rsid w:val="00091883"/>
    <w:rsid w:val="000934BC"/>
    <w:rsid w:val="00093ACC"/>
    <w:rsid w:val="000969AD"/>
    <w:rsid w:val="000A3DF4"/>
    <w:rsid w:val="000B52E1"/>
    <w:rsid w:val="000D3DEF"/>
    <w:rsid w:val="000D4490"/>
    <w:rsid w:val="000E0304"/>
    <w:rsid w:val="000E12C1"/>
    <w:rsid w:val="000E2EF3"/>
    <w:rsid w:val="000F4493"/>
    <w:rsid w:val="001209C6"/>
    <w:rsid w:val="001256DD"/>
    <w:rsid w:val="001357BA"/>
    <w:rsid w:val="00136129"/>
    <w:rsid w:val="00145659"/>
    <w:rsid w:val="001506BA"/>
    <w:rsid w:val="00153BCA"/>
    <w:rsid w:val="00163FE5"/>
    <w:rsid w:val="001A1756"/>
    <w:rsid w:val="001C056C"/>
    <w:rsid w:val="001D4B3F"/>
    <w:rsid w:val="001E782F"/>
    <w:rsid w:val="001F553D"/>
    <w:rsid w:val="00204836"/>
    <w:rsid w:val="00234A7C"/>
    <w:rsid w:val="0024064B"/>
    <w:rsid w:val="002410D2"/>
    <w:rsid w:val="00254841"/>
    <w:rsid w:val="002611F7"/>
    <w:rsid w:val="00267F9B"/>
    <w:rsid w:val="0027382A"/>
    <w:rsid w:val="002917AB"/>
    <w:rsid w:val="00293CE1"/>
    <w:rsid w:val="00294771"/>
    <w:rsid w:val="00295FE2"/>
    <w:rsid w:val="002974C0"/>
    <w:rsid w:val="002B0283"/>
    <w:rsid w:val="002B3751"/>
    <w:rsid w:val="002C371B"/>
    <w:rsid w:val="002C621B"/>
    <w:rsid w:val="002D133C"/>
    <w:rsid w:val="002E3CAC"/>
    <w:rsid w:val="002E69BE"/>
    <w:rsid w:val="002F62ED"/>
    <w:rsid w:val="003102E3"/>
    <w:rsid w:val="0033149E"/>
    <w:rsid w:val="003606D9"/>
    <w:rsid w:val="00374126"/>
    <w:rsid w:val="00375C76"/>
    <w:rsid w:val="00377951"/>
    <w:rsid w:val="00383D00"/>
    <w:rsid w:val="003843E1"/>
    <w:rsid w:val="00393D86"/>
    <w:rsid w:val="003D7103"/>
    <w:rsid w:val="003F4448"/>
    <w:rsid w:val="00406FB0"/>
    <w:rsid w:val="00416ABA"/>
    <w:rsid w:val="00430AE2"/>
    <w:rsid w:val="00433A1B"/>
    <w:rsid w:val="00441755"/>
    <w:rsid w:val="00446AEA"/>
    <w:rsid w:val="00451ED7"/>
    <w:rsid w:val="00453C4F"/>
    <w:rsid w:val="0046195D"/>
    <w:rsid w:val="00461CF0"/>
    <w:rsid w:val="00475ED3"/>
    <w:rsid w:val="00476BFC"/>
    <w:rsid w:val="0048387F"/>
    <w:rsid w:val="004A6708"/>
    <w:rsid w:val="004B03CC"/>
    <w:rsid w:val="004B2BED"/>
    <w:rsid w:val="004B3D04"/>
    <w:rsid w:val="004C0E01"/>
    <w:rsid w:val="004C2E7E"/>
    <w:rsid w:val="004C73F3"/>
    <w:rsid w:val="004D1437"/>
    <w:rsid w:val="004F59E3"/>
    <w:rsid w:val="00500D5A"/>
    <w:rsid w:val="00514AD6"/>
    <w:rsid w:val="00520689"/>
    <w:rsid w:val="00521599"/>
    <w:rsid w:val="00535C24"/>
    <w:rsid w:val="005505A2"/>
    <w:rsid w:val="0056249E"/>
    <w:rsid w:val="00580F9A"/>
    <w:rsid w:val="00586C3F"/>
    <w:rsid w:val="005A1499"/>
    <w:rsid w:val="005C7454"/>
    <w:rsid w:val="005D0C13"/>
    <w:rsid w:val="005D2FDF"/>
    <w:rsid w:val="005D5038"/>
    <w:rsid w:val="005E3A22"/>
    <w:rsid w:val="005E5941"/>
    <w:rsid w:val="00615EB1"/>
    <w:rsid w:val="00626BE9"/>
    <w:rsid w:val="00627419"/>
    <w:rsid w:val="00632539"/>
    <w:rsid w:val="00637F46"/>
    <w:rsid w:val="006449B5"/>
    <w:rsid w:val="00647443"/>
    <w:rsid w:val="00677692"/>
    <w:rsid w:val="006836F5"/>
    <w:rsid w:val="006871E6"/>
    <w:rsid w:val="006A1337"/>
    <w:rsid w:val="006A59FA"/>
    <w:rsid w:val="006A6183"/>
    <w:rsid w:val="006B61DE"/>
    <w:rsid w:val="006C41AC"/>
    <w:rsid w:val="006C681A"/>
    <w:rsid w:val="006D4DA7"/>
    <w:rsid w:val="006E128D"/>
    <w:rsid w:val="006E19B3"/>
    <w:rsid w:val="006E2EDC"/>
    <w:rsid w:val="006E5611"/>
    <w:rsid w:val="006E77F0"/>
    <w:rsid w:val="006F42A7"/>
    <w:rsid w:val="007165D6"/>
    <w:rsid w:val="00724E92"/>
    <w:rsid w:val="007363B2"/>
    <w:rsid w:val="007435FE"/>
    <w:rsid w:val="0075708B"/>
    <w:rsid w:val="00760D68"/>
    <w:rsid w:val="00774B37"/>
    <w:rsid w:val="007760B1"/>
    <w:rsid w:val="00777BA2"/>
    <w:rsid w:val="007808F9"/>
    <w:rsid w:val="00782DEB"/>
    <w:rsid w:val="00792EC9"/>
    <w:rsid w:val="007A2508"/>
    <w:rsid w:val="007A2D95"/>
    <w:rsid w:val="007A4211"/>
    <w:rsid w:val="007A458B"/>
    <w:rsid w:val="007C4FC2"/>
    <w:rsid w:val="007D6CCA"/>
    <w:rsid w:val="007E3BEA"/>
    <w:rsid w:val="007F0DC1"/>
    <w:rsid w:val="00823938"/>
    <w:rsid w:val="0082419F"/>
    <w:rsid w:val="00825C1B"/>
    <w:rsid w:val="0083457C"/>
    <w:rsid w:val="00836177"/>
    <w:rsid w:val="00852D24"/>
    <w:rsid w:val="008546E6"/>
    <w:rsid w:val="00857CE1"/>
    <w:rsid w:val="00877A8A"/>
    <w:rsid w:val="00877D7C"/>
    <w:rsid w:val="0089172E"/>
    <w:rsid w:val="00896407"/>
    <w:rsid w:val="008A19B9"/>
    <w:rsid w:val="008A395B"/>
    <w:rsid w:val="008A670F"/>
    <w:rsid w:val="008B1DAC"/>
    <w:rsid w:val="008C186F"/>
    <w:rsid w:val="008F1613"/>
    <w:rsid w:val="00906C2B"/>
    <w:rsid w:val="00926DCF"/>
    <w:rsid w:val="00926F57"/>
    <w:rsid w:val="009512F2"/>
    <w:rsid w:val="00960E11"/>
    <w:rsid w:val="00963B6D"/>
    <w:rsid w:val="00987E62"/>
    <w:rsid w:val="00997CD4"/>
    <w:rsid w:val="009A6688"/>
    <w:rsid w:val="009C161C"/>
    <w:rsid w:val="009D2C8D"/>
    <w:rsid w:val="009E5ABD"/>
    <w:rsid w:val="009F1FB0"/>
    <w:rsid w:val="00A1211A"/>
    <w:rsid w:val="00A1334E"/>
    <w:rsid w:val="00A15AC8"/>
    <w:rsid w:val="00A319D9"/>
    <w:rsid w:val="00A33D32"/>
    <w:rsid w:val="00A4471D"/>
    <w:rsid w:val="00A55786"/>
    <w:rsid w:val="00A62637"/>
    <w:rsid w:val="00A6383F"/>
    <w:rsid w:val="00A70DB7"/>
    <w:rsid w:val="00A75588"/>
    <w:rsid w:val="00A90B7C"/>
    <w:rsid w:val="00AA62FD"/>
    <w:rsid w:val="00AC6DAE"/>
    <w:rsid w:val="00AE0A62"/>
    <w:rsid w:val="00AE5278"/>
    <w:rsid w:val="00B0133C"/>
    <w:rsid w:val="00B13F27"/>
    <w:rsid w:val="00B35E82"/>
    <w:rsid w:val="00B40783"/>
    <w:rsid w:val="00B40FED"/>
    <w:rsid w:val="00B67043"/>
    <w:rsid w:val="00B8375F"/>
    <w:rsid w:val="00B85155"/>
    <w:rsid w:val="00B857E7"/>
    <w:rsid w:val="00B94326"/>
    <w:rsid w:val="00BA27C7"/>
    <w:rsid w:val="00BB13DB"/>
    <w:rsid w:val="00BB23B0"/>
    <w:rsid w:val="00BB4398"/>
    <w:rsid w:val="00BC38FA"/>
    <w:rsid w:val="00BD21D2"/>
    <w:rsid w:val="00BD25E2"/>
    <w:rsid w:val="00BD77FC"/>
    <w:rsid w:val="00BE0682"/>
    <w:rsid w:val="00BE26CF"/>
    <w:rsid w:val="00BF12CE"/>
    <w:rsid w:val="00BF5CF7"/>
    <w:rsid w:val="00C0081D"/>
    <w:rsid w:val="00C13F67"/>
    <w:rsid w:val="00C27A4B"/>
    <w:rsid w:val="00C27D16"/>
    <w:rsid w:val="00C35CB6"/>
    <w:rsid w:val="00C4332F"/>
    <w:rsid w:val="00C52656"/>
    <w:rsid w:val="00C61D12"/>
    <w:rsid w:val="00C755E8"/>
    <w:rsid w:val="00C87AA2"/>
    <w:rsid w:val="00CB0923"/>
    <w:rsid w:val="00CC1CFF"/>
    <w:rsid w:val="00CD0B28"/>
    <w:rsid w:val="00CD1280"/>
    <w:rsid w:val="00CD7F0A"/>
    <w:rsid w:val="00CE002B"/>
    <w:rsid w:val="00CE16FC"/>
    <w:rsid w:val="00CE4153"/>
    <w:rsid w:val="00CF3D5A"/>
    <w:rsid w:val="00CF7148"/>
    <w:rsid w:val="00CF758B"/>
    <w:rsid w:val="00D11D33"/>
    <w:rsid w:val="00D1597B"/>
    <w:rsid w:val="00D30C27"/>
    <w:rsid w:val="00D42CD0"/>
    <w:rsid w:val="00D54122"/>
    <w:rsid w:val="00D92054"/>
    <w:rsid w:val="00D93024"/>
    <w:rsid w:val="00D97F86"/>
    <w:rsid w:val="00DC17B1"/>
    <w:rsid w:val="00DC1B52"/>
    <w:rsid w:val="00DC4CE8"/>
    <w:rsid w:val="00DD7193"/>
    <w:rsid w:val="00DE5189"/>
    <w:rsid w:val="00DF5C28"/>
    <w:rsid w:val="00DF6762"/>
    <w:rsid w:val="00E1227C"/>
    <w:rsid w:val="00E241FE"/>
    <w:rsid w:val="00E41697"/>
    <w:rsid w:val="00E54D87"/>
    <w:rsid w:val="00E7705E"/>
    <w:rsid w:val="00E81104"/>
    <w:rsid w:val="00E850DC"/>
    <w:rsid w:val="00E8592B"/>
    <w:rsid w:val="00E923A1"/>
    <w:rsid w:val="00E96812"/>
    <w:rsid w:val="00EC1F80"/>
    <w:rsid w:val="00EC323D"/>
    <w:rsid w:val="00EF0A0C"/>
    <w:rsid w:val="00F02F4C"/>
    <w:rsid w:val="00F12720"/>
    <w:rsid w:val="00F17DBF"/>
    <w:rsid w:val="00F2538A"/>
    <w:rsid w:val="00F26645"/>
    <w:rsid w:val="00F27BB4"/>
    <w:rsid w:val="00F5241B"/>
    <w:rsid w:val="00F6520B"/>
    <w:rsid w:val="00F65316"/>
    <w:rsid w:val="00F7078F"/>
    <w:rsid w:val="00F70A79"/>
    <w:rsid w:val="00F75785"/>
    <w:rsid w:val="00F77B8E"/>
    <w:rsid w:val="00F80496"/>
    <w:rsid w:val="00F84EE1"/>
    <w:rsid w:val="00F932F5"/>
    <w:rsid w:val="00F960BA"/>
    <w:rsid w:val="00FB05E1"/>
    <w:rsid w:val="00FD2DAB"/>
    <w:rsid w:val="00FE0580"/>
    <w:rsid w:val="00FF526A"/>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4:docId w14:val="74801472"/>
  <w15:chartTrackingRefBased/>
  <w15:docId w15:val="{786448D0-1985-464E-AE1A-EE9A12683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3A1B"/>
    <w:pPr>
      <w:spacing w:line="360" w:lineRule="auto"/>
    </w:pPr>
    <w:rPr>
      <w:sz w:val="24"/>
      <w:szCs w:val="22"/>
      <w:lang w:eastAsia="en-US"/>
    </w:rPr>
  </w:style>
  <w:style w:type="paragraph" w:styleId="Heading1">
    <w:name w:val="heading 1"/>
    <w:basedOn w:val="Normal"/>
    <w:next w:val="Normal"/>
    <w:link w:val="Overskrift1Tegn"/>
    <w:uiPriority w:val="9"/>
    <w:qFormat/>
    <w:rsid w:val="00433A1B"/>
    <w:pPr>
      <w:keepNext/>
      <w:keepLines/>
      <w:spacing w:before="120" w:after="120"/>
      <w:outlineLvl w:val="0"/>
    </w:pPr>
    <w:rPr>
      <w:rFonts w:eastAsia="Times New Roman"/>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gn"/>
    <w:unhideWhenUsed/>
    <w:rsid w:val="00C61D12"/>
    <w:pPr>
      <w:tabs>
        <w:tab w:val="center" w:pos="4536"/>
        <w:tab w:val="right" w:pos="9072"/>
      </w:tabs>
      <w:spacing w:line="240" w:lineRule="auto"/>
    </w:pPr>
  </w:style>
  <w:style w:type="character" w:customStyle="1" w:styleId="TopptekstTegn">
    <w:name w:val="Topptekst Tegn"/>
    <w:basedOn w:val="DefaultParagraphFont"/>
    <w:link w:val="Header"/>
    <w:rsid w:val="00C61D12"/>
  </w:style>
  <w:style w:type="paragraph" w:styleId="Footer">
    <w:name w:val="footer"/>
    <w:basedOn w:val="Normal"/>
    <w:link w:val="BunntekstTegn"/>
    <w:uiPriority w:val="99"/>
    <w:unhideWhenUsed/>
    <w:rsid w:val="00C61D12"/>
    <w:pPr>
      <w:tabs>
        <w:tab w:val="center" w:pos="4536"/>
        <w:tab w:val="right" w:pos="9072"/>
      </w:tabs>
      <w:spacing w:line="240" w:lineRule="auto"/>
    </w:pPr>
  </w:style>
  <w:style w:type="character" w:customStyle="1" w:styleId="BunntekstTegn">
    <w:name w:val="Bunntekst Tegn"/>
    <w:basedOn w:val="DefaultParagraphFont"/>
    <w:link w:val="Footer"/>
    <w:uiPriority w:val="99"/>
    <w:rsid w:val="00C61D12"/>
  </w:style>
  <w:style w:type="table" w:styleId="TableGrid">
    <w:name w:val="Table Grid"/>
    <w:basedOn w:val="TableNormal"/>
    <w:rsid w:val="00C61D1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sender1">
    <w:name w:val="Avsender 1"/>
    <w:basedOn w:val="Heading1"/>
    <w:next w:val="Normal"/>
    <w:rsid w:val="00C61D12"/>
    <w:pPr>
      <w:keepLines w:val="0"/>
      <w:spacing w:before="80" w:after="80" w:line="240" w:lineRule="auto"/>
      <w:jc w:val="both"/>
    </w:pPr>
    <w:rPr>
      <w:rFonts w:cs="Arial"/>
      <w:b w:val="0"/>
      <w:bCs/>
      <w:kern w:val="32"/>
      <w:szCs w:val="28"/>
      <w:lang w:eastAsia="nb-NO"/>
    </w:rPr>
  </w:style>
  <w:style w:type="paragraph" w:customStyle="1" w:styleId="Avsender2">
    <w:name w:val="Avsender 2"/>
    <w:basedOn w:val="Avsender1"/>
    <w:next w:val="Normal"/>
    <w:rsid w:val="00C61D12"/>
    <w:pPr>
      <w:spacing w:before="0" w:after="0"/>
    </w:pPr>
  </w:style>
  <w:style w:type="paragraph" w:customStyle="1" w:styleId="Avsender3">
    <w:name w:val="Avsender 3"/>
    <w:basedOn w:val="Avsender2"/>
    <w:rsid w:val="00C61D12"/>
    <w:rPr>
      <w:b/>
    </w:rPr>
  </w:style>
  <w:style w:type="paragraph" w:customStyle="1" w:styleId="Uoff">
    <w:name w:val="Uoff"/>
    <w:basedOn w:val="Normal"/>
    <w:rsid w:val="00C61D12"/>
    <w:pPr>
      <w:spacing w:before="60" w:line="240" w:lineRule="auto"/>
      <w:jc w:val="right"/>
    </w:pPr>
    <w:rPr>
      <w:rFonts w:eastAsia="Times New Roman"/>
      <w:b/>
      <w:szCs w:val="24"/>
      <w:lang w:eastAsia="nb-NO"/>
    </w:rPr>
  </w:style>
  <w:style w:type="character" w:customStyle="1" w:styleId="Overskrift1Tegn">
    <w:name w:val="Overskrift 1 Tegn"/>
    <w:link w:val="Heading1"/>
    <w:uiPriority w:val="9"/>
    <w:rsid w:val="00433A1B"/>
    <w:rPr>
      <w:rFonts w:eastAsia="Times New Roman"/>
      <w:b/>
      <w:sz w:val="28"/>
      <w:szCs w:val="32"/>
      <w:lang w:eastAsia="en-US"/>
    </w:rPr>
  </w:style>
  <w:style w:type="paragraph" w:customStyle="1" w:styleId="Luft12">
    <w:name w:val="Luft 12"/>
    <w:basedOn w:val="Normal"/>
    <w:next w:val="Normal"/>
    <w:rsid w:val="00C61D12"/>
    <w:pPr>
      <w:spacing w:line="240" w:lineRule="auto"/>
      <w:jc w:val="both"/>
    </w:pPr>
    <w:rPr>
      <w:rFonts w:eastAsia="Times New Roman"/>
      <w:color w:val="C0C0C0"/>
      <w:szCs w:val="24"/>
      <w:lang w:eastAsia="nb-NO"/>
    </w:rPr>
  </w:style>
  <w:style w:type="paragraph" w:customStyle="1" w:styleId="Luft36">
    <w:name w:val="Luft 36"/>
    <w:basedOn w:val="Luft12"/>
    <w:next w:val="Normal"/>
    <w:rsid w:val="00C61D12"/>
    <w:pPr>
      <w:spacing w:before="480"/>
    </w:pPr>
  </w:style>
  <w:style w:type="character" w:styleId="PageNumber">
    <w:name w:val="page number"/>
    <w:basedOn w:val="DefaultParagraphFont"/>
    <w:rsid w:val="00B67043"/>
  </w:style>
  <w:style w:type="paragraph" w:styleId="BalloonText">
    <w:name w:val="Balloon Text"/>
    <w:basedOn w:val="Normal"/>
    <w:link w:val="BobletekstTegn"/>
    <w:uiPriority w:val="99"/>
    <w:semiHidden/>
    <w:unhideWhenUsed/>
    <w:rsid w:val="0089172E"/>
    <w:pPr>
      <w:spacing w:line="240" w:lineRule="auto"/>
    </w:pPr>
    <w:rPr>
      <w:rFonts w:ascii="Segoe UI" w:hAnsi="Segoe UI" w:cs="Segoe UI"/>
      <w:sz w:val="18"/>
      <w:szCs w:val="18"/>
    </w:rPr>
  </w:style>
  <w:style w:type="character" w:customStyle="1" w:styleId="BobletekstTegn">
    <w:name w:val="Bobletekst Tegn"/>
    <w:link w:val="BalloonText"/>
    <w:uiPriority w:val="99"/>
    <w:semiHidden/>
    <w:rsid w:val="0089172E"/>
    <w:rPr>
      <w:rFonts w:ascii="Segoe UI" w:hAnsi="Segoe UI" w:cs="Segoe UI"/>
      <w:sz w:val="18"/>
      <w:szCs w:val="18"/>
    </w:rPr>
  </w:style>
  <w:style w:type="paragraph" w:styleId="Title">
    <w:name w:val="Title"/>
    <w:basedOn w:val="Normal"/>
    <w:next w:val="Normal"/>
    <w:link w:val="TittelTegn"/>
    <w:uiPriority w:val="10"/>
    <w:qFormat/>
    <w:rsid w:val="005D5038"/>
    <w:pPr>
      <w:spacing w:line="240" w:lineRule="auto"/>
      <w:contextualSpacing/>
    </w:pPr>
    <w:rPr>
      <w:rFonts w:eastAsia="Times New Roman"/>
      <w:spacing w:val="-10"/>
      <w:kern w:val="28"/>
      <w:sz w:val="56"/>
      <w:szCs w:val="56"/>
    </w:rPr>
  </w:style>
  <w:style w:type="character" w:customStyle="1" w:styleId="TittelTegn">
    <w:name w:val="Tittel Tegn"/>
    <w:link w:val="Title"/>
    <w:uiPriority w:val="10"/>
    <w:rsid w:val="005D5038"/>
    <w:rPr>
      <w:rFonts w:ascii="Calibri" w:eastAsia="Times New Roman" w:hAnsi="Calibri" w:cs="Times New Roman"/>
      <w:spacing w:val="-10"/>
      <w:kern w:val="28"/>
      <w:sz w:val="56"/>
      <w:szCs w:val="56"/>
    </w:rPr>
  </w:style>
  <w:style w:type="paragraph" w:styleId="NoSpacing">
    <w:name w:val="No Spacing"/>
    <w:uiPriority w:val="1"/>
    <w:qFormat/>
    <w:rsid w:val="00433A1B"/>
    <w:rPr>
      <w:sz w:val="24"/>
      <w:szCs w:val="22"/>
      <w:lang w:eastAsia="en-US"/>
    </w:rPr>
  </w:style>
  <w:style w:type="character" w:styleId="Hyperlink">
    <w:name w:val="Hyperlink"/>
    <w:basedOn w:val="DefaultParagraphFont"/>
    <w:uiPriority w:val="99"/>
    <w:unhideWhenUsed/>
    <w:rsid w:val="003843E1"/>
    <w:rPr>
      <w:color w:val="0563C1" w:themeColor="hyperlink"/>
      <w:u w:val="single"/>
    </w:rPr>
  </w:style>
  <w:style w:type="paragraph" w:styleId="ListParagraph">
    <w:name w:val="List Paragraph"/>
    <w:basedOn w:val="Normal"/>
    <w:uiPriority w:val="34"/>
    <w:qFormat/>
    <w:rsid w:val="00BB4398"/>
    <w:pPr>
      <w:ind w:left="720"/>
      <w:contextualSpacing/>
    </w:pPr>
  </w:style>
  <w:style w:type="character" w:styleId="UnresolvedMention">
    <w:name w:val="Unresolved Mention"/>
    <w:basedOn w:val="DefaultParagraphFont"/>
    <w:uiPriority w:val="99"/>
    <w:semiHidden/>
    <w:unhideWhenUsed/>
    <w:rsid w:val="00BD21D2"/>
    <w:rPr>
      <w:color w:val="605E5C"/>
      <w:shd w:val="clear" w:color="auto" w:fill="E1DFDD"/>
    </w:rPr>
  </w:style>
  <w:style w:type="character" w:styleId="FollowedHyperlink">
    <w:name w:val="FollowedHyperlink"/>
    <w:basedOn w:val="DefaultParagraphFont"/>
    <w:uiPriority w:val="99"/>
    <w:semiHidden/>
    <w:unhideWhenUsed/>
    <w:rsid w:val="00BD21D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yperlink" Target="https://www.hol.kommune.no/siteassets/dokumenter-hol/plan-og-utvikling/bygg-og-eiendom/byggesak/gebyrer/gebyr2025/gebyrforskrift-2025_ferdig.pdf" TargetMode="External" /><Relationship Id="rId12" Type="http://schemas.openxmlformats.org/officeDocument/2006/relationships/hyperlink" Target="https://www.hol.kommune.no/meny/bygg-og-eiendom/klage-pa-vedtak-i-plan--eiendoms--og-byggesaker/" TargetMode="External" /><Relationship Id="rId13" Type="http://schemas.openxmlformats.org/officeDocument/2006/relationships/header" Target="header2.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header" Target="header1.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 Id="rId3" Type="http://schemas.openxmlformats.org/officeDocument/2006/relationships/image" Target="media/image4.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2B21B4CE7F6134C9A4D4A705C14EFB0" ma:contentTypeVersion="19" ma:contentTypeDescription="Opprett et nytt dokument." ma:contentTypeScope="" ma:versionID="b7c1bade37ce51951b40b4e2abc2c468">
  <xsd:schema xmlns:xsd="http://www.w3.org/2001/XMLSchema" xmlns:xs="http://www.w3.org/2001/XMLSchema" xmlns:p="http://schemas.microsoft.com/office/2006/metadata/properties" xmlns:ns2="241ee17d-6f68-4010-8f89-6d768d680f7c" xmlns:ns3="2707c6e5-298e-4267-981f-89d65af8b7a9" xmlns:ns4="5f4326fb-9d76-45fc-a13a-a26095c81490" targetNamespace="http://schemas.microsoft.com/office/2006/metadata/properties" ma:root="true" ma:fieldsID="c474bfc01855968806a87da02b46fa96" ns2:_="" ns3:_="" ns4:_="">
    <xsd:import namespace="241ee17d-6f68-4010-8f89-6d768d680f7c"/>
    <xsd:import namespace="2707c6e5-298e-4267-981f-89d65af8b7a9"/>
    <xsd:import namespace="5f4326fb-9d76-45fc-a13a-a26095c814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Location" minOccurs="0"/>
                <xsd:element ref="ns3:Archived" minOccurs="0"/>
                <xsd:element ref="ns3:SharedWithUsers" minOccurs="0"/>
                <xsd:element ref="ns3:SharedWithDetail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1ee17d-6f68-4010-8f89-6d768d680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Bildemerkelapper" ma:readOnly="false" ma:fieldId="{5cf76f15-5ced-4ddc-b409-7134ff3c332f}" ma:taxonomyMulti="true" ma:sspId="9c9de5fe-e690-41ee-8467-ed0433617b7f"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07c6e5-298e-4267-981f-89d65af8b7a9" elementFormDefault="qualified">
    <xsd:import namespace="http://schemas.microsoft.com/office/2006/documentManagement/types"/>
    <xsd:import namespace="http://schemas.microsoft.com/office/infopath/2007/PartnerControls"/>
    <xsd:element name="Archived" ma:index="19" nillable="true" ma:displayName="Arkivert" ma:format="DateTime" ma:internalName="Archived">
      <xsd:simpleType>
        <xsd:restriction base="dms:DateTime"/>
      </xsd:simpleType>
    </xsd:element>
    <xsd:element name="SharedWithUsers" ma:index="2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f4326fb-9d76-45fc-a13a-a26095c814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8a084dd1-bbbd-4898-9361-6157fca08602}" ma:internalName="TaxCatchAll" ma:showField="CatchAllData" ma:web="2707c6e5-298e-4267-981f-89d65af8b7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rchived xmlns="2707c6e5-298e-4267-981f-89d65af8b7a9" xsi:nil="true"/>
    <TaxCatchAll xmlns="5f4326fb-9d76-45fc-a13a-a26095c81490" xsi:nil="true"/>
    <lcf76f155ced4ddcb4097134ff3c332f xmlns="241ee17d-6f68-4010-8f89-6d768d680f7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52E9CF9-ACBF-4566-B523-ED56FBD0FB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1ee17d-6f68-4010-8f89-6d768d680f7c"/>
    <ds:schemaRef ds:uri="2707c6e5-298e-4267-981f-89d65af8b7a9"/>
    <ds:schemaRef ds:uri="5f4326fb-9d76-45fc-a13a-a26095c814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1B5253-EE58-4B8F-ADFC-A00A26C80AEB}">
  <ds:schemaRefs>
    <ds:schemaRef ds:uri="http://schemas.openxmlformats.org/officeDocument/2006/bibliography"/>
  </ds:schemaRefs>
</ds:datastoreItem>
</file>

<file path=customXml/itemProps3.xml><?xml version="1.0" encoding="utf-8"?>
<ds:datastoreItem xmlns:ds="http://schemas.openxmlformats.org/officeDocument/2006/customXml" ds:itemID="{F05FA6E4-9F3D-4045-8671-98FB52D9DCFD}">
  <ds:schemaRefs>
    <ds:schemaRef ds:uri="http://schemas.microsoft.com/sharepoint/v3/contenttype/forms"/>
  </ds:schemaRefs>
</ds:datastoreItem>
</file>

<file path=customXml/itemProps4.xml><?xml version="1.0" encoding="utf-8"?>
<ds:datastoreItem xmlns:ds="http://schemas.openxmlformats.org/officeDocument/2006/customXml" ds:itemID="{6651D557-216F-48E9-84D8-8EC9B78A692D}">
  <ds:schemaRefs>
    <ds:schemaRef ds:uri="http://schemas.microsoft.com/office/2006/metadata/properties"/>
    <ds:schemaRef ds:uri="http://schemas.microsoft.com/office/infopath/2007/PartnerControls"/>
    <ds:schemaRef ds:uri="2707c6e5-298e-4267-981f-89d65af8b7a9"/>
    <ds:schemaRef ds:uri="5f4326fb-9d76-45fc-a13a-a26095c81490"/>
    <ds:schemaRef ds:uri="241ee17d-6f68-4010-8f89-6d768d680f7c"/>
  </ds:schemaRefs>
</ds:datastoreItem>
</file>

<file path=docProps/app.xml><?xml version="1.0" encoding="utf-8"?>
<Properties xmlns="http://schemas.openxmlformats.org/officeDocument/2006/extended-properties" xmlns:vt="http://schemas.openxmlformats.org/officeDocument/2006/docPropsVTypes">
  <Template>Normal</Template>
  <TotalTime>4041</TotalTime>
  <Pages>1</Pages>
  <Words>3760</Words>
  <Characters>19928</Characters>
  <Application>Microsoft Office Word</Application>
  <DocSecurity>0</DocSecurity>
  <Lines>166</Lines>
  <Paragraphs>47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Østvang, Hanne Andersen</dc:creator>
  <cp:lastModifiedBy>Kamilla Holberg Mjøsund</cp:lastModifiedBy>
  <cp:revision>46</cp:revision>
  <dcterms:created xsi:type="dcterms:W3CDTF">2024-12-16T12:32:00Z</dcterms:created>
  <dcterms:modified xsi:type="dcterms:W3CDTF">2026-08-10T09:34:00Z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rchived">
    <vt:lpwstr/>
  </property>
  <property fmtid="{D5CDD505-2E9C-101B-9397-08002B2CF9AE}" pid="3" name="ArchivedBy">
    <vt:lpwstr/>
  </property>
  <property fmtid="{D5CDD505-2E9C-101B-9397-08002B2CF9AE}" pid="4" name="ArchivedTo">
    <vt:lpwstr>, </vt:lpwstr>
  </property>
  <property fmtid="{D5CDD505-2E9C-101B-9397-08002B2CF9AE}" pid="5" name="ContentTypeId">
    <vt:lpwstr>0x01010032B21B4CE7F6134C9A4D4A705C14EFB0</vt:lpwstr>
  </property>
  <property fmtid="{D5CDD505-2E9C-101B-9397-08002B2CF9AE}" pid="6" name="MediaServiceImageTags">
    <vt:lpwstr/>
  </property>
  <property fmtid="{D5CDD505-2E9C-101B-9397-08002B2CF9AE}" pid="7" name="MigrationWizId">
    <vt:lpwstr/>
  </property>
  <property fmtid="{D5CDD505-2E9C-101B-9397-08002B2CF9AE}" pid="8" name="MigrationWizIdDocumentLibraryPermissions">
    <vt:lpwstr/>
  </property>
  <property fmtid="{D5CDD505-2E9C-101B-9397-08002B2CF9AE}" pid="9" name="MigrationWizIdPermissionLevels">
    <vt:lpwstr/>
  </property>
  <property fmtid="{D5CDD505-2E9C-101B-9397-08002B2CF9AE}" pid="10" name="MigrationWizIdPermissions">
    <vt:lpwstr/>
  </property>
  <property fmtid="{D5CDD505-2E9C-101B-9397-08002B2CF9AE}" pid="11" name="MigrationWizIdSecurityGroups">
    <vt:lpwstr/>
  </property>
  <property fmtid="{D5CDD505-2E9C-101B-9397-08002B2CF9AE}" pid="12" name="MSIP_Label_2fef85ea-3e38-424b-a536-85f7ca35fb6d_Application">
    <vt:lpwstr>Microsoft Azure Information Protection</vt:lpwstr>
  </property>
  <property fmtid="{D5CDD505-2E9C-101B-9397-08002B2CF9AE}" pid="13" name="MSIP_Label_2fef85ea-3e38-424b-a536-85f7ca35fb6d_Enabled">
    <vt:lpwstr>True</vt:lpwstr>
  </property>
  <property fmtid="{D5CDD505-2E9C-101B-9397-08002B2CF9AE}" pid="14" name="MSIP_Label_2fef85ea-3e38-424b-a536-85f7ca35fb6d_Extended_MSFT_Method">
    <vt:lpwstr>Automatic</vt:lpwstr>
  </property>
  <property fmtid="{D5CDD505-2E9C-101B-9397-08002B2CF9AE}" pid="15" name="MSIP_Label_2fef85ea-3e38-424b-a536-85f7ca35fb6d_Name">
    <vt:lpwstr>Internal</vt:lpwstr>
  </property>
  <property fmtid="{D5CDD505-2E9C-101B-9397-08002B2CF9AE}" pid="16" name="MSIP_Label_2fef85ea-3e38-424b-a536-85f7ca35fb6d_Owner">
    <vt:lpwstr>anne.hovde@evry.com</vt:lpwstr>
  </property>
  <property fmtid="{D5CDD505-2E9C-101B-9397-08002B2CF9AE}" pid="17" name="MSIP_Label_2fef85ea-3e38-424b-a536-85f7ca35fb6d_SetDate">
    <vt:lpwstr>2018-06-15T08:13:26.3067959Z</vt:lpwstr>
  </property>
  <property fmtid="{D5CDD505-2E9C-101B-9397-08002B2CF9AE}" pid="18" name="MSIP_Label_2fef85ea-3e38-424b-a536-85f7ca35fb6d_SiteId">
    <vt:lpwstr>40cc2915-e283-4a27-9471-6bdd7ca4c6e1</vt:lpwstr>
  </property>
  <property fmtid="{D5CDD505-2E9C-101B-9397-08002B2CF9AE}" pid="19" name="MSIP_Label_4c7ded4a-67f5-4711-b597-253aeaf659b9_ActionId">
    <vt:lpwstr>1cf5d14b-2392-4844-86ed-7875383e91c1</vt:lpwstr>
  </property>
  <property fmtid="{D5CDD505-2E9C-101B-9397-08002B2CF9AE}" pid="20" name="MSIP_Label_4c7ded4a-67f5-4711-b597-253aeaf659b9_ContentBits">
    <vt:lpwstr>0</vt:lpwstr>
  </property>
  <property fmtid="{D5CDD505-2E9C-101B-9397-08002B2CF9AE}" pid="21" name="MSIP_Label_4c7ded4a-67f5-4711-b597-253aeaf659b9_Enabled">
    <vt:lpwstr>true</vt:lpwstr>
  </property>
  <property fmtid="{D5CDD505-2E9C-101B-9397-08002B2CF9AE}" pid="22" name="MSIP_Label_4c7ded4a-67f5-4711-b597-253aeaf659b9_Method">
    <vt:lpwstr>Standard</vt:lpwstr>
  </property>
  <property fmtid="{D5CDD505-2E9C-101B-9397-08002B2CF9AE}" pid="23" name="MSIP_Label_4c7ded4a-67f5-4711-b597-253aeaf659b9_Name">
    <vt:lpwstr>Public</vt:lpwstr>
  </property>
  <property fmtid="{D5CDD505-2E9C-101B-9397-08002B2CF9AE}" pid="24" name="MSIP_Label_4c7ded4a-67f5-4711-b597-253aeaf659b9_SetDate">
    <vt:lpwstr>2024-12-16T11:36:51Z</vt:lpwstr>
  </property>
  <property fmtid="{D5CDD505-2E9C-101B-9397-08002B2CF9AE}" pid="25" name="MSIP_Label_4c7ded4a-67f5-4711-b597-253aeaf659b9_SiteId">
    <vt:lpwstr>b716bd50-85d2-417b-8540-2a4d8d97f738</vt:lpwstr>
  </property>
</Properties>
</file>