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677692" w:rsidRPr="003C1B9D" w:rsidP="001A1756" w14:paraId="15C4087C" w14:textId="77777777">
      <w:pPr>
        <w:spacing w:line="276" w:lineRule="auto"/>
        <w:rPr>
          <w:lang w:val="en-US"/>
        </w:rPr>
      </w:pPr>
      <w:bookmarkStart w:id="0" w:name="MottakerNavn"/>
      <w:r w:rsidRPr="003C1B9D">
        <w:rPr>
          <w:lang w:val="en-US"/>
        </w:rPr>
        <w:t>LJB AS</w:t>
      </w:r>
      <w:bookmarkEnd w:id="0"/>
    </w:p>
    <w:p w:rsidR="00E41697" w:rsidRPr="003C1B9D" w:rsidP="001A1756" w14:paraId="1C8630C0" w14:textId="77777777">
      <w:pPr>
        <w:spacing w:line="276" w:lineRule="auto"/>
        <w:rPr>
          <w:lang w:val="en-US"/>
        </w:rPr>
      </w:pPr>
      <w:bookmarkStart w:id="1" w:name="Kontakt"/>
      <w:r w:rsidRPr="003C1B9D">
        <w:rPr>
          <w:lang w:val="en-US"/>
        </w:rPr>
        <w:t>Att.Lars J. Berge</w:t>
      </w:r>
      <w:bookmarkEnd w:id="1"/>
    </w:p>
    <w:p w:rsidR="004C2E7E" w:rsidRPr="004C2E7E" w:rsidP="001A1756" w14:paraId="6308F5F6" w14:textId="77777777">
      <w:pPr>
        <w:spacing w:line="276" w:lineRule="auto"/>
      </w:pPr>
      <w:bookmarkStart w:id="2" w:name="Adresse"/>
      <w:r w:rsidRPr="004C2E7E">
        <w:t>Kirkegaten 3</w:t>
      </w:r>
      <w:bookmarkEnd w:id="2"/>
    </w:p>
    <w:p w:rsidR="00C61D12" w:rsidRPr="004C2E7E" w:rsidP="001A1756" w14:paraId="69D0D1C1" w14:textId="77777777">
      <w:pPr>
        <w:spacing w:line="276" w:lineRule="auto"/>
      </w:pPr>
      <w:bookmarkStart w:id="3" w:name="Postnr"/>
      <w:r>
        <w:t>5036</w:t>
      </w:r>
      <w:bookmarkEnd w:id="3"/>
      <w:r>
        <w:t xml:space="preserve"> </w:t>
      </w:r>
      <w:bookmarkStart w:id="4" w:name="Poststed"/>
      <w:r w:rsidRPr="004C2E7E">
        <w:t>Bergen</w:t>
      </w:r>
      <w:bookmarkEnd w:id="4"/>
    </w:p>
    <w:p w:rsidR="00234A7C" w:rsidRPr="004C2E7E" w:rsidP="001A1756" w14:paraId="0B0BCED4" w14:textId="77777777">
      <w:pPr>
        <w:spacing w:line="276" w:lineRule="auto"/>
      </w:pPr>
    </w:p>
    <w:p w:rsidR="007363B2" w:rsidRPr="004C2E7E" w:rsidP="001A1756" w14:paraId="5F0A5C34" w14:textId="77777777">
      <w:pPr>
        <w:spacing w:line="276" w:lineRule="auto"/>
        <w:sectPr w:rsidSect="006E77F0">
          <w:footerReference w:type="default" r:id="rId8"/>
          <w:headerReference w:type="first" r:id="rId9"/>
          <w:footerReference w:type="first" r:id="rId10"/>
          <w:pgSz w:w="11906" w:h="16838"/>
          <w:pgMar w:top="2254" w:right="1417" w:bottom="851" w:left="1417" w:header="708" w:footer="294" w:gutter="0"/>
          <w:cols w:space="708"/>
          <w:titlePg/>
          <w:docGrid w:linePitch="360"/>
        </w:sectPr>
      </w:pPr>
      <w:r w:rsidRPr="004C2E7E">
        <w:t xml:space="preserve"> </w:t>
      </w:r>
    </w:p>
    <w:p w:rsidR="00C61D12" w:rsidRPr="004C2E7E" w:rsidP="001A1756" w14:paraId="2B8011C8" w14:textId="77777777">
      <w:pPr>
        <w:spacing w:line="276" w:lineRule="auto"/>
        <w:jc w:val="right"/>
      </w:pPr>
      <w:bookmarkStart w:id="5" w:name="Uoffparagraf"/>
      <w:bookmarkEnd w:id="5"/>
    </w:p>
    <w:tbl>
      <w:tblPr>
        <w:tblW w:w="9072" w:type="dxa"/>
        <w:tblCellMar>
          <w:left w:w="0" w:type="dxa"/>
          <w:right w:w="0" w:type="dxa"/>
        </w:tblCellMar>
        <w:tblLook w:val="00A0"/>
      </w:tblPr>
      <w:tblGrid>
        <w:gridCol w:w="1398"/>
        <w:gridCol w:w="1579"/>
        <w:gridCol w:w="1186"/>
        <w:gridCol w:w="3634"/>
        <w:gridCol w:w="1275"/>
      </w:tblGrid>
      <w:tr w14:paraId="6C882C9D" w14:textId="77777777" w:rsidTr="00433A1B">
        <w:tblPrEx>
          <w:tblW w:w="9072" w:type="dxa"/>
          <w:tblCellMar>
            <w:left w:w="0" w:type="dxa"/>
            <w:right w:w="0" w:type="dxa"/>
          </w:tblCellMar>
          <w:tblLook w:val="00A0"/>
        </w:tblPrEx>
        <w:trPr>
          <w:trHeight w:hRule="exact" w:val="227"/>
        </w:trPr>
        <w:tc>
          <w:tcPr>
            <w:tcW w:w="1398" w:type="dxa"/>
            <w:shd w:val="clear" w:color="auto" w:fill="auto"/>
            <w:vAlign w:val="center"/>
          </w:tcPr>
          <w:p w:rsidR="004D1437" w:rsidRPr="004C2E7E" w:rsidP="001A1756" w14:paraId="6B36E5CB" w14:textId="77777777">
            <w:pPr>
              <w:spacing w:line="276" w:lineRule="auto"/>
              <w:rPr>
                <w:rFonts w:eastAsia="Times New Roman" w:cs="Calibri"/>
                <w:sz w:val="20"/>
                <w:szCs w:val="20"/>
                <w:lang w:eastAsia="nb-NO"/>
              </w:rPr>
            </w:pPr>
            <w:r w:rsidRPr="004C2E7E">
              <w:rPr>
                <w:rFonts w:eastAsia="Times New Roman" w:cs="Calibri"/>
                <w:sz w:val="20"/>
                <w:szCs w:val="20"/>
                <w:lang w:eastAsia="nb-NO"/>
              </w:rPr>
              <w:t>Vår ref</w:t>
            </w:r>
          </w:p>
        </w:tc>
        <w:tc>
          <w:tcPr>
            <w:tcW w:w="1579" w:type="dxa"/>
            <w:shd w:val="clear" w:color="auto" w:fill="auto"/>
          </w:tcPr>
          <w:p w:rsidR="004D1437" w:rsidRPr="004C2E7E" w:rsidP="001A1756" w14:paraId="341A892B" w14:textId="77777777">
            <w:pPr>
              <w:spacing w:line="276" w:lineRule="auto"/>
              <w:rPr>
                <w:rFonts w:eastAsia="Times New Roman" w:cs="Calibri"/>
                <w:sz w:val="20"/>
                <w:szCs w:val="20"/>
                <w:lang w:eastAsia="nb-NO"/>
              </w:rPr>
            </w:pPr>
            <w:r>
              <w:rPr>
                <w:rFonts w:eastAsia="Times New Roman" w:cs="Calibri"/>
                <w:sz w:val="20"/>
                <w:szCs w:val="20"/>
                <w:lang w:eastAsia="nb-NO"/>
              </w:rPr>
              <w:t>Deres</w:t>
            </w:r>
            <w:r w:rsidRPr="004C2E7E">
              <w:rPr>
                <w:rFonts w:eastAsia="Times New Roman" w:cs="Calibri"/>
                <w:sz w:val="20"/>
                <w:szCs w:val="20"/>
                <w:lang w:eastAsia="nb-NO"/>
              </w:rPr>
              <w:t xml:space="preserve"> ref</w:t>
            </w:r>
          </w:p>
        </w:tc>
        <w:tc>
          <w:tcPr>
            <w:tcW w:w="1186" w:type="dxa"/>
            <w:shd w:val="clear" w:color="auto" w:fill="auto"/>
          </w:tcPr>
          <w:p w:rsidR="004D1437" w:rsidRPr="004C2E7E" w:rsidP="001A1756" w14:paraId="790D0A2A"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Dato</w:t>
            </w:r>
          </w:p>
        </w:tc>
        <w:tc>
          <w:tcPr>
            <w:tcW w:w="3634" w:type="dxa"/>
            <w:shd w:val="clear" w:color="auto" w:fill="auto"/>
          </w:tcPr>
          <w:p w:rsidR="004D1437" w:rsidRPr="004C2E7E" w:rsidP="001A1756" w14:paraId="044BDB68"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Delegert til</w:t>
            </w:r>
          </w:p>
        </w:tc>
        <w:tc>
          <w:tcPr>
            <w:tcW w:w="1275" w:type="dxa"/>
            <w:shd w:val="clear" w:color="auto" w:fill="auto"/>
          </w:tcPr>
          <w:p w:rsidR="004D1437" w:rsidRPr="004C2E7E" w:rsidP="001A1756" w14:paraId="6D2CD8DB"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Delegert saksnr.</w:t>
            </w:r>
          </w:p>
        </w:tc>
      </w:tr>
      <w:tr w14:paraId="24D1E12B" w14:textId="77777777" w:rsidTr="00433A1B">
        <w:tblPrEx>
          <w:tblW w:w="9072" w:type="dxa"/>
          <w:tblCellMar>
            <w:left w:w="0" w:type="dxa"/>
            <w:right w:w="0" w:type="dxa"/>
          </w:tblCellMar>
          <w:tblLook w:val="00A0"/>
        </w:tblPrEx>
        <w:trPr>
          <w:trHeight w:val="343"/>
        </w:trPr>
        <w:tc>
          <w:tcPr>
            <w:tcW w:w="1398" w:type="dxa"/>
            <w:shd w:val="clear" w:color="auto" w:fill="auto"/>
          </w:tcPr>
          <w:p w:rsidR="004D1437" w:rsidRPr="004C2E7E" w:rsidP="001A1756" w14:paraId="3F2461F8" w14:textId="77777777">
            <w:pPr>
              <w:spacing w:line="276" w:lineRule="auto"/>
              <w:rPr>
                <w:rFonts w:eastAsia="Times New Roman" w:cs="Calibri"/>
                <w:sz w:val="20"/>
                <w:szCs w:val="20"/>
                <w:lang w:eastAsia="nb-NO"/>
              </w:rPr>
            </w:pPr>
            <w:bookmarkStart w:id="6" w:name="Saksnr"/>
            <w:r w:rsidRPr="004C2E7E">
              <w:rPr>
                <w:rFonts w:eastAsia="Times New Roman" w:cs="Calibri"/>
                <w:sz w:val="20"/>
                <w:szCs w:val="20"/>
                <w:lang w:eastAsia="nb-NO"/>
              </w:rPr>
              <w:t>2024/6148</w:t>
            </w:r>
            <w:bookmarkEnd w:id="6"/>
            <w:r w:rsidRPr="004C2E7E">
              <w:rPr>
                <w:rFonts w:eastAsia="Times New Roman" w:cs="Calibri"/>
                <w:sz w:val="20"/>
                <w:szCs w:val="20"/>
                <w:lang w:eastAsia="nb-NO"/>
              </w:rPr>
              <w:t>-</w:t>
            </w:r>
            <w:bookmarkStart w:id="7" w:name="NRISAK"/>
            <w:r w:rsidRPr="004C2E7E">
              <w:rPr>
                <w:rFonts w:eastAsia="Times New Roman" w:cs="Calibri"/>
                <w:sz w:val="20"/>
                <w:szCs w:val="20"/>
                <w:lang w:eastAsia="nb-NO"/>
              </w:rPr>
              <w:t>16</w:t>
            </w:r>
            <w:bookmarkEnd w:id="7"/>
          </w:p>
        </w:tc>
        <w:tc>
          <w:tcPr>
            <w:tcW w:w="1579" w:type="dxa"/>
            <w:shd w:val="clear" w:color="auto" w:fill="auto"/>
          </w:tcPr>
          <w:p w:rsidR="004D1437" w:rsidRPr="004C2E7E" w:rsidP="001A1756" w14:paraId="71CF4653" w14:textId="77777777">
            <w:pPr>
              <w:spacing w:line="276" w:lineRule="auto"/>
              <w:rPr>
                <w:rFonts w:eastAsia="Times New Roman" w:cs="Calibri"/>
                <w:sz w:val="20"/>
                <w:szCs w:val="20"/>
                <w:lang w:eastAsia="nb-NO"/>
              </w:rPr>
            </w:pPr>
            <w:bookmarkStart w:id="8" w:name="Ref"/>
            <w:bookmarkEnd w:id="8"/>
          </w:p>
        </w:tc>
        <w:tc>
          <w:tcPr>
            <w:tcW w:w="1186" w:type="dxa"/>
            <w:shd w:val="clear" w:color="auto" w:fill="auto"/>
          </w:tcPr>
          <w:p w:rsidR="004D1437" w:rsidRPr="004C2E7E" w:rsidP="001A1756" w14:paraId="37C9D92F" w14:textId="77777777">
            <w:pPr>
              <w:spacing w:line="276" w:lineRule="auto"/>
              <w:rPr>
                <w:rFonts w:eastAsia="Times New Roman" w:cs="Calibri"/>
                <w:sz w:val="20"/>
                <w:szCs w:val="20"/>
                <w:lang w:eastAsia="nb-NO"/>
              </w:rPr>
            </w:pPr>
            <w:bookmarkStart w:id="9" w:name="Brevdato"/>
            <w:r w:rsidRPr="004C2E7E">
              <w:rPr>
                <w:rFonts w:eastAsia="Times New Roman" w:cs="Calibri"/>
                <w:sz w:val="20"/>
                <w:szCs w:val="20"/>
                <w:lang w:eastAsia="nb-NO"/>
              </w:rPr>
              <w:t>09.03.2026</w:t>
            </w:r>
            <w:bookmarkEnd w:id="9"/>
          </w:p>
        </w:tc>
        <w:tc>
          <w:tcPr>
            <w:tcW w:w="3634" w:type="dxa"/>
            <w:shd w:val="clear" w:color="auto" w:fill="auto"/>
          </w:tcPr>
          <w:p w:rsidR="004D1437" w:rsidRPr="007A4211" w:rsidP="001A1756" w14:paraId="559DC3CE" w14:textId="77777777">
            <w:pPr>
              <w:spacing w:line="276" w:lineRule="auto"/>
              <w:rPr>
                <w:rFonts w:eastAsia="Times New Roman" w:cs="Calibri"/>
                <w:sz w:val="20"/>
                <w:szCs w:val="20"/>
                <w:lang w:eastAsia="nb-NO"/>
              </w:rPr>
            </w:pPr>
            <w:bookmarkStart w:id="10" w:name="UTVALGSNAVNSAK"/>
            <w:r w:rsidRPr="007A4211">
              <w:rPr>
                <w:rFonts w:eastAsia="Times New Roman" w:cs="Calibri"/>
                <w:sz w:val="20"/>
                <w:szCs w:val="20"/>
                <w:lang w:eastAsia="nb-NO"/>
              </w:rPr>
              <w:t>Utvalg for plan og utvikling delegert</w:t>
            </w:r>
            <w:bookmarkEnd w:id="10"/>
          </w:p>
        </w:tc>
        <w:tc>
          <w:tcPr>
            <w:tcW w:w="1275" w:type="dxa"/>
            <w:shd w:val="clear" w:color="auto" w:fill="auto"/>
          </w:tcPr>
          <w:p w:rsidR="004D1437" w:rsidRPr="004C2E7E" w:rsidP="001A1756" w14:paraId="206D869C" w14:textId="77777777">
            <w:pPr>
              <w:spacing w:line="276" w:lineRule="auto"/>
              <w:rPr>
                <w:rFonts w:eastAsia="Times New Roman" w:cs="Calibri"/>
                <w:sz w:val="20"/>
                <w:szCs w:val="20"/>
                <w:lang w:eastAsia="nb-NO"/>
              </w:rPr>
            </w:pPr>
            <w:bookmarkStart w:id="11" w:name="UTVALGSSAKSNR"/>
            <w:r w:rsidRPr="004C2E7E">
              <w:rPr>
                <w:rFonts w:eastAsia="Times New Roman" w:cs="Calibri"/>
                <w:sz w:val="20"/>
                <w:szCs w:val="20"/>
                <w:lang w:eastAsia="nb-NO"/>
              </w:rPr>
              <w:t>186/26</w:t>
            </w:r>
            <w:bookmarkEnd w:id="11"/>
          </w:p>
        </w:tc>
      </w:tr>
    </w:tbl>
    <w:p w:rsidR="00C61D12" w:rsidP="001A1756" w14:paraId="22B807F0" w14:textId="77777777">
      <w:pPr>
        <w:spacing w:line="276" w:lineRule="auto"/>
      </w:pPr>
    </w:p>
    <w:p w:rsidR="00433A1B" w:rsidRPr="00433A1B" w:rsidP="001A1756" w14:paraId="09154973" w14:textId="77777777">
      <w:pPr>
        <w:pStyle w:val="Heading1"/>
        <w:spacing w:line="276" w:lineRule="auto"/>
      </w:pPr>
      <w:bookmarkStart w:id="12" w:name="Start"/>
      <w:bookmarkEnd w:id="12"/>
    </w:p>
    <w:p w:rsidR="00BF5CF7" w:rsidP="001A1756" w14:paraId="10AF6A4A" w14:textId="77777777">
      <w:pPr>
        <w:pStyle w:val="Heading1"/>
        <w:pBdr>
          <w:top w:val="single" w:sz="4" w:space="1" w:color="auto"/>
        </w:pBdr>
        <w:spacing w:line="276" w:lineRule="auto"/>
        <w:jc w:val="center"/>
      </w:pPr>
      <w:bookmarkStart w:id="13" w:name="TITTEL"/>
      <w:r>
        <w:t>60/126/0/0 Tilbygg fritidsbolig, Havsdalsvegen 204, Geilo - Dispensasjonsbehandling</w:t>
      </w:r>
      <w:bookmarkEnd w:id="13"/>
    </w:p>
    <w:p w:rsidR="00BF5CF7" w:rsidP="001A1756" w14:paraId="348D647D" w14:textId="77777777">
      <w:pPr>
        <w:pBdr>
          <w:bottom w:val="single" w:sz="4" w:space="1" w:color="auto"/>
        </w:pBdr>
        <w:spacing w:line="276" w:lineRule="auto"/>
        <w:rPr>
          <w:rFonts w:asciiTheme="minorHAnsi" w:hAnsiTheme="minorHAnsi"/>
          <w:sz w:val="16"/>
        </w:rPr>
      </w:pPr>
    </w:p>
    <w:tbl>
      <w:tblPr>
        <w:tblW w:w="9072" w:type="dxa"/>
        <w:tblBorders>
          <w:bottom w:val="single" w:sz="4" w:space="0" w:color="auto"/>
        </w:tblBorders>
        <w:tblLayout w:type="fixed"/>
        <w:tblCellMar>
          <w:left w:w="0" w:type="dxa"/>
          <w:right w:w="0" w:type="dxa"/>
        </w:tblCellMar>
        <w:tblLook w:val="0020"/>
      </w:tblPr>
      <w:tblGrid>
        <w:gridCol w:w="3333"/>
        <w:gridCol w:w="3119"/>
        <w:gridCol w:w="2620"/>
      </w:tblGrid>
      <w:tr w14:paraId="11378EA1" w14:textId="77777777" w:rsidTr="00FF526A">
        <w:tblPrEx>
          <w:tblW w:w="9072" w:type="dxa"/>
          <w:tblBorders>
            <w:bottom w:val="single" w:sz="4" w:space="0" w:color="auto"/>
          </w:tblBorders>
          <w:tblLayout w:type="fixed"/>
          <w:tblCellMar>
            <w:left w:w="0" w:type="dxa"/>
            <w:right w:w="0" w:type="dxa"/>
          </w:tblCellMar>
          <w:tblLook w:val="0020"/>
        </w:tblPrEx>
        <w:tc>
          <w:tcPr>
            <w:tcW w:w="3333" w:type="dxa"/>
            <w:tcBorders>
              <w:top w:val="nil"/>
              <w:left w:val="nil"/>
              <w:bottom w:val="nil"/>
              <w:right w:val="nil"/>
            </w:tcBorders>
            <w:hideMark/>
          </w:tcPr>
          <w:p w:rsidR="00BF5CF7" w:rsidP="001A1756" w14:paraId="2F54CD74" w14:textId="77777777">
            <w:pPr>
              <w:spacing w:line="276" w:lineRule="auto"/>
              <w:rPr>
                <w:rFonts w:asciiTheme="minorHAnsi" w:hAnsiTheme="minorHAnsi"/>
                <w:sz w:val="22"/>
              </w:rPr>
            </w:pPr>
            <w:r>
              <w:rPr>
                <w:rFonts w:asciiTheme="minorHAnsi" w:hAnsiTheme="minorHAnsi"/>
              </w:rPr>
              <w:t>Saksnr:</w:t>
            </w:r>
          </w:p>
        </w:tc>
        <w:tc>
          <w:tcPr>
            <w:tcW w:w="3119" w:type="dxa"/>
            <w:tcBorders>
              <w:top w:val="nil"/>
              <w:left w:val="nil"/>
              <w:bottom w:val="nil"/>
              <w:right w:val="nil"/>
            </w:tcBorders>
            <w:hideMark/>
          </w:tcPr>
          <w:p w:rsidR="00BF5CF7" w:rsidP="001A1756" w14:paraId="635A9DE6" w14:textId="77777777">
            <w:pPr>
              <w:spacing w:line="276" w:lineRule="auto"/>
              <w:rPr>
                <w:rFonts w:asciiTheme="minorHAnsi" w:hAnsiTheme="minorHAnsi"/>
              </w:rPr>
            </w:pPr>
            <w:r>
              <w:rPr>
                <w:rFonts w:asciiTheme="minorHAnsi" w:hAnsiTheme="minorHAnsi"/>
              </w:rPr>
              <w:t>Behandlet i:</w:t>
            </w:r>
          </w:p>
        </w:tc>
        <w:tc>
          <w:tcPr>
            <w:tcW w:w="2620" w:type="dxa"/>
            <w:tcBorders>
              <w:top w:val="nil"/>
              <w:left w:val="nil"/>
              <w:bottom w:val="nil"/>
              <w:right w:val="nil"/>
            </w:tcBorders>
          </w:tcPr>
          <w:p w:rsidR="00BF5CF7" w:rsidP="001A1756" w14:paraId="26687AB1" w14:textId="77777777">
            <w:pPr>
              <w:spacing w:line="276" w:lineRule="auto"/>
              <w:rPr>
                <w:rFonts w:asciiTheme="minorHAnsi" w:hAnsiTheme="minorHAnsi"/>
              </w:rPr>
            </w:pPr>
          </w:p>
        </w:tc>
      </w:tr>
      <w:tr w14:paraId="5FDE6EAE" w14:textId="77777777" w:rsidTr="00FF526A">
        <w:tblPrEx>
          <w:tblW w:w="9072" w:type="dxa"/>
          <w:tblLayout w:type="fixed"/>
          <w:tblCellMar>
            <w:left w:w="0" w:type="dxa"/>
            <w:right w:w="0" w:type="dxa"/>
          </w:tblCellMar>
          <w:tblLook w:val="0020"/>
        </w:tblPrEx>
        <w:tc>
          <w:tcPr>
            <w:tcW w:w="3333" w:type="dxa"/>
            <w:tcBorders>
              <w:top w:val="nil"/>
              <w:left w:val="nil"/>
              <w:bottom w:val="single" w:sz="4" w:space="0" w:color="auto"/>
              <w:right w:val="nil"/>
            </w:tcBorders>
          </w:tcPr>
          <w:p w:rsidR="00BF5CF7" w:rsidP="001A1756" w14:paraId="1B675E0E" w14:textId="77777777">
            <w:pPr>
              <w:pStyle w:val="Header"/>
              <w:tabs>
                <w:tab w:val="left" w:pos="708"/>
              </w:tabs>
              <w:spacing w:line="276" w:lineRule="auto"/>
              <w:rPr>
                <w:rFonts w:asciiTheme="minorHAnsi" w:hAnsiTheme="minorHAnsi"/>
              </w:rPr>
            </w:pPr>
            <w:bookmarkStart w:id="14" w:name="Saksgang"/>
            <w:bookmarkEnd w:id="14"/>
            <w:r>
              <w:rPr>
                <w:rFonts w:asciiTheme="minorHAnsi" w:hAnsiTheme="minorHAnsi"/>
              </w:rPr>
              <w:t>186/26</w:t>
            </w:r>
          </w:p>
          <w:p w:rsidR="00BF5CF7" w:rsidP="001A1756" w14:paraId="678FEEF7" w14:textId="77777777">
            <w:pPr>
              <w:pStyle w:val="Header"/>
              <w:tabs>
                <w:tab w:val="left" w:pos="708"/>
              </w:tabs>
              <w:spacing w:line="276" w:lineRule="auto"/>
              <w:rPr>
                <w:rFonts w:asciiTheme="minorHAnsi" w:hAnsiTheme="minorHAnsi"/>
              </w:rPr>
            </w:pPr>
          </w:p>
        </w:tc>
        <w:tc>
          <w:tcPr>
            <w:tcW w:w="3119" w:type="dxa"/>
            <w:tcBorders>
              <w:top w:val="nil"/>
              <w:left w:val="nil"/>
              <w:bottom w:val="single" w:sz="4" w:space="0" w:color="auto"/>
              <w:right w:val="nil"/>
            </w:tcBorders>
          </w:tcPr>
          <w:p w:rsidR="00BF5CF7" w:rsidP="001A1756" w14:paraId="17CF5632" w14:textId="77777777">
            <w:pPr>
              <w:spacing w:line="276" w:lineRule="auto"/>
              <w:rPr>
                <w:rFonts w:asciiTheme="minorHAnsi" w:hAnsiTheme="minorHAnsi"/>
              </w:rPr>
            </w:pPr>
            <w:r>
              <w:rPr>
                <w:rFonts w:asciiTheme="minorHAnsi" w:hAnsiTheme="minorHAnsi"/>
              </w:rPr>
              <w:t>Utvalg for plan og utvikling delegert</w:t>
            </w:r>
          </w:p>
        </w:tc>
        <w:tc>
          <w:tcPr>
            <w:tcW w:w="2620" w:type="dxa"/>
            <w:tcBorders>
              <w:top w:val="nil"/>
              <w:left w:val="nil"/>
              <w:bottom w:val="single" w:sz="4" w:space="0" w:color="auto"/>
              <w:right w:val="nil"/>
            </w:tcBorders>
          </w:tcPr>
          <w:p w:rsidR="00BF5CF7" w:rsidP="001A1756" w14:paraId="082A7530" w14:textId="77777777">
            <w:pPr>
              <w:spacing w:line="276" w:lineRule="auto"/>
              <w:rPr>
                <w:rFonts w:asciiTheme="minorHAnsi" w:hAnsiTheme="minorHAnsi"/>
              </w:rPr>
            </w:pPr>
          </w:p>
        </w:tc>
      </w:tr>
    </w:tbl>
    <w:p w:rsidR="00BF5CF7" w:rsidP="001A1756" w14:paraId="7348E48C" w14:textId="77777777">
      <w:pPr>
        <w:spacing w:line="276" w:lineRule="auto"/>
        <w:rPr>
          <w:rFonts w:asciiTheme="minorHAnsi" w:hAnsiTheme="minorHAnsi" w:cstheme="minorBidi"/>
          <w:sz w:val="16"/>
        </w:rPr>
      </w:pPr>
    </w:p>
    <w:tbl>
      <w:tblPr>
        <w:tblW w:w="0" w:type="auto"/>
        <w:tblLayout w:type="fixed"/>
        <w:tblCellMar>
          <w:left w:w="0" w:type="dxa"/>
          <w:right w:w="0" w:type="dxa"/>
        </w:tblCellMar>
        <w:tblLook w:val="04A0"/>
      </w:tblPr>
      <w:tblGrid>
        <w:gridCol w:w="1488"/>
        <w:gridCol w:w="3332"/>
        <w:gridCol w:w="1276"/>
        <w:gridCol w:w="2976"/>
      </w:tblGrid>
      <w:tr w14:paraId="6D054E50" w14:textId="77777777" w:rsidTr="00FF526A">
        <w:tblPrEx>
          <w:tblW w:w="0" w:type="auto"/>
          <w:tblLayout w:type="fixed"/>
          <w:tblCellMar>
            <w:left w:w="0" w:type="dxa"/>
            <w:right w:w="0" w:type="dxa"/>
          </w:tblCellMar>
          <w:tblLook w:val="04A0"/>
        </w:tblPrEx>
        <w:tc>
          <w:tcPr>
            <w:tcW w:w="1488" w:type="dxa"/>
            <w:hideMark/>
          </w:tcPr>
          <w:p w:rsidR="00BF5CF7" w:rsidP="001A1756" w14:paraId="4E74B8CF" w14:textId="77777777">
            <w:pPr>
              <w:pStyle w:val="Header"/>
              <w:spacing w:line="276" w:lineRule="auto"/>
              <w:rPr>
                <w:rFonts w:asciiTheme="minorHAnsi" w:hAnsiTheme="minorHAnsi"/>
                <w:sz w:val="22"/>
              </w:rPr>
            </w:pPr>
            <w:r>
              <w:rPr>
                <w:rFonts w:asciiTheme="minorHAnsi" w:hAnsiTheme="minorHAnsi"/>
              </w:rPr>
              <w:t>Byggested:</w:t>
            </w:r>
          </w:p>
        </w:tc>
        <w:tc>
          <w:tcPr>
            <w:tcW w:w="3332" w:type="dxa"/>
          </w:tcPr>
          <w:p w:rsidR="00BF5CF7" w:rsidP="001A1756" w14:paraId="6EE2B10B" w14:textId="77777777">
            <w:pPr>
              <w:pStyle w:val="Header"/>
              <w:spacing w:line="276" w:lineRule="auto"/>
              <w:rPr>
                <w:rFonts w:asciiTheme="minorHAnsi" w:hAnsiTheme="minorHAnsi"/>
              </w:rPr>
            </w:pPr>
            <w:bookmarkStart w:id="15" w:name="EiendomsAdresse"/>
            <w:r>
              <w:rPr>
                <w:rFonts w:asciiTheme="minorHAnsi" w:hAnsiTheme="minorHAnsi"/>
              </w:rPr>
              <w:t>Havsdalsvegen 204, 3580 GEILO</w:t>
            </w:r>
            <w:bookmarkEnd w:id="15"/>
          </w:p>
        </w:tc>
        <w:tc>
          <w:tcPr>
            <w:tcW w:w="1276" w:type="dxa"/>
            <w:hideMark/>
          </w:tcPr>
          <w:p w:rsidR="00BF5CF7" w:rsidP="001A1756" w14:paraId="09AED6A8" w14:textId="77777777">
            <w:pPr>
              <w:pStyle w:val="Header"/>
              <w:spacing w:line="276" w:lineRule="auto"/>
              <w:rPr>
                <w:rFonts w:asciiTheme="minorHAnsi" w:hAnsiTheme="minorHAnsi"/>
              </w:rPr>
            </w:pPr>
            <w:r>
              <w:rPr>
                <w:rFonts w:asciiTheme="minorHAnsi" w:hAnsiTheme="minorHAnsi"/>
              </w:rPr>
              <w:t>Gnr/Bnr:</w:t>
            </w:r>
          </w:p>
        </w:tc>
        <w:tc>
          <w:tcPr>
            <w:tcW w:w="2976" w:type="dxa"/>
            <w:hideMark/>
          </w:tcPr>
          <w:p w:rsidR="00BF5CF7" w:rsidP="001A1756" w14:paraId="136D8EA0" w14:textId="77777777">
            <w:pPr>
              <w:pStyle w:val="Header"/>
              <w:spacing w:line="276" w:lineRule="auto"/>
              <w:rPr>
                <w:rFonts w:asciiTheme="minorHAnsi" w:hAnsiTheme="minorHAnsi"/>
              </w:rPr>
            </w:pPr>
            <w:bookmarkStart w:id="16" w:name="Gnr"/>
            <w:r>
              <w:rPr>
                <w:rFonts w:asciiTheme="minorHAnsi" w:hAnsiTheme="minorHAnsi"/>
              </w:rPr>
              <w:t>60</w:t>
            </w:r>
            <w:bookmarkEnd w:id="16"/>
            <w:r>
              <w:rPr>
                <w:rFonts w:asciiTheme="minorHAnsi" w:hAnsiTheme="minorHAnsi"/>
              </w:rPr>
              <w:t>/</w:t>
            </w:r>
            <w:bookmarkStart w:id="17" w:name="Bnr"/>
            <w:r>
              <w:rPr>
                <w:rFonts w:asciiTheme="minorHAnsi" w:hAnsiTheme="minorHAnsi"/>
              </w:rPr>
              <w:t>126</w:t>
            </w:r>
            <w:bookmarkEnd w:id="17"/>
          </w:p>
        </w:tc>
      </w:tr>
      <w:tr w14:paraId="183EBC4B" w14:textId="77777777" w:rsidTr="00FF526A">
        <w:tblPrEx>
          <w:tblW w:w="0" w:type="auto"/>
          <w:tblLayout w:type="fixed"/>
          <w:tblCellMar>
            <w:left w:w="0" w:type="dxa"/>
            <w:right w:w="0" w:type="dxa"/>
          </w:tblCellMar>
          <w:tblLook w:val="04A0"/>
        </w:tblPrEx>
        <w:tc>
          <w:tcPr>
            <w:tcW w:w="1488" w:type="dxa"/>
            <w:hideMark/>
          </w:tcPr>
          <w:p w:rsidR="00BF5CF7" w:rsidP="001A1756" w14:paraId="7F9A4A1F" w14:textId="77777777">
            <w:pPr>
              <w:pStyle w:val="Header"/>
              <w:spacing w:line="276" w:lineRule="auto"/>
              <w:rPr>
                <w:rFonts w:asciiTheme="minorHAnsi" w:hAnsiTheme="minorHAnsi"/>
              </w:rPr>
            </w:pPr>
            <w:r>
              <w:rPr>
                <w:rFonts w:asciiTheme="minorHAnsi" w:hAnsiTheme="minorHAnsi"/>
              </w:rPr>
              <w:t>Tiltakshaver:</w:t>
            </w:r>
          </w:p>
        </w:tc>
        <w:tc>
          <w:tcPr>
            <w:tcW w:w="3332" w:type="dxa"/>
          </w:tcPr>
          <w:p w:rsidR="00BF5CF7" w:rsidP="001A1756" w14:paraId="5D1A793A" w14:textId="77777777">
            <w:pPr>
              <w:pStyle w:val="Header"/>
              <w:spacing w:line="276" w:lineRule="auto"/>
              <w:rPr>
                <w:rFonts w:asciiTheme="minorHAnsi" w:hAnsiTheme="minorHAnsi"/>
              </w:rPr>
            </w:pPr>
            <w:bookmarkStart w:id="18" w:name="Tiltakshaver"/>
            <w:r>
              <w:rPr>
                <w:rFonts w:asciiTheme="minorHAnsi" w:hAnsiTheme="minorHAnsi"/>
              </w:rPr>
              <w:t>John Tengs Lien</w:t>
            </w:r>
            <w:bookmarkEnd w:id="18"/>
          </w:p>
        </w:tc>
        <w:tc>
          <w:tcPr>
            <w:tcW w:w="1276" w:type="dxa"/>
            <w:hideMark/>
          </w:tcPr>
          <w:p w:rsidR="00BF5CF7" w:rsidP="001A1756" w14:paraId="5BA98A8C" w14:textId="77777777">
            <w:pPr>
              <w:pStyle w:val="Header"/>
              <w:spacing w:line="276" w:lineRule="auto"/>
              <w:rPr>
                <w:rFonts w:asciiTheme="minorHAnsi" w:hAnsiTheme="minorHAnsi"/>
              </w:rPr>
            </w:pPr>
            <w:r>
              <w:rPr>
                <w:rFonts w:asciiTheme="minorHAnsi" w:hAnsiTheme="minorHAnsi"/>
              </w:rPr>
              <w:t>Adresse:</w:t>
            </w:r>
          </w:p>
        </w:tc>
        <w:tc>
          <w:tcPr>
            <w:tcW w:w="2976" w:type="dxa"/>
            <w:hideMark/>
          </w:tcPr>
          <w:p w:rsidR="00BF5CF7" w:rsidP="001A1756" w14:paraId="12350CF5" w14:textId="77777777">
            <w:pPr>
              <w:pStyle w:val="Header"/>
              <w:spacing w:line="276" w:lineRule="auto"/>
              <w:rPr>
                <w:rFonts w:asciiTheme="minorHAnsi" w:hAnsiTheme="minorHAnsi"/>
              </w:rPr>
            </w:pPr>
            <w:bookmarkStart w:id="19" w:name="TiltakshaverAdresse"/>
            <w:r>
              <w:rPr>
                <w:rFonts w:asciiTheme="minorHAnsi" w:hAnsiTheme="minorHAnsi"/>
              </w:rPr>
              <w:t>Leitet 19</w:t>
            </w:r>
            <w:bookmarkEnd w:id="19"/>
            <w:r>
              <w:rPr>
                <w:rFonts w:asciiTheme="minorHAnsi" w:hAnsiTheme="minorHAnsi"/>
              </w:rPr>
              <w:t xml:space="preserve">, </w:t>
            </w:r>
            <w:bookmarkStart w:id="20" w:name="TiltakshaverPostnr"/>
            <w:r>
              <w:rPr>
                <w:rFonts w:asciiTheme="minorHAnsi" w:hAnsiTheme="minorHAnsi"/>
              </w:rPr>
              <w:t>5018</w:t>
            </w:r>
            <w:bookmarkEnd w:id="20"/>
            <w:r>
              <w:rPr>
                <w:rFonts w:asciiTheme="minorHAnsi" w:hAnsiTheme="minorHAnsi"/>
              </w:rPr>
              <w:t xml:space="preserve"> </w:t>
            </w:r>
            <w:bookmarkStart w:id="21" w:name="TiltakshaverPoststed"/>
            <w:r>
              <w:rPr>
                <w:rFonts w:asciiTheme="minorHAnsi" w:hAnsiTheme="minorHAnsi"/>
              </w:rPr>
              <w:t>Bergen</w:t>
            </w:r>
            <w:bookmarkEnd w:id="21"/>
          </w:p>
        </w:tc>
      </w:tr>
      <w:tr w14:paraId="15827DAD" w14:textId="77777777" w:rsidTr="00FF526A">
        <w:tblPrEx>
          <w:tblW w:w="0" w:type="auto"/>
          <w:tblLayout w:type="fixed"/>
          <w:tblCellMar>
            <w:left w:w="0" w:type="dxa"/>
            <w:right w:w="0" w:type="dxa"/>
          </w:tblCellMar>
          <w:tblLook w:val="04A0"/>
        </w:tblPrEx>
        <w:tc>
          <w:tcPr>
            <w:tcW w:w="1488" w:type="dxa"/>
            <w:hideMark/>
          </w:tcPr>
          <w:p w:rsidR="00BF5CF7" w:rsidP="001A1756" w14:paraId="39CA3FF2" w14:textId="77777777">
            <w:pPr>
              <w:pStyle w:val="Header"/>
              <w:spacing w:line="276" w:lineRule="auto"/>
              <w:rPr>
                <w:rFonts w:asciiTheme="minorHAnsi" w:hAnsiTheme="minorHAnsi"/>
              </w:rPr>
            </w:pPr>
            <w:r>
              <w:rPr>
                <w:rFonts w:asciiTheme="minorHAnsi" w:hAnsiTheme="minorHAnsi"/>
              </w:rPr>
              <w:t>Søker:</w:t>
            </w:r>
          </w:p>
        </w:tc>
        <w:tc>
          <w:tcPr>
            <w:tcW w:w="3332" w:type="dxa"/>
          </w:tcPr>
          <w:p w:rsidR="00BF5CF7" w:rsidP="001A1756" w14:paraId="1F03F152" w14:textId="77777777">
            <w:pPr>
              <w:pStyle w:val="Header"/>
              <w:spacing w:line="276" w:lineRule="auto"/>
              <w:rPr>
                <w:rFonts w:asciiTheme="minorHAnsi" w:hAnsiTheme="minorHAnsi"/>
              </w:rPr>
            </w:pPr>
            <w:bookmarkStart w:id="22" w:name="AnsvSøker"/>
            <w:r>
              <w:rPr>
                <w:rFonts w:asciiTheme="minorHAnsi" w:hAnsiTheme="minorHAnsi"/>
              </w:rPr>
              <w:t>LJB AS</w:t>
            </w:r>
            <w:bookmarkEnd w:id="22"/>
          </w:p>
        </w:tc>
        <w:tc>
          <w:tcPr>
            <w:tcW w:w="1276" w:type="dxa"/>
            <w:hideMark/>
          </w:tcPr>
          <w:p w:rsidR="00BF5CF7" w:rsidP="001A1756" w14:paraId="754D986C" w14:textId="77777777">
            <w:pPr>
              <w:pStyle w:val="Header"/>
              <w:spacing w:line="276" w:lineRule="auto"/>
              <w:rPr>
                <w:rFonts w:asciiTheme="minorHAnsi" w:hAnsiTheme="minorHAnsi"/>
              </w:rPr>
            </w:pPr>
            <w:r>
              <w:rPr>
                <w:rFonts w:asciiTheme="minorHAnsi" w:hAnsiTheme="minorHAnsi"/>
              </w:rPr>
              <w:t>Adresse:</w:t>
            </w:r>
          </w:p>
        </w:tc>
        <w:tc>
          <w:tcPr>
            <w:tcW w:w="2976" w:type="dxa"/>
            <w:hideMark/>
          </w:tcPr>
          <w:p w:rsidR="00BF5CF7" w:rsidP="001A1756" w14:paraId="3CDD6BEF" w14:textId="77777777">
            <w:pPr>
              <w:pStyle w:val="Header"/>
              <w:spacing w:line="276" w:lineRule="auto"/>
              <w:rPr>
                <w:rFonts w:asciiTheme="minorHAnsi" w:hAnsiTheme="minorHAnsi"/>
              </w:rPr>
            </w:pPr>
            <w:bookmarkStart w:id="23" w:name="AnsvSøkerAdresse"/>
            <w:r>
              <w:rPr>
                <w:rFonts w:asciiTheme="minorHAnsi" w:hAnsiTheme="minorHAnsi"/>
              </w:rPr>
              <w:t>Kirkegaten 3</w:t>
            </w:r>
            <w:bookmarkEnd w:id="23"/>
            <w:r>
              <w:rPr>
                <w:rFonts w:asciiTheme="minorHAnsi" w:hAnsiTheme="minorHAnsi"/>
              </w:rPr>
              <w:t xml:space="preserve">, </w:t>
            </w:r>
            <w:bookmarkStart w:id="24" w:name="AnsvSøkerPostnr"/>
            <w:r>
              <w:rPr>
                <w:rFonts w:asciiTheme="minorHAnsi" w:hAnsiTheme="minorHAnsi"/>
              </w:rPr>
              <w:t>5036</w:t>
            </w:r>
            <w:bookmarkEnd w:id="24"/>
            <w:r>
              <w:rPr>
                <w:rFonts w:asciiTheme="minorHAnsi" w:hAnsiTheme="minorHAnsi"/>
              </w:rPr>
              <w:t xml:space="preserve"> </w:t>
            </w:r>
            <w:bookmarkStart w:id="25" w:name="AnsvSøkerPoststed"/>
            <w:r>
              <w:rPr>
                <w:rFonts w:asciiTheme="minorHAnsi" w:hAnsiTheme="minorHAnsi"/>
              </w:rPr>
              <w:t>Bergen</w:t>
            </w:r>
            <w:bookmarkEnd w:id="25"/>
          </w:p>
        </w:tc>
      </w:tr>
      <w:tr w14:paraId="1FF06E5C" w14:textId="77777777" w:rsidTr="00FF526A">
        <w:tblPrEx>
          <w:tblW w:w="0" w:type="auto"/>
          <w:tblLayout w:type="fixed"/>
          <w:tblCellMar>
            <w:left w:w="0" w:type="dxa"/>
            <w:right w:w="0" w:type="dxa"/>
          </w:tblCellMar>
          <w:tblLook w:val="04A0"/>
        </w:tblPrEx>
        <w:tc>
          <w:tcPr>
            <w:tcW w:w="1488" w:type="dxa"/>
            <w:hideMark/>
          </w:tcPr>
          <w:p w:rsidR="00BF5CF7" w:rsidP="001A1756" w14:paraId="4A1C251F" w14:textId="77777777">
            <w:pPr>
              <w:pStyle w:val="Header"/>
              <w:spacing w:line="276" w:lineRule="auto"/>
              <w:rPr>
                <w:rFonts w:asciiTheme="minorHAnsi" w:hAnsiTheme="minorHAnsi"/>
              </w:rPr>
            </w:pPr>
            <w:r>
              <w:rPr>
                <w:rFonts w:asciiTheme="minorHAnsi" w:hAnsiTheme="minorHAnsi"/>
              </w:rPr>
              <w:t>Tiltakets art:</w:t>
            </w:r>
          </w:p>
        </w:tc>
        <w:tc>
          <w:tcPr>
            <w:tcW w:w="3332" w:type="dxa"/>
            <w:hideMark/>
          </w:tcPr>
          <w:p w:rsidR="00BF5CF7" w:rsidP="001A1756" w14:paraId="34C8F6D8" w14:textId="77777777">
            <w:pPr>
              <w:pStyle w:val="Header"/>
              <w:spacing w:line="276" w:lineRule="auto"/>
              <w:rPr>
                <w:rFonts w:asciiTheme="minorHAnsi" w:hAnsiTheme="minorHAnsi"/>
              </w:rPr>
            </w:pPr>
            <w:bookmarkStart w:id="26" w:name="TiltaketsArt"/>
            <w:r>
              <w:rPr>
                <w:rFonts w:asciiTheme="minorHAnsi" w:hAnsiTheme="minorHAnsi"/>
              </w:rPr>
              <w:t>409</w:t>
            </w:r>
            <w:bookmarkEnd w:id="26"/>
            <w:r>
              <w:rPr>
                <w:rFonts w:asciiTheme="minorHAnsi" w:hAnsiTheme="minorHAnsi"/>
              </w:rPr>
              <w:t xml:space="preserve"> </w:t>
            </w:r>
          </w:p>
        </w:tc>
        <w:tc>
          <w:tcPr>
            <w:tcW w:w="1276" w:type="dxa"/>
            <w:hideMark/>
          </w:tcPr>
          <w:p w:rsidR="00BF5CF7" w:rsidP="001A1756" w14:paraId="1CB29B7B" w14:textId="77777777">
            <w:pPr>
              <w:pStyle w:val="Header"/>
              <w:spacing w:line="276" w:lineRule="auto"/>
              <w:rPr>
                <w:rFonts w:asciiTheme="minorHAnsi" w:hAnsiTheme="minorHAnsi"/>
              </w:rPr>
            </w:pPr>
            <w:r>
              <w:rPr>
                <w:rFonts w:asciiTheme="minorHAnsi" w:hAnsiTheme="minorHAnsi"/>
              </w:rPr>
              <w:t>Bruksareal:</w:t>
            </w:r>
          </w:p>
        </w:tc>
        <w:tc>
          <w:tcPr>
            <w:tcW w:w="2976" w:type="dxa"/>
          </w:tcPr>
          <w:p w:rsidR="00BF5CF7" w:rsidP="001A1756" w14:paraId="0B037D73" w14:textId="77777777">
            <w:pPr>
              <w:pStyle w:val="Header"/>
              <w:spacing w:line="276" w:lineRule="auto"/>
              <w:rPr>
                <w:rFonts w:asciiTheme="minorHAnsi" w:hAnsiTheme="minorHAnsi"/>
              </w:rPr>
            </w:pPr>
            <w:bookmarkStart w:id="27" w:name="Bruksareal"/>
            <w:bookmarkEnd w:id="27"/>
          </w:p>
        </w:tc>
      </w:tr>
    </w:tbl>
    <w:p w:rsidR="00BF5CF7" w:rsidP="001A1756" w14:paraId="65C68122" w14:textId="77777777">
      <w:pPr>
        <w:spacing w:line="276" w:lineRule="auto"/>
        <w:rPr>
          <w:rFonts w:asciiTheme="minorHAnsi" w:hAnsiTheme="minorHAnsi" w:cstheme="minorBidi"/>
          <w:sz w:val="22"/>
        </w:rPr>
      </w:pPr>
    </w:p>
    <w:p w:rsidR="00F77B8E" w:rsidP="001A1756" w14:paraId="0B54DAA8" w14:textId="77777777">
      <w:pPr>
        <w:spacing w:before="240" w:after="240" w:line="276" w:lineRule="auto"/>
        <w:rPr>
          <w:rFonts w:asciiTheme="minorHAnsi" w:hAnsiTheme="minorHAnsi"/>
          <w:bCs/>
          <w:szCs w:val="24"/>
        </w:rPr>
      </w:pPr>
      <w:r>
        <w:rPr>
          <w:rFonts w:asciiTheme="minorHAnsi" w:hAnsiTheme="minorHAnsi"/>
          <w:bCs/>
          <w:szCs w:val="24"/>
        </w:rPr>
        <w:t xml:space="preserve">Søknad om tillatelse er mottatt </w:t>
      </w:r>
    </w:p>
    <w:p w:rsidR="00F77B8E" w:rsidRPr="00DA3C31" w:rsidP="001A1756" w14:paraId="515528AF" w14:textId="77777777">
      <w:pPr>
        <w:spacing w:before="240" w:after="240" w:line="276" w:lineRule="auto"/>
        <w:rPr>
          <w:rFonts w:asciiTheme="minorHAnsi" w:hAnsiTheme="minorHAnsi"/>
          <w:bCs/>
          <w:szCs w:val="24"/>
        </w:rPr>
      </w:pPr>
      <w:r w:rsidRPr="00DA3C31">
        <w:rPr>
          <w:rFonts w:asciiTheme="minorHAnsi" w:hAnsiTheme="minorHAnsi"/>
          <w:b/>
          <w:szCs w:val="24"/>
        </w:rPr>
        <w:t>VEDTAK</w:t>
      </w:r>
      <w:r w:rsidRPr="00DA3C31">
        <w:rPr>
          <w:rFonts w:asciiTheme="minorHAnsi" w:hAnsiTheme="minorHAnsi"/>
          <w:bCs/>
          <w:szCs w:val="24"/>
        </w:rPr>
        <w:t>:</w:t>
      </w:r>
    </w:p>
    <w:p w:rsidR="00446AEA" w:rsidRPr="00810DCF" w:rsidP="001A1756" w14:paraId="4B06B09E" w14:textId="53E765C9">
      <w:pPr>
        <w:spacing w:before="240" w:after="240" w:line="276" w:lineRule="auto"/>
        <w:rPr>
          <w:rFonts w:asciiTheme="minorHAnsi" w:hAnsiTheme="minorHAnsi"/>
          <w:bCs/>
          <w:szCs w:val="24"/>
        </w:rPr>
      </w:pPr>
      <w:r w:rsidRPr="00DA3C31">
        <w:rPr>
          <w:rFonts w:asciiTheme="minorHAnsi" w:hAnsiTheme="minorHAnsi"/>
          <w:bCs/>
          <w:szCs w:val="24"/>
        </w:rPr>
        <w:t>Med hjemmel i plan- og bygningslovens § 19-2 avlås</w:t>
      </w:r>
      <w:r w:rsidRPr="00DA3C31" w:rsidR="00FB577C">
        <w:rPr>
          <w:rFonts w:asciiTheme="minorHAnsi" w:hAnsiTheme="minorHAnsi"/>
          <w:bCs/>
          <w:szCs w:val="24"/>
        </w:rPr>
        <w:t xml:space="preserve"> </w:t>
      </w:r>
      <w:r w:rsidRPr="00DA3C31">
        <w:rPr>
          <w:rFonts w:asciiTheme="minorHAnsi" w:hAnsiTheme="minorHAnsi"/>
          <w:bCs/>
          <w:szCs w:val="24"/>
        </w:rPr>
        <w:t xml:space="preserve">dispensasjon fra </w:t>
      </w:r>
      <w:r w:rsidRPr="00DA3C31" w:rsidR="00DA3C31">
        <w:rPr>
          <w:rFonts w:asciiTheme="minorHAnsi" w:hAnsiTheme="minorHAnsi"/>
          <w:bCs/>
          <w:szCs w:val="24"/>
        </w:rPr>
        <w:t>kommunedelplan for Geilo punkt</w:t>
      </w:r>
      <w:r w:rsidR="002F5CCA">
        <w:rPr>
          <w:rFonts w:asciiTheme="minorHAnsi" w:hAnsiTheme="minorHAnsi"/>
          <w:bCs/>
          <w:szCs w:val="24"/>
        </w:rPr>
        <w:t xml:space="preserve"> 2.1</w:t>
      </w:r>
      <w:r>
        <w:rPr>
          <w:rFonts w:asciiTheme="minorHAnsi" w:hAnsiTheme="minorHAnsi"/>
          <w:bCs/>
          <w:color w:val="FF0000"/>
          <w:szCs w:val="24"/>
        </w:rPr>
        <w:t xml:space="preserve"> </w:t>
      </w:r>
      <w:r w:rsidRPr="00810DCF">
        <w:rPr>
          <w:rFonts w:asciiTheme="minorHAnsi" w:hAnsiTheme="minorHAnsi"/>
          <w:bCs/>
          <w:szCs w:val="24"/>
        </w:rPr>
        <w:t xml:space="preserve">for </w:t>
      </w:r>
      <w:r w:rsidRPr="00810DCF" w:rsidR="00810DCF">
        <w:rPr>
          <w:rFonts w:asciiTheme="minorHAnsi" w:hAnsiTheme="minorHAnsi"/>
          <w:bCs/>
          <w:szCs w:val="24"/>
        </w:rPr>
        <w:t>tilbygg til eksisterende fritidsbolig.</w:t>
      </w:r>
      <w:r w:rsidRPr="00810DCF">
        <w:rPr>
          <w:rFonts w:asciiTheme="minorHAnsi" w:hAnsiTheme="minorHAnsi"/>
          <w:bCs/>
          <w:szCs w:val="24"/>
        </w:rPr>
        <w:t xml:space="preserve"> Kommunen vurderer</w:t>
      </w:r>
    </w:p>
    <w:p w:rsidR="00FB577C" w:rsidRPr="00810DCF" w:rsidP="00FB577C" w14:paraId="5AB27E94" w14:textId="77777777">
      <w:pPr>
        <w:spacing w:before="240" w:after="240"/>
        <w:rPr>
          <w:rFonts w:asciiTheme="minorHAnsi" w:hAnsiTheme="minorHAnsi"/>
          <w:b/>
          <w:szCs w:val="24"/>
        </w:rPr>
      </w:pPr>
      <w:r w:rsidRPr="00810DCF">
        <w:rPr>
          <w:rFonts w:asciiTheme="minorHAnsi" w:hAnsiTheme="minorHAnsi"/>
          <w:b/>
          <w:szCs w:val="24"/>
        </w:rPr>
        <w:t>Saksopplysninger</w:t>
      </w:r>
      <w:r>
        <w:rPr>
          <w:rFonts w:asciiTheme="minorHAnsi" w:hAnsiTheme="minorHAnsi"/>
          <w:b/>
          <w:szCs w:val="24"/>
        </w:rPr>
        <w:br/>
      </w:r>
      <w:r w:rsidRPr="00FB577C">
        <w:rPr>
          <w:rFonts w:asciiTheme="minorHAnsi" w:hAnsiTheme="minorHAnsi"/>
          <w:bCs/>
          <w:szCs w:val="24"/>
        </w:rPr>
        <w:t xml:space="preserve">Tiltaket er nabovarslet, men det er ikke kommet inn nabomerknader. </w:t>
      </w:r>
      <w:bookmarkStart w:id="28" w:name="SJEKKLISTE_VEDTAK"/>
      <w:bookmarkStart w:id="29" w:name="SJEKKLISTE_VILKAAR"/>
      <w:bookmarkStart w:id="30" w:name="SJEKKLISTE_UTREDNING"/>
      <w:bookmarkEnd w:id="28"/>
      <w:bookmarkEnd w:id="29"/>
      <w:bookmarkEnd w:id="30"/>
    </w:p>
    <w:p w:rsidR="00FB577C" w:rsidRPr="00DA3C31" w:rsidP="00FB577C" w14:paraId="0CAEE429" w14:textId="2DE69302">
      <w:pPr>
        <w:spacing w:before="240" w:after="240"/>
        <w:rPr>
          <w:rFonts w:cs="Calibri"/>
        </w:rPr>
      </w:pPr>
      <w:r w:rsidRPr="00810DCF">
        <w:rPr>
          <w:rFonts w:asciiTheme="minorHAnsi" w:hAnsiTheme="minorHAnsi"/>
          <w:u w:val="single"/>
        </w:rPr>
        <w:t>Dispensasjon</w:t>
      </w:r>
      <w:r w:rsidRPr="00810DCF" w:rsidR="00D30C27">
        <w:rPr>
          <w:rFonts w:asciiTheme="minorHAnsi" w:hAnsiTheme="minorHAnsi"/>
          <w:u w:val="single"/>
        </w:rPr>
        <w:t>sbehandling</w:t>
      </w:r>
      <w:r w:rsidRPr="00810DCF">
        <w:rPr>
          <w:rFonts w:asciiTheme="minorHAnsi" w:hAnsiTheme="minorHAnsi"/>
          <w:u w:val="single"/>
        </w:rPr>
        <w:t>:</w:t>
      </w:r>
      <w:bookmarkStart w:id="31" w:name="DISPENSASJON"/>
      <w:bookmarkEnd w:id="31"/>
      <w:r w:rsidRPr="00810DCF">
        <w:rPr>
          <w:rFonts w:asciiTheme="minorHAnsi" w:hAnsiTheme="minorHAnsi"/>
          <w:bCs/>
          <w:szCs w:val="24"/>
        </w:rPr>
        <w:br/>
      </w:r>
      <w:r w:rsidRPr="00810DCF">
        <w:rPr>
          <w:rFonts w:cs="Calibri"/>
        </w:rPr>
        <w:t xml:space="preserve">Det er søkt om dispensasjon </w:t>
      </w:r>
      <w:r w:rsidRPr="002F5CCA">
        <w:rPr>
          <w:rFonts w:cs="Calibri"/>
          <w:color w:val="000000" w:themeColor="text1"/>
        </w:rPr>
        <w:t xml:space="preserve">fra </w:t>
      </w:r>
      <w:r w:rsidRPr="002F5CCA" w:rsidR="002F5CCA">
        <w:rPr>
          <w:rFonts w:cs="Calibri"/>
          <w:color w:val="000000" w:themeColor="text1"/>
        </w:rPr>
        <w:t xml:space="preserve">kommunedelplan for Geilo punkt </w:t>
      </w:r>
      <w:r w:rsidRPr="002F5CCA" w:rsidR="002F5CCA">
        <w:rPr>
          <w:rFonts w:cs="Calibri"/>
          <w:color w:val="000000" w:themeColor="text1"/>
        </w:rPr>
        <w:t xml:space="preserve">2.1 </w:t>
      </w:r>
      <w:r w:rsidRPr="002F5CCA">
        <w:rPr>
          <w:rFonts w:cs="Calibri"/>
          <w:color w:val="000000" w:themeColor="text1"/>
        </w:rPr>
        <w:t xml:space="preserve"> for</w:t>
      </w:r>
      <w:r w:rsidRPr="002F5CCA">
        <w:rPr>
          <w:rFonts w:cs="Calibri"/>
          <w:color w:val="000000" w:themeColor="text1"/>
        </w:rPr>
        <w:t xml:space="preserve"> </w:t>
      </w:r>
      <w:r w:rsidRPr="002F5CCA" w:rsidR="00DA3C31">
        <w:rPr>
          <w:rFonts w:cs="Calibri"/>
          <w:color w:val="000000" w:themeColor="text1"/>
        </w:rPr>
        <w:t xml:space="preserve">oppføring av tilbygg til eksisterende fritidsbolig. </w:t>
      </w:r>
    </w:p>
    <w:p w:rsidR="00F03F2D" w:rsidRPr="00810DCF" w:rsidP="00FB577C" w14:paraId="2C73BE0E" w14:textId="77777777">
      <w:pPr>
        <w:spacing w:before="240" w:after="240"/>
        <w:rPr>
          <w:rFonts w:asciiTheme="minorHAnsi" w:hAnsiTheme="minorHAnsi"/>
          <w:bCs/>
          <w:szCs w:val="24"/>
        </w:rPr>
      </w:pPr>
      <w:r w:rsidRPr="00810DCF">
        <w:rPr>
          <w:rFonts w:cs="Calibri"/>
        </w:rPr>
        <w:t xml:space="preserve">Søkers argumenter </w:t>
      </w:r>
      <w:r w:rsidRPr="00810DCF" w:rsidR="00030843">
        <w:rPr>
          <w:rFonts w:cs="Calibri"/>
        </w:rPr>
        <w:t xml:space="preserve">for dispensasjon </w:t>
      </w:r>
      <w:r w:rsidRPr="00810DCF">
        <w:rPr>
          <w:rFonts w:cs="Calibri"/>
        </w:rPr>
        <w:t>er følgende:</w:t>
      </w:r>
    </w:p>
    <w:p w:rsidR="00F03F2D" w:rsidRPr="00FB577C" w:rsidP="00F03F2D" w14:paraId="6F4EEBA9" w14:textId="77777777">
      <w:pPr>
        <w:spacing w:line="276" w:lineRule="auto"/>
        <w:rPr>
          <w:i/>
          <w:iCs/>
          <w:lang w:val="nn-NO"/>
        </w:rPr>
      </w:pPr>
      <w:r w:rsidRPr="00FB577C">
        <w:rPr>
          <w:i/>
          <w:iCs/>
          <w:lang w:val="nn-NO"/>
        </w:rPr>
        <w:t xml:space="preserve">Omsyn </w:t>
      </w:r>
    </w:p>
    <w:p w:rsidR="00F03F2D" w:rsidRPr="00FB577C" w:rsidP="00F03F2D" w14:paraId="41B3A4A9" w14:textId="77777777">
      <w:pPr>
        <w:spacing w:line="276" w:lineRule="auto"/>
        <w:rPr>
          <w:i/>
          <w:iCs/>
          <w:lang w:val="nn-NO"/>
        </w:rPr>
      </w:pPr>
      <w:r w:rsidRPr="00FB577C">
        <w:rPr>
          <w:i/>
          <w:iCs/>
          <w:lang w:val="nn-NO"/>
        </w:rPr>
        <w:t xml:space="preserve">Fleire moment talar for at omsynet til «snaufjell» i føresegnene er ivaretekne: </w:t>
      </w:r>
    </w:p>
    <w:p w:rsidR="00F03F2D" w:rsidRPr="00FB577C" w:rsidP="00F03F2D" w14:paraId="23C0C163" w14:textId="77777777">
      <w:pPr>
        <w:spacing w:line="276" w:lineRule="auto"/>
        <w:rPr>
          <w:i/>
          <w:iCs/>
          <w:lang w:val="nn-NO"/>
        </w:rPr>
      </w:pPr>
      <w:r w:rsidRPr="00FB577C">
        <w:rPr>
          <w:i/>
          <w:iCs/>
          <w:lang w:val="nn-NO"/>
        </w:rPr>
        <w:t xml:space="preserve">- Det vart 06.03.2025 (2024/6148-3) gjeve løyve til å omdisponera 155 m2 dyrkbar jord tilsvarande tiltakets fotavtrykk (tilbygg og renseanlegg) på grunnlag av ei samla vurdering der dei omsyn som jordlova § 9 skal ivareta ikkje blir vesentleg sett til side. </w:t>
      </w:r>
    </w:p>
    <w:p w:rsidR="00F03F2D" w:rsidRPr="00FB577C" w:rsidP="00F03F2D" w14:paraId="34C7AC36" w14:textId="77777777">
      <w:pPr>
        <w:spacing w:line="276" w:lineRule="auto"/>
        <w:rPr>
          <w:i/>
          <w:iCs/>
          <w:lang w:val="nn-NO"/>
        </w:rPr>
      </w:pPr>
      <w:r w:rsidRPr="00FB577C">
        <w:rPr>
          <w:i/>
          <w:iCs/>
          <w:lang w:val="nn-NO"/>
        </w:rPr>
        <w:t xml:space="preserve">- Tilbygg og avløpsanlegg er plassert inntil eksisterande fritidsbustad og vil ha liten fjernverknad eller negativ påverknad på opplevinga av snaufjellslandskapet. Tiltaket vil ikkje vere privatiserande eller hindre ålmenta sin tilgang til friluftsliv på snaufjell. </w:t>
      </w:r>
    </w:p>
    <w:p w:rsidR="00F03F2D" w:rsidRPr="00FB577C" w:rsidP="00F03F2D" w14:paraId="6B2664C3" w14:textId="77777777">
      <w:pPr>
        <w:spacing w:line="276" w:lineRule="auto"/>
        <w:rPr>
          <w:i/>
          <w:iCs/>
          <w:lang w:val="nn-NO"/>
        </w:rPr>
      </w:pPr>
      <w:r w:rsidRPr="00FB577C">
        <w:rPr>
          <w:i/>
          <w:iCs/>
          <w:lang w:val="nn-NO"/>
        </w:rPr>
        <w:t xml:space="preserve">- Det er eit mindre tiltak der mark-overflata vert lite påverka, under byggefasen og etter ferdigstilling. Vegetasjonen på området for infiltrasjonsanlegg vil bli reetablert. </w:t>
      </w:r>
    </w:p>
    <w:p w:rsidR="00F03F2D" w:rsidRPr="00FB577C" w:rsidP="00F03F2D" w14:paraId="3AF4822E" w14:textId="77777777">
      <w:pPr>
        <w:spacing w:line="276" w:lineRule="auto"/>
        <w:rPr>
          <w:i/>
          <w:iCs/>
          <w:lang w:val="nn-NO"/>
        </w:rPr>
      </w:pPr>
      <w:r w:rsidRPr="00FB577C">
        <w:rPr>
          <w:i/>
          <w:iCs/>
          <w:lang w:val="nn-NO"/>
        </w:rPr>
        <w:t xml:space="preserve">- Tiltaket vil ikkje skada eller på noko vis hindre dyr og vekstliv på snaufjell. </w:t>
      </w:r>
    </w:p>
    <w:p w:rsidR="00F03F2D" w:rsidRPr="00FB577C" w:rsidP="00F03F2D" w14:paraId="5132E392" w14:textId="77777777">
      <w:pPr>
        <w:spacing w:line="276" w:lineRule="auto"/>
        <w:rPr>
          <w:i/>
          <w:iCs/>
          <w:lang w:val="nn-NO"/>
        </w:rPr>
      </w:pPr>
      <w:r w:rsidRPr="00FB577C">
        <w:rPr>
          <w:i/>
          <w:iCs/>
          <w:lang w:val="nn-NO"/>
        </w:rPr>
        <w:t xml:space="preserve">- Oppgradering er naudsynt, men vil ikkje representera vesentleg standardheving eller signalere uansvarleg utbygging ovanfor tregrensa. </w:t>
      </w:r>
    </w:p>
    <w:p w:rsidR="00F03F2D" w:rsidRPr="00FB577C" w:rsidP="00F03F2D" w14:paraId="28512F1C" w14:textId="77777777">
      <w:pPr>
        <w:spacing w:line="276" w:lineRule="auto"/>
        <w:rPr>
          <w:i/>
          <w:iCs/>
          <w:lang w:val="nn-NO"/>
        </w:rPr>
      </w:pPr>
      <w:r w:rsidRPr="00FB577C">
        <w:rPr>
          <w:i/>
          <w:iCs/>
          <w:lang w:val="nn-NO"/>
        </w:rPr>
        <w:t>- Som skildra i søknad 04.11.2024 vil tiltaket ikkje auke talet på overnattande personar, og dermed heller ikkje belastninga på snaufjell og natur i nærområdet, samanlikna med i dag.</w:t>
      </w:r>
    </w:p>
    <w:p w:rsidR="00F03F2D" w:rsidRPr="00FB577C" w:rsidP="00F03F2D" w14:paraId="4D88FB32" w14:textId="77777777">
      <w:pPr>
        <w:spacing w:line="276" w:lineRule="auto"/>
        <w:rPr>
          <w:i/>
          <w:iCs/>
          <w:lang w:val="nn-NO"/>
        </w:rPr>
      </w:pPr>
      <w:r w:rsidRPr="00FB577C">
        <w:rPr>
          <w:i/>
          <w:iCs/>
          <w:lang w:val="nn-NO"/>
        </w:rPr>
        <w:t xml:space="preserve"> - Eigedomen ligg i eit etablert område med fritidsbygningar i Havsdalen, slik at kategorien «snaufjell» korkje er eintydig eller utfyllande. </w:t>
      </w:r>
    </w:p>
    <w:p w:rsidR="00F03F2D" w:rsidRPr="00FB577C" w:rsidP="00F03F2D" w14:paraId="1B198595" w14:textId="77777777">
      <w:pPr>
        <w:spacing w:line="276" w:lineRule="auto"/>
        <w:rPr>
          <w:i/>
          <w:iCs/>
          <w:lang w:val="nn-NO"/>
        </w:rPr>
      </w:pPr>
    </w:p>
    <w:p w:rsidR="00F03F2D" w:rsidRPr="00FB577C" w:rsidP="00F03F2D" w14:paraId="3D26657E" w14:textId="77777777">
      <w:pPr>
        <w:spacing w:line="276" w:lineRule="auto"/>
        <w:rPr>
          <w:i/>
          <w:iCs/>
          <w:lang w:val="nn-NO"/>
        </w:rPr>
      </w:pPr>
      <w:r w:rsidRPr="00FB577C">
        <w:rPr>
          <w:i/>
          <w:iCs/>
          <w:lang w:val="nn-NO"/>
        </w:rPr>
        <w:t xml:space="preserve">Føremoner </w:t>
      </w:r>
    </w:p>
    <w:p w:rsidR="00F03F2D" w:rsidRPr="00FB577C" w:rsidP="00F03F2D" w14:paraId="05106DBE" w14:textId="77777777">
      <w:pPr>
        <w:spacing w:line="276" w:lineRule="auto"/>
        <w:rPr>
          <w:i/>
          <w:iCs/>
          <w:lang w:val="nn-NO"/>
        </w:rPr>
      </w:pPr>
      <w:r w:rsidRPr="00FB577C">
        <w:rPr>
          <w:i/>
          <w:iCs/>
          <w:lang w:val="nn-NO"/>
        </w:rPr>
        <w:t xml:space="preserve">Tiltaket er grundig skildra i søknaden datert 04.11.2024, og mellom føremonene, lyftar ein fram fylgjande: </w:t>
      </w:r>
    </w:p>
    <w:p w:rsidR="00F03F2D" w:rsidRPr="00FB577C" w:rsidP="00F03F2D" w14:paraId="624EB2C4" w14:textId="77777777">
      <w:pPr>
        <w:spacing w:line="276" w:lineRule="auto"/>
        <w:rPr>
          <w:i/>
          <w:iCs/>
          <w:lang w:val="nn-NO"/>
        </w:rPr>
      </w:pPr>
      <w:r w:rsidRPr="00FB577C">
        <w:rPr>
          <w:i/>
          <w:iCs/>
          <w:lang w:val="nn-NO"/>
        </w:rPr>
        <w:t xml:space="preserve">- Å etablere ei betre og meir hygienisk avlaupsløysing i tråd med dagens krav vil vere positivt for natur og miljø. </w:t>
      </w:r>
    </w:p>
    <w:p w:rsidR="00F03F2D" w:rsidRPr="00FB577C" w:rsidP="00F03F2D" w14:paraId="002CF182" w14:textId="77777777">
      <w:pPr>
        <w:spacing w:line="276" w:lineRule="auto"/>
        <w:rPr>
          <w:i/>
          <w:iCs/>
          <w:lang w:val="nn-NO"/>
        </w:rPr>
      </w:pPr>
      <w:r w:rsidRPr="00FB577C">
        <w:rPr>
          <w:i/>
          <w:iCs/>
          <w:lang w:val="nn-NO"/>
        </w:rPr>
        <w:t xml:space="preserve">- Å forlenge levetida til den eksisterande bygningsmassen er eit bærekraftstiltak. </w:t>
      </w:r>
      <w:r w:rsidR="00D07E65">
        <w:rPr>
          <w:i/>
          <w:iCs/>
          <w:lang w:val="nn-NO"/>
        </w:rPr>
        <w:br/>
      </w:r>
      <w:r w:rsidRPr="00FB577C">
        <w:rPr>
          <w:i/>
          <w:iCs/>
          <w:lang w:val="nn-NO"/>
        </w:rPr>
        <w:t xml:space="preserve">- Å gjere hytta meir energieffektiv har ein miljøgevinst. </w:t>
      </w:r>
    </w:p>
    <w:p w:rsidR="00F03F2D" w:rsidRPr="00FB577C" w:rsidP="00F03F2D" w14:paraId="5739B5B5" w14:textId="77777777">
      <w:pPr>
        <w:spacing w:line="276" w:lineRule="auto"/>
        <w:rPr>
          <w:i/>
          <w:iCs/>
          <w:lang w:val="nn-NO"/>
        </w:rPr>
      </w:pPr>
      <w:r w:rsidRPr="00FB577C">
        <w:rPr>
          <w:i/>
          <w:iCs/>
          <w:lang w:val="nn-NO"/>
        </w:rPr>
        <w:t xml:space="preserve">- Å gje den eksisterande bygningsmassen eit meir dempa uttrykk bidreg til ein meir heilskapleg forma bygningmasse i området. </w:t>
      </w:r>
    </w:p>
    <w:p w:rsidR="00F03F2D" w:rsidRPr="00FB577C" w:rsidP="00F03F2D" w14:paraId="5BFCC469" w14:textId="77777777">
      <w:pPr>
        <w:spacing w:line="276" w:lineRule="auto"/>
        <w:rPr>
          <w:i/>
          <w:iCs/>
          <w:lang w:val="nn-NO"/>
        </w:rPr>
      </w:pPr>
      <w:r w:rsidRPr="00FB577C">
        <w:rPr>
          <w:i/>
          <w:iCs/>
          <w:lang w:val="nn-NO"/>
        </w:rPr>
        <w:t xml:space="preserve">- Hytta vert meir tilgjengeleg då innvendige areal vert betre tilpassa td. eldre, små barn eller personar med nedsett førlegheit. </w:t>
      </w:r>
    </w:p>
    <w:p w:rsidR="00F03F2D" w:rsidRPr="00FB577C" w:rsidP="00F03F2D" w14:paraId="0B07C857" w14:textId="77777777">
      <w:pPr>
        <w:spacing w:line="276" w:lineRule="auto"/>
        <w:rPr>
          <w:i/>
          <w:iCs/>
          <w:lang w:val="nn-NO"/>
        </w:rPr>
      </w:pPr>
    </w:p>
    <w:p w:rsidR="00F03F2D" w:rsidRPr="00FB577C" w:rsidP="00F03F2D" w14:paraId="449D5D10" w14:textId="77777777">
      <w:pPr>
        <w:spacing w:line="276" w:lineRule="auto"/>
        <w:rPr>
          <w:i/>
          <w:iCs/>
          <w:lang w:val="nn-NO"/>
        </w:rPr>
      </w:pPr>
      <w:r w:rsidRPr="00FB577C">
        <w:rPr>
          <w:i/>
          <w:iCs/>
          <w:lang w:val="nn-NO"/>
        </w:rPr>
        <w:t xml:space="preserve">Konklusjon </w:t>
      </w:r>
    </w:p>
    <w:p w:rsidR="00F03F2D" w:rsidRPr="00FB577C" w:rsidP="00F03F2D" w14:paraId="64081623" w14:textId="77777777">
      <w:pPr>
        <w:spacing w:line="276" w:lineRule="auto"/>
        <w:rPr>
          <w:i/>
          <w:iCs/>
          <w:lang w:val="nn-NO"/>
        </w:rPr>
      </w:pPr>
      <w:r w:rsidRPr="00FB577C">
        <w:rPr>
          <w:i/>
          <w:iCs/>
          <w:lang w:val="nn-NO"/>
        </w:rPr>
        <w:t xml:space="preserve">Samla sett vil ein hevda at det omsøkte tiltaket i stor grad ivaretek omsynet til snaufjell, og at tiltaket i sin heilskap har klart fleire føremoner enn ulemper. </w:t>
      </w:r>
    </w:p>
    <w:p w:rsidR="00F03F2D" w:rsidRPr="00FB577C" w:rsidP="00F03F2D" w14:paraId="25462910" w14:textId="77777777">
      <w:pPr>
        <w:spacing w:line="276" w:lineRule="auto"/>
        <w:rPr>
          <w:i/>
          <w:iCs/>
          <w:lang w:val="nn-NO"/>
        </w:rPr>
      </w:pPr>
      <w:r w:rsidRPr="00FB577C">
        <w:rPr>
          <w:i/>
          <w:iCs/>
          <w:lang w:val="nn-NO"/>
        </w:rPr>
        <w:t xml:space="preserve">- Det er allereie gjeve løyve til omdisponering av jord. </w:t>
      </w:r>
    </w:p>
    <w:p w:rsidR="00F03F2D" w:rsidRPr="00FB577C" w:rsidP="00F03F2D" w14:paraId="0FA21751" w14:textId="77777777">
      <w:pPr>
        <w:spacing w:line="276" w:lineRule="auto"/>
        <w:rPr>
          <w:i/>
          <w:iCs/>
          <w:lang w:val="nn-NO"/>
        </w:rPr>
      </w:pPr>
      <w:r w:rsidRPr="00FB577C">
        <w:rPr>
          <w:i/>
          <w:iCs/>
          <w:lang w:val="nn-NO"/>
        </w:rPr>
        <w:t>- Eigedomen ligg i eit etablert område med fritidsbygningar.</w:t>
      </w:r>
    </w:p>
    <w:p w:rsidR="00F03F2D" w:rsidRPr="00FB577C" w:rsidP="00F03F2D" w14:paraId="5865435C" w14:textId="77777777">
      <w:pPr>
        <w:spacing w:line="276" w:lineRule="auto"/>
        <w:rPr>
          <w:i/>
          <w:iCs/>
          <w:lang w:val="nn-NO"/>
        </w:rPr>
      </w:pPr>
      <w:r w:rsidRPr="00FB577C">
        <w:rPr>
          <w:i/>
          <w:iCs/>
          <w:lang w:val="nn-NO"/>
        </w:rPr>
        <w:t>- Utvidinga elles er i tråd med føresegnene i LNF-SF.</w:t>
      </w:r>
    </w:p>
    <w:p w:rsidR="00F03F2D" w:rsidRPr="00FB577C" w:rsidP="00F03F2D" w14:paraId="3FD5FE75" w14:textId="77777777">
      <w:pPr>
        <w:spacing w:line="276" w:lineRule="auto"/>
        <w:rPr>
          <w:i/>
          <w:iCs/>
          <w:lang w:val="nn-NO"/>
        </w:rPr>
      </w:pPr>
      <w:r w:rsidRPr="00FB577C">
        <w:rPr>
          <w:i/>
          <w:iCs/>
          <w:lang w:val="nn-NO"/>
        </w:rPr>
        <w:t xml:space="preserve">- Oppgradering av avlaupsanlegget er eit gode for nærmiljøet. </w:t>
      </w:r>
    </w:p>
    <w:p w:rsidR="00F03F2D" w:rsidRPr="00FB577C" w:rsidP="00F03F2D" w14:paraId="0F8FA6C6" w14:textId="77777777">
      <w:pPr>
        <w:spacing w:line="276" w:lineRule="auto"/>
        <w:rPr>
          <w:i/>
          <w:iCs/>
          <w:lang w:val="nn-NO"/>
        </w:rPr>
      </w:pPr>
    </w:p>
    <w:p w:rsidR="00F03F2D" w:rsidRPr="00FB577C" w:rsidP="00F03F2D" w14:paraId="14FDAC5C" w14:textId="77777777">
      <w:pPr>
        <w:spacing w:line="276" w:lineRule="auto"/>
        <w:rPr>
          <w:i/>
          <w:iCs/>
          <w:lang w:val="nn-NO"/>
        </w:rPr>
      </w:pPr>
      <w:r w:rsidRPr="00FB577C">
        <w:rPr>
          <w:i/>
          <w:iCs/>
          <w:lang w:val="nn-NO"/>
        </w:rPr>
        <w:t>Omsynet til vern av snaufjell vert ikkje vesentleg tilsidesett ved realisering av tiltaket.</w:t>
      </w:r>
    </w:p>
    <w:p w:rsidR="00F03F2D" w:rsidRPr="00FB577C" w:rsidP="00F03F2D" w14:paraId="62CA0243" w14:textId="77777777">
      <w:pPr>
        <w:spacing w:line="276" w:lineRule="auto"/>
        <w:rPr>
          <w:i/>
          <w:iCs/>
          <w:lang w:val="nn-NO"/>
        </w:rPr>
      </w:pPr>
    </w:p>
    <w:p w:rsidR="00F03F2D" w:rsidRPr="00FB577C" w:rsidP="00F03F2D" w14:paraId="7AC5B10F" w14:textId="77777777">
      <w:pPr>
        <w:spacing w:line="276" w:lineRule="auto"/>
        <w:rPr>
          <w:rFonts w:cs="Calibri"/>
          <w:i/>
          <w:iCs/>
          <w:color w:val="FF0000"/>
          <w:lang w:val="nn-NO"/>
        </w:rPr>
      </w:pPr>
      <w:r w:rsidRPr="00FB577C">
        <w:rPr>
          <w:i/>
          <w:iCs/>
          <w:lang w:val="nn-NO"/>
        </w:rPr>
        <w:t>På bakgrunn av dette, bed me på vegne av tiltakshavar, om at det vert gjeve dispensasjon Tiltaket vart nabovarsla 18.10.2024, utan merknader. Dispensasjonsøknaden vart nabovarsla 04.09.2025 via Altinn. Ettersom det ikkje kom merknader i førre varsling, reknar ein med at det same gjeld no. Difor oversender vi søknaden allereie. Eventuelle merknader vil bli ettersende. Kvittering frå siste utsending ligg ved.</w:t>
      </w:r>
    </w:p>
    <w:p w:rsidR="00446AEA" w:rsidRPr="00CA22A5" w:rsidP="006871E6" w14:paraId="0D267BCC" w14:textId="77777777">
      <w:pPr>
        <w:spacing w:before="240" w:line="276" w:lineRule="auto"/>
        <w:rPr>
          <w:rFonts w:cs="Calibri"/>
          <w:u w:val="single"/>
          <w:lang w:val="nn-NO"/>
        </w:rPr>
      </w:pPr>
      <w:r w:rsidRPr="00CA22A5">
        <w:rPr>
          <w:rFonts w:cs="Calibri"/>
          <w:u w:val="single"/>
          <w:lang w:val="nn-NO"/>
        </w:rPr>
        <w:t>Høringsuttalelser</w:t>
      </w:r>
    </w:p>
    <w:p w:rsidR="006871E6" w:rsidRPr="00CA22A5" w:rsidP="006871E6" w14:paraId="1867F197" w14:textId="77777777">
      <w:pPr>
        <w:spacing w:before="240" w:line="276" w:lineRule="auto"/>
        <w:rPr>
          <w:rFonts w:cs="Calibri"/>
          <w:lang w:val="nn-NO"/>
        </w:rPr>
      </w:pPr>
      <w:r w:rsidRPr="00CA22A5">
        <w:rPr>
          <w:rFonts w:asciiTheme="minorHAnsi" w:hAnsiTheme="minorHAnsi"/>
          <w:lang w:val="nn-NO"/>
        </w:rPr>
        <w:t xml:space="preserve">For å få saken godt nok opplyst ble det bedt om uttalelse fra </w:t>
      </w:r>
      <w:r w:rsidRPr="00CA22A5">
        <w:rPr>
          <w:rFonts w:cs="Calibri"/>
          <w:lang w:val="nn-NO"/>
        </w:rPr>
        <w:t>Statsforvalteren i Østfold, Buskerud, Oslo og Akershus</w:t>
      </w:r>
      <w:r w:rsidRPr="00CA22A5" w:rsidR="003C1B9D">
        <w:rPr>
          <w:rFonts w:cs="Calibri"/>
          <w:lang w:val="nn-NO"/>
        </w:rPr>
        <w:t xml:space="preserve"> og</w:t>
      </w:r>
      <w:r w:rsidRPr="00CA22A5">
        <w:rPr>
          <w:rFonts w:cs="Calibri"/>
          <w:lang w:val="nn-NO"/>
        </w:rPr>
        <w:t xml:space="preserve"> Villreinnemnda for Nordfjella, Fjellheimen og Raudafjell v/</w:t>
      </w:r>
      <w:r w:rsidRPr="00CA22A5" w:rsidR="003C1B9D">
        <w:rPr>
          <w:rFonts w:cs="Calibri"/>
          <w:lang w:val="nn-NO"/>
        </w:rPr>
        <w:t>Statsforvalteren</w:t>
      </w:r>
      <w:r w:rsidRPr="00CA22A5" w:rsidR="00B0133C">
        <w:rPr>
          <w:rFonts w:cs="Calibri"/>
          <w:lang w:val="nn-NO"/>
        </w:rPr>
        <w:t xml:space="preserve"> i Vestland</w:t>
      </w:r>
      <w:r w:rsidRPr="00CA22A5" w:rsidR="003C1B9D">
        <w:rPr>
          <w:rFonts w:cs="Calibri"/>
          <w:lang w:val="nn-NO"/>
        </w:rPr>
        <w:t>.</w:t>
      </w:r>
    </w:p>
    <w:p w:rsidR="00446AEA" w:rsidRPr="00CA22A5" w:rsidP="006871E6" w14:paraId="66ABF556" w14:textId="77777777">
      <w:pPr>
        <w:spacing w:before="240" w:line="276" w:lineRule="auto"/>
        <w:rPr>
          <w:rFonts w:cs="Calibri"/>
          <w:lang w:val="nn-NO"/>
        </w:rPr>
      </w:pPr>
      <w:r w:rsidRPr="00CA22A5">
        <w:rPr>
          <w:rFonts w:cs="Calibri"/>
          <w:b/>
          <w:bCs/>
          <w:lang w:val="nn-NO"/>
        </w:rPr>
        <w:t>Statsforvalteren i Østfold, Buskerud, Oslo og Akershus</w:t>
      </w:r>
      <w:r w:rsidRPr="00CA22A5">
        <w:rPr>
          <w:rFonts w:cs="Calibri"/>
          <w:lang w:val="nn-NO"/>
        </w:rPr>
        <w:t xml:space="preserve"> hadde følgende konklusjon</w:t>
      </w:r>
      <w:r w:rsidRPr="00CA22A5" w:rsidR="003C1B9D">
        <w:rPr>
          <w:rFonts w:cs="Calibri"/>
          <w:lang w:val="nn-NO"/>
        </w:rPr>
        <w:t>:</w:t>
      </w:r>
    </w:p>
    <w:p w:rsidR="003C1B9D" w:rsidRPr="003C1B9D" w:rsidP="006871E6" w14:paraId="6DEFC905" w14:textId="77777777">
      <w:pPr>
        <w:spacing w:before="240" w:line="276" w:lineRule="auto"/>
        <w:rPr>
          <w:rFonts w:cs="Calibri"/>
          <w:i/>
          <w:iCs/>
        </w:rPr>
      </w:pPr>
      <w:bookmarkStart w:id="32" w:name="_Hlk222912862"/>
      <w:r w:rsidRPr="00CA22A5">
        <w:rPr>
          <w:i/>
          <w:iCs/>
          <w:lang w:val="nn-NO"/>
        </w:rPr>
        <w:t>Vi mener omsøkte dispensasjon kommer i konflikt med nasjonale og regionale føringer knyttet til arealer over skoggrensen og områder som grenser inn mot villreinens leveområder</w:t>
      </w:r>
      <w:bookmarkEnd w:id="32"/>
      <w:r w:rsidRPr="00CA22A5">
        <w:rPr>
          <w:i/>
          <w:iCs/>
          <w:lang w:val="nn-NO"/>
        </w:rPr>
        <w:t xml:space="preserve">. </w:t>
      </w:r>
      <w:r w:rsidRPr="003C1B9D">
        <w:rPr>
          <w:i/>
          <w:iCs/>
        </w:rPr>
        <w:t>Vi fraråder derfor kommunen å gi dispensasjon og ber om at tilbygget blir redusert i størrelse. Vi vektlegger også faren for at kommunen over tid kan bli bundet til en gradvis uønsket utbygging ved å innvilge søknaden. Vi ber om å bli holdt orientert om kommunens videre behandling av saken slik at vi kan vurdere å klage på en eventuell innvilgelse av søknaden.</w:t>
      </w:r>
    </w:p>
    <w:p w:rsidR="006871E6" w:rsidRPr="00CA22A5" w:rsidP="006871E6" w14:paraId="22FFAA6C" w14:textId="77777777">
      <w:pPr>
        <w:spacing w:before="240" w:line="276" w:lineRule="auto"/>
        <w:rPr>
          <w:rFonts w:cs="Calibri"/>
          <w:lang w:val="nn-NO"/>
        </w:rPr>
      </w:pPr>
      <w:r w:rsidRPr="00CA22A5">
        <w:rPr>
          <w:rFonts w:cs="Calibri"/>
          <w:b/>
          <w:bCs/>
          <w:lang w:val="nn-NO"/>
        </w:rPr>
        <w:t>Villreinnemnda for Nordfjella, Fjellheimen og Raudafjell</w:t>
      </w:r>
      <w:r w:rsidRPr="00CA22A5">
        <w:rPr>
          <w:rFonts w:cs="Calibri"/>
          <w:lang w:val="nn-NO"/>
        </w:rPr>
        <w:t xml:space="preserve"> hadde følgende konklusjon</w:t>
      </w:r>
      <w:r w:rsidRPr="00CA22A5" w:rsidR="003C1B9D">
        <w:rPr>
          <w:rFonts w:cs="Calibri"/>
          <w:lang w:val="nn-NO"/>
        </w:rPr>
        <w:t>:</w:t>
      </w:r>
    </w:p>
    <w:p w:rsidR="00F03F2D" w:rsidRPr="007B032D" w:rsidP="006871E6" w14:paraId="4539B066" w14:textId="77777777">
      <w:pPr>
        <w:spacing w:before="240" w:line="276" w:lineRule="auto"/>
        <w:rPr>
          <w:i/>
          <w:iCs/>
          <w:lang w:val="nn-NO"/>
        </w:rPr>
      </w:pPr>
      <w:r w:rsidRPr="003C1B9D">
        <w:rPr>
          <w:i/>
          <w:iCs/>
          <w:lang w:val="nn-NO"/>
        </w:rPr>
        <w:t xml:space="preserve">Villreinnemnda vil rå ifrå det omsøkte tiltaket. </w:t>
      </w:r>
      <w:bookmarkStart w:id="33" w:name="_Hlk222912756"/>
      <w:r w:rsidRPr="003C1B9D">
        <w:rPr>
          <w:i/>
          <w:iCs/>
          <w:lang w:val="nn-NO"/>
        </w:rPr>
        <w:t>Nemnda meiner det kan vere negativt for den framtidige bruken av villrein i dei gode beiteområda inn mot Hallingskarvet, spesielt vinterstid. Det er summen av alle tiltaka som kan føre til at område som villreinen har nytta, og kan nytte i framtida, kan komme til å gå ut av bruk.</w:t>
      </w:r>
      <w:bookmarkEnd w:id="33"/>
      <w:r w:rsidRPr="003C1B9D">
        <w:rPr>
          <w:i/>
          <w:iCs/>
          <w:lang w:val="nn-NO"/>
        </w:rPr>
        <w:t xml:space="preserve"> Vi ventar elles at kommunen vurderer nøye dei mange søknadane i kommunen om nybygging, tilbygg, uthus osb. i område som ligg nært inn til villreinens leveområde i Nordfjella. Vi ber derfor kommunen om å vere varsam med å gje dispensasjonar til slike tiltak som kan kome i konflikt med nasjonale naturverdiar som t.d. Nordfjella villreinområde.</w:t>
      </w:r>
    </w:p>
    <w:p w:rsidR="00F03F2D" w:rsidRPr="007B032D" w:rsidP="006871E6" w14:paraId="5131179D" w14:textId="77777777">
      <w:pPr>
        <w:spacing w:before="240" w:line="276" w:lineRule="auto"/>
        <w:rPr>
          <w:u w:val="single"/>
        </w:rPr>
      </w:pPr>
      <w:r w:rsidRPr="007B032D">
        <w:rPr>
          <w:u w:val="single"/>
        </w:rPr>
        <w:t>Tiltakshaver sine kommentarer på merknadene fremgår av brev fra Advokatfirma Landsvik og Larsen datert 12.11.2025. Deres konklusjon er at</w:t>
      </w:r>
      <w:r w:rsidRPr="007B032D" w:rsidR="00D42DD3">
        <w:rPr>
          <w:u w:val="single"/>
        </w:rPr>
        <w:t>:</w:t>
      </w:r>
    </w:p>
    <w:p w:rsidR="00D42DD3" w:rsidRPr="00D42DD3" w:rsidP="006871E6" w14:paraId="6363C4B7" w14:textId="77777777">
      <w:pPr>
        <w:spacing w:before="240" w:line="276" w:lineRule="auto"/>
        <w:rPr>
          <w:i/>
          <w:iCs/>
        </w:rPr>
      </w:pPr>
      <w:r w:rsidRPr="00D42DD3">
        <w:rPr>
          <w:i/>
          <w:iCs/>
        </w:rPr>
        <w:t xml:space="preserve">«Etter tiltakshavers vurdering foreligger det som gjennomgått over flere feil ved uttalelsen fra Statsforvalteren i Østfold, Buskerud, Oslo og Akershus. Etter vår gjennomgang er uttalelsen begrunnet i feil tolkning av de gjeldende retningslinjer, særlig da omsøkt tiltak ikke gjelder ny fritidsbolig, men søknad om vedlikehold og tilbygg. Omsøkte tiltak er derfor også vurdert feil opp mot mulige konsekvenser for villreinen i området, både ut fra tiltakets art, men også ut fra eiendommens plassering. Slik saken fremstår er det flere tungtveiende </w:t>
      </w:r>
      <w:r w:rsidRPr="00D42DD3">
        <w:rPr>
          <w:i/>
          <w:iCs/>
        </w:rPr>
        <w:t>grunner til å gi dispensasjon, og det er ikke grunnlag for å vektlegge de ulemper som trekkes frem i uttalene. Vi ber derfor Hol kommune se bort fra disse uttalelsene i sin behandling av dispensasjonssøknaden på grunnlag som gjennomgått over, og gi tillatelse som omsøkt».</w:t>
      </w:r>
    </w:p>
    <w:p w:rsidR="00446AEA" w:rsidRPr="003C1B9D" w:rsidP="006871E6" w14:paraId="057E82CA" w14:textId="77777777">
      <w:pPr>
        <w:spacing w:before="240" w:after="240" w:line="276" w:lineRule="auto"/>
        <w:rPr>
          <w:rFonts w:cs="Calibri"/>
          <w:u w:val="single"/>
        </w:rPr>
      </w:pPr>
      <w:r w:rsidRPr="003C1B9D">
        <w:rPr>
          <w:rFonts w:cs="Calibri"/>
          <w:u w:val="single"/>
        </w:rPr>
        <w:t>Kommunens vurdering:</w:t>
      </w:r>
    </w:p>
    <w:p w:rsidR="00030843" w:rsidRPr="003C1B9D" w:rsidP="00030843" w14:paraId="616C3ED8" w14:textId="77777777">
      <w:pPr>
        <w:spacing w:before="240" w:after="240" w:line="276" w:lineRule="auto"/>
        <w:rPr>
          <w:rFonts w:cs="Calibri"/>
        </w:rPr>
      </w:pPr>
      <w:r w:rsidRPr="003C1B9D">
        <w:rPr>
          <w:rFonts w:cs="Calibri"/>
        </w:rPr>
        <w:t xml:space="preserve">Kommunen kan bare gi dispensasjon dersom hensynene bak gjeldende plan, lovens formålsbestemmelse eller nasjonale eller regionale hensyn ikke blir vesentlig tilsidesatt. I tillegg må fordelene ved å gi dispensasjon være klart større enn ulempene, jf. plan- og bygningsloven § 19-2. Fordelene ved en dispensasjon skal primært knyttes til de offentlige hensyn som planen skal ivareta og de formål og hensyn som plan- og bygningsloven fastsetter. </w:t>
      </w:r>
    </w:p>
    <w:p w:rsidR="00030843" w:rsidRPr="003C1B9D" w:rsidP="00030843" w14:paraId="10B3DEE8" w14:textId="77777777">
      <w:pPr>
        <w:spacing w:before="240" w:after="240" w:line="276" w:lineRule="auto"/>
        <w:rPr>
          <w:rFonts w:cs="Calibri"/>
        </w:rPr>
      </w:pPr>
      <w:r w:rsidRPr="003C1B9D">
        <w:rPr>
          <w:rFonts w:cs="Calibri"/>
        </w:rPr>
        <w:t>Vurderingen av om vilkårene er oppfylt for å kunne gi dispensasjon etter § 19-2 er rettsanvendelsesskjønn. Avhengig av sakens faktum, må det vurderes konkret om vilkårene er oppfylt i den enkelte sak. Dersom vilkårene er oppfylt kan kommunen gi dispensasjon, men det er ingen som har krav på det. En eventuell dispensasjon skal begrunnes nøye ut fra konkrete forhold i saken, for å unngå at det skapes en uheldig presedens.</w:t>
      </w:r>
    </w:p>
    <w:p w:rsidR="00030843" w:rsidRPr="00BC0822" w:rsidP="00BC0822" w14:paraId="5F7B161D" w14:textId="77777777">
      <w:pPr>
        <w:spacing w:before="240" w:after="240" w:line="276" w:lineRule="auto"/>
        <w:rPr>
          <w:rFonts w:cs="Calibri"/>
          <w:u w:val="single"/>
        </w:rPr>
      </w:pPr>
      <w:r w:rsidRPr="00BC0822">
        <w:rPr>
          <w:rFonts w:cs="Calibri"/>
          <w:u w:val="single"/>
        </w:rPr>
        <w:t>Tilsidesette formålet med bestemmelsen</w:t>
      </w:r>
    </w:p>
    <w:p w:rsidR="003C1B9D" w:rsidRPr="00BC0822" w:rsidP="00BC0822" w14:paraId="100C3A58" w14:textId="77777777">
      <w:pPr>
        <w:spacing w:line="276" w:lineRule="auto"/>
      </w:pPr>
      <w:r>
        <w:t>Kommunen viser til at eiendommen ligger innenfor kommunedelplan for Geilo med arealformål LNFspredt fritidsbebyggelse, der det bare er tillatt med utvidelse av eksisterende fritidsbebyggelse jf. punkt 2.1</w:t>
      </w:r>
      <w:r w:rsidR="00BC0822">
        <w:t xml:space="preserve">, under visse forutsetninger. </w:t>
      </w:r>
      <w:r w:rsidR="006B4E78">
        <w:t xml:space="preserve"> </w:t>
      </w:r>
    </w:p>
    <w:p w:rsidR="003C1B9D" w:rsidP="00BC0822" w14:paraId="4026F359" w14:textId="77777777">
      <w:pPr>
        <w:spacing w:line="276" w:lineRule="auto"/>
      </w:pPr>
      <w:r>
        <w:t>Det er søkt om dispensasjon fra kommuneplanen for oppføring av et større tilbygg, samt etablering av et avløpsanlegg til en hytte ved Geilohovda. Dagens hytte har et bruksareal på 71 m2 BRA. Dagens bod på hytta, med et BRA på 9,4 m2, skal rives og nytt tilbygg vil få et bruksareal på 88,2 m2. Dette resulterer i et bruksareal på ca. 150 m2.</w:t>
      </w:r>
    </w:p>
    <w:p w:rsidR="003C1B9D" w:rsidP="00BC0822" w14:paraId="31526BB5" w14:textId="77777777">
      <w:pPr>
        <w:spacing w:line="276" w:lineRule="auto"/>
      </w:pPr>
    </w:p>
    <w:p w:rsidR="003C1B9D" w:rsidP="00BC0822" w14:paraId="41FAD871" w14:textId="77777777">
      <w:pPr>
        <w:spacing w:line="276" w:lineRule="auto"/>
      </w:pPr>
      <w:r>
        <w:t xml:space="preserve">Det aktuelle området er avsatt til LNF-område for spredt fritidsbebyggelse i kommuneplanen med tilhørende bestemmelser. Blant annet med en begrensning i størrelsen på hytter med et BRA på 150 m2. Utvidelse av hytter kan imidlertid bare aksepteres under visse forutsetninger. Blant annet at hytta ikke ligger på snaufjellet eller berører viktige naturverninteresser, friluftsinteresser m.m. Tomta ligger over skoggrensen, ca. 1030 meter over havet og innenfor et areal som i NiN-kartlegging fra 2023 er kartlagt som viktig naturbeitemark. Lokaliteten omfatter et areal på 118 daa og har høy kvalitet. Videre grenser området til leveområdet til villreinen i Nordfjella, ca. 440 meter i luftlinje. </w:t>
      </w:r>
    </w:p>
    <w:p w:rsidR="00BC0822" w:rsidP="00BC0822" w14:paraId="4F4E5126" w14:textId="77777777">
      <w:pPr>
        <w:spacing w:line="276" w:lineRule="auto"/>
      </w:pPr>
    </w:p>
    <w:p w:rsidR="00BC0822" w:rsidP="00BC0822" w14:paraId="0A8C0071" w14:textId="77777777">
      <w:pPr>
        <w:spacing w:line="276" w:lineRule="auto"/>
      </w:pPr>
      <w:r>
        <w:t xml:space="preserve">Ihht planbeskrivelsen punkt 5.1.4, at det ikke er gjort store endringer fra den forrige planen, og at det derfor ikke er vurdert at det vil gi nye virkninger for miljø og samfunn. Det ble derfor ikke gjort en ny konsekvensutredning ved behandlingen av kommunedelplan for Geilo 2010 for disse områdene og bestemmelsene om utvidelse av eksisterende fritidsbebyggelse i LNF-spredt fritid gjelder for alle områdene i kommunedelplanen som er avsatt til dette, </w:t>
      </w:r>
      <w:r>
        <w:t xml:space="preserve">LNFspredt 1-8. Det er områder spredt over hele Geilo, og som har ulikt terreng og ulike forhold som gjør seg gjeldende. Bestemmelsene i punkt 2.1 gjelder for alle disse feltene, og det er ikke gjort individuelle vurderinger av de ulike områdene eller konkrete tomter. </w:t>
      </w:r>
    </w:p>
    <w:p w:rsidR="00BC0822" w:rsidP="00BC0822" w14:paraId="37F9962A" w14:textId="77777777">
      <w:pPr>
        <w:spacing w:line="276" w:lineRule="auto"/>
      </w:pPr>
    </w:p>
    <w:p w:rsidR="00BC0822" w:rsidP="00BC0822" w14:paraId="7D029C0D" w14:textId="77777777">
      <w:pPr>
        <w:spacing w:line="276" w:lineRule="auto"/>
      </w:pPr>
      <w:r>
        <w:t xml:space="preserve">For å begrense utbygging i konflikt med ulike hensyn, er det derfor lagt inn bestemmelser som sørger for at bygging ikke skal skje når det er i strid med disse. Det er da f. eks dyrket mark eller snaufjell. Det står følgende i planbeskrivelsen punkt 5.1.4 «i desse område opnar plana for utviding av eksisterande fritidsbygg, dersom bygg ikkje kjem i konflikt med viktige kvalitetar…. </w:t>
      </w:r>
      <w:r w:rsidRPr="00BC0822">
        <w:rPr>
          <w:lang w:val="nn-NO"/>
        </w:rPr>
        <w:t xml:space="preserve">Dei konkrete kvalitetane som skal ivaretakast er kartlagt i planføresegnene. Det er ikkje opna for oppføring av nye fritidsbygg i desse områda». </w:t>
      </w:r>
      <w:r>
        <w:t xml:space="preserve">Eiendommen er vurdert til å ligge på snaufjell. </w:t>
      </w:r>
    </w:p>
    <w:p w:rsidR="00BC0822" w:rsidP="00BC0822" w14:paraId="682993E9" w14:textId="77777777">
      <w:pPr>
        <w:spacing w:line="276" w:lineRule="auto"/>
      </w:pPr>
    </w:p>
    <w:p w:rsidR="00BC0822" w:rsidRPr="00E81104" w:rsidP="00BC0822" w14:paraId="1E1C2EC8" w14:textId="77777777">
      <w:pPr>
        <w:spacing w:line="276" w:lineRule="auto"/>
        <w:rPr>
          <w:rFonts w:cs="Calibri"/>
          <w:color w:val="FF0000"/>
          <w:szCs w:val="24"/>
        </w:rPr>
      </w:pPr>
      <w:r>
        <w:t>Kommunens vurdering er at en dispensasjon vil tilsidesette formålet bak bestemmelsen</w:t>
      </w:r>
      <w:r w:rsidR="00515A39">
        <w:t>, samt nasjonale og vesentlig regionale interesser.</w:t>
      </w:r>
      <w:r>
        <w:t xml:space="preserve"> Spørsmålet er imidlertid om tilsidesettelsen er vesentlig. </w:t>
      </w:r>
    </w:p>
    <w:p w:rsidR="00FB577C" w:rsidRPr="00515A39" w:rsidP="00BC0822" w14:paraId="3A3B8007" w14:textId="77777777">
      <w:pPr>
        <w:spacing w:before="240" w:after="240" w:line="276" w:lineRule="auto"/>
        <w:rPr>
          <w:rFonts w:cs="Calibri"/>
        </w:rPr>
      </w:pPr>
      <w:r w:rsidRPr="00515A39">
        <w:rPr>
          <w:rFonts w:cs="Calibri"/>
        </w:rPr>
        <w:t xml:space="preserve">Kommunen vektlegger at </w:t>
      </w:r>
      <w:r w:rsidRPr="00515A39" w:rsidR="00BC0822">
        <w:rPr>
          <w:rFonts w:cs="Calibri"/>
        </w:rPr>
        <w:t xml:space="preserve">Statforvalteren og </w:t>
      </w:r>
      <w:r w:rsidRPr="00515A39">
        <w:rPr>
          <w:rFonts w:cs="Calibri"/>
        </w:rPr>
        <w:t>Villreinnemda for Nordfjella</w:t>
      </w:r>
      <w:r w:rsidRPr="00515A39" w:rsidR="00BC0822">
        <w:rPr>
          <w:rFonts w:cs="Calibri"/>
        </w:rPr>
        <w:t xml:space="preserve"> </w:t>
      </w:r>
      <w:r w:rsidRPr="00515A39">
        <w:rPr>
          <w:rFonts w:cs="Calibri"/>
        </w:rPr>
        <w:t>fraråder</w:t>
      </w:r>
      <w:r w:rsidRPr="00515A39" w:rsidR="00BC0822">
        <w:rPr>
          <w:rFonts w:cs="Calibri"/>
        </w:rPr>
        <w:t xml:space="preserve"> at </w:t>
      </w:r>
      <w:r w:rsidRPr="00515A39">
        <w:rPr>
          <w:rFonts w:cs="Calibri"/>
        </w:rPr>
        <w:t>kommunen gir dispensasjon, fordi det kan være negativt for den fremtidige bruken av villrein i de gode beiteområdene inn mot Hallingskarvet, spesielt vinterstid. Det vises til at det er summen av alle tiltakene som kan føre t</w:t>
      </w:r>
      <w:r w:rsidR="00515A39">
        <w:rPr>
          <w:rFonts w:cs="Calibri"/>
        </w:rPr>
        <w:t>i</w:t>
      </w:r>
      <w:r w:rsidRPr="00515A39">
        <w:rPr>
          <w:rFonts w:cs="Calibri"/>
        </w:rPr>
        <w:t>l at områder som villreinen har nyttet, og kan nytte i fremtiden, kan komme til å gå ut av bruk.</w:t>
      </w:r>
      <w:r w:rsidRPr="00515A39" w:rsidR="00515A39">
        <w:rPr>
          <w:rFonts w:cs="Calibri"/>
        </w:rPr>
        <w:t xml:space="preserve"> Klima- og miljøvernavdelingen hos Statsforvalteren i ØBOA mener at omsøkte dispensasjon kommer i konflikt med nasjonale og regionale føringer knyttet til arealer over skoggrensen og områder som grenser inn mot villreinens leveområder. </w:t>
      </w:r>
    </w:p>
    <w:p w:rsidR="00FB577C" w:rsidP="00BC0822" w14:paraId="17AB706D" w14:textId="77777777">
      <w:pPr>
        <w:spacing w:before="240" w:after="240" w:line="276" w:lineRule="auto"/>
        <w:rPr>
          <w:rFonts w:cs="Calibri"/>
          <w:color w:val="FF0000"/>
        </w:rPr>
      </w:pPr>
      <w:r>
        <w:t>Kommunen viser til at en vesentlig økning av både størrelse og høyde som den omsøkte fritidsboligen medfører vil også innebære en potensiell økning</w:t>
      </w:r>
      <w:r w:rsidR="00D07E65">
        <w:t xml:space="preserve"> i</w:t>
      </w:r>
      <w:r>
        <w:t xml:space="preserve"> ferdsel til villreinområder. Økning i størrelse og høyde på fritidsboliger vil føre til større landskapsvirkninger og nedbygging av terreng.</w:t>
      </w:r>
      <w:r w:rsidR="006B23BB">
        <w:t xml:space="preserve"> Kommunen vil vise til at dette er et tilbygg til eksisterende fritidsbolig som eksisterer i dag. Det vises også til i søknaden at antallet sengeplasser ikke øker. Likevel er tilbygget på nesten 90 m2, som må sies å være et stort tilbygg. Samlet bygningsmasse vil bli på 150 m2 BRA og kapasiteten på hytta må sies å økes betraktelig. Det samme med både terrenginngrep og landskapsvirkningene. </w:t>
      </w:r>
    </w:p>
    <w:p w:rsidR="00030843" w:rsidRPr="006B23BB" w:rsidP="00BC0822" w14:paraId="2704BDF2" w14:textId="77777777">
      <w:pPr>
        <w:spacing w:before="240" w:after="240" w:line="276" w:lineRule="auto"/>
        <w:rPr>
          <w:rFonts w:cs="Calibri"/>
        </w:rPr>
      </w:pPr>
      <w:r w:rsidRPr="006B23BB">
        <w:rPr>
          <w:rFonts w:cs="Calibri"/>
        </w:rPr>
        <w:t>Kommunen vurderer derfor at tilsidesettelsen er vesentlig.</w:t>
      </w:r>
    </w:p>
    <w:p w:rsidR="00030843" w:rsidRPr="003C1B9D" w:rsidP="00BC0822" w14:paraId="7BF7B72A" w14:textId="77777777">
      <w:pPr>
        <w:spacing w:before="240" w:after="240" w:line="276" w:lineRule="auto"/>
        <w:rPr>
          <w:rFonts w:cs="Calibri"/>
          <w:u w:val="single"/>
        </w:rPr>
      </w:pPr>
      <w:r w:rsidRPr="003C1B9D">
        <w:rPr>
          <w:rFonts w:cs="Calibri"/>
          <w:u w:val="single"/>
        </w:rPr>
        <w:t>Fordeler og ulemper</w:t>
      </w:r>
    </w:p>
    <w:p w:rsidR="000E0304" w:rsidP="00BC0822" w14:paraId="693AC6AF" w14:textId="77777777">
      <w:pPr>
        <w:spacing w:before="240" w:after="240" w:line="276" w:lineRule="auto"/>
        <w:rPr>
          <w:rFonts w:cs="Calibri"/>
          <w:color w:val="FF0000"/>
        </w:rPr>
      </w:pPr>
      <w:r w:rsidRPr="003C1B9D">
        <w:rPr>
          <w:rFonts w:cs="Calibri"/>
        </w:rPr>
        <w:t xml:space="preserve">Det er i hovedsak samfunnsmessige fordeler som er relevante. Fordelene skal knyttes til de offentlige hensyn som planen skal ivareta og de formål og hensyn som plan- og bygningsloven fastsetter. Rent private og økonomiske fordeler, eller generelle fordeler som kan påberopes i alle lignende saker, vil normalt ikke tillegges vekt. </w:t>
      </w:r>
    </w:p>
    <w:p w:rsidR="000E0304" w:rsidRPr="00D07E65" w:rsidP="00BC0822" w14:paraId="0EE50E4E" w14:textId="77777777">
      <w:pPr>
        <w:spacing w:before="240" w:after="240" w:line="276" w:lineRule="auto"/>
        <w:rPr>
          <w:rFonts w:cs="Calibri"/>
        </w:rPr>
      </w:pPr>
      <w:r w:rsidRPr="00D07E65">
        <w:rPr>
          <w:rFonts w:cs="Calibri"/>
        </w:rPr>
        <w:t xml:space="preserve">Av fordeler viser søker til </w:t>
      </w:r>
      <w:r w:rsidR="00D07E65">
        <w:rPr>
          <w:rFonts w:cs="Calibri"/>
        </w:rPr>
        <w:t xml:space="preserve">blant annet </w:t>
      </w:r>
      <w:r w:rsidRPr="00D07E65" w:rsidR="00D07E65">
        <w:rPr>
          <w:rFonts w:cs="Calibri"/>
        </w:rPr>
        <w:t>at etablering av en bedre og mer hygienisk avløpsløsning i tråd med dagens krav vil være positivt for natur og miljø. Det er et bærekraftstiltak å forlenge levetiden til den eksisterende bygningsmassen. Å gjøre hytta mer energieffektiv har en miljøgevinst. Hytta vil bli mer tilgjengelig da innvendig areal blir bedre tilpasset</w:t>
      </w:r>
      <w:r w:rsidR="00D07E65">
        <w:rPr>
          <w:rFonts w:cs="Calibri"/>
        </w:rPr>
        <w:t xml:space="preserve">. </w:t>
      </w:r>
    </w:p>
    <w:p w:rsidR="00D07E65" w:rsidP="00BC0822" w14:paraId="04627AF1" w14:textId="77777777">
      <w:pPr>
        <w:spacing w:before="240" w:after="240" w:line="276" w:lineRule="auto"/>
        <w:rPr>
          <w:rFonts w:cs="Calibri"/>
          <w:color w:val="FF0000"/>
        </w:rPr>
      </w:pPr>
      <w:r>
        <w:t>Kommunen vurderer at noen av disse fordelene kan være relevante. Likevel vises det til at det også finne ulemper med en innvilgelse av en slik dispensasjon, som er vurdert å være store. Det er blant annet bygging i snaufjell som vil føre til store landskapsvirkninger og terrenginngrep, både fordi det er visuelt eksponert (åpent landskap med lite vegetasjon) og fordi det er leveområde for arter som har spesialisert seg for kun dette habitatet. Naturmiljøet i snaufjellet er særlig utsatt for påvirkninger fra mennesker og klimaendringer. I tillegg vises det til negativ påvirkning på villreinen i Nordfjella, som er klassifisert med dårlig tilstand i kvalitetsnormen fra 2022.</w:t>
      </w:r>
    </w:p>
    <w:p w:rsidR="000E0304" w:rsidRPr="00D07E65" w:rsidP="00BC0822" w14:paraId="5113104B" w14:textId="77777777">
      <w:pPr>
        <w:spacing w:before="240" w:after="240" w:line="276" w:lineRule="auto"/>
        <w:rPr>
          <w:rFonts w:cs="Calibri"/>
        </w:rPr>
      </w:pPr>
      <w:r w:rsidRPr="00D07E65">
        <w:rPr>
          <w:rFonts w:cs="Calibri"/>
        </w:rPr>
        <w:t>Kommunen vurderer at det ikke</w:t>
      </w:r>
      <w:r w:rsidRPr="00D07E65" w:rsidR="00D07E65">
        <w:rPr>
          <w:rFonts w:cs="Calibri"/>
        </w:rPr>
        <w:t xml:space="preserve"> </w:t>
      </w:r>
      <w:r w:rsidRPr="00D07E65">
        <w:rPr>
          <w:rFonts w:cs="Calibri"/>
        </w:rPr>
        <w:t>er vist til fordeler som er klart større enn ulempene. Vilkåret er ikke oppfylt.</w:t>
      </w:r>
    </w:p>
    <w:p w:rsidR="000E0304" w:rsidRPr="00810DCF" w:rsidP="00BC0822" w14:paraId="6364F58B" w14:textId="77777777">
      <w:pPr>
        <w:spacing w:before="240" w:after="240" w:line="276" w:lineRule="auto"/>
        <w:rPr>
          <w:rFonts w:cs="Calibri"/>
          <w:u w:val="single"/>
        </w:rPr>
      </w:pPr>
      <w:r w:rsidRPr="00810DCF">
        <w:rPr>
          <w:rFonts w:cs="Calibri"/>
          <w:u w:val="single"/>
        </w:rPr>
        <w:t>Samlet vurdering</w:t>
      </w:r>
    </w:p>
    <w:p w:rsidR="000E0304" w:rsidP="00BC0822" w14:paraId="332CCFB5" w14:textId="26DB070B">
      <w:pPr>
        <w:spacing w:before="240" w:after="240" w:line="276" w:lineRule="auto"/>
        <w:rPr>
          <w:rFonts w:cs="Calibri"/>
          <w:color w:val="FF0000"/>
        </w:rPr>
      </w:pPr>
      <w:r w:rsidRPr="00B425C6">
        <w:rPr>
          <w:rFonts w:cs="Calibri"/>
        </w:rPr>
        <w:t xml:space="preserve">Kommunen har gjort en konkret vurdering av saken opp mot vilkårene. Det er vurdert at en dispensasjon vil tilsidesette </w:t>
      </w:r>
      <w:r w:rsidRPr="00BA5012" w:rsidR="00BA5012">
        <w:rPr>
          <w:rFonts w:cs="Calibri"/>
        </w:rPr>
        <w:t xml:space="preserve">formålet </w:t>
      </w:r>
      <w:r w:rsidRPr="00BA5012">
        <w:rPr>
          <w:rFonts w:cs="Calibri"/>
        </w:rPr>
        <w:t>bak bestemmelsen</w:t>
      </w:r>
      <w:r w:rsidR="00DA3C31">
        <w:rPr>
          <w:rFonts w:cs="Calibri"/>
        </w:rPr>
        <w:t xml:space="preserve">. </w:t>
      </w:r>
      <w:r w:rsidRPr="00810DCF">
        <w:rPr>
          <w:rFonts w:cs="Calibri"/>
        </w:rPr>
        <w:t>Det er vurdert at fordelene ikke</w:t>
      </w:r>
      <w:r w:rsidRPr="00810DCF" w:rsidR="00810DCF">
        <w:rPr>
          <w:rFonts w:cs="Calibri"/>
        </w:rPr>
        <w:t xml:space="preserve"> </w:t>
      </w:r>
      <w:r w:rsidRPr="00810DCF">
        <w:rPr>
          <w:rFonts w:cs="Calibri"/>
        </w:rPr>
        <w:t>er klart større enn ulempene.</w:t>
      </w:r>
      <w:r w:rsidR="00B425C6">
        <w:rPr>
          <w:rFonts w:cs="Calibri"/>
        </w:rPr>
        <w:t xml:space="preserve"> Søknaden avlås derfor. </w:t>
      </w:r>
    </w:p>
    <w:p w:rsidR="00DA3C31" w:rsidP="001A1756" w14:paraId="053AC7BF" w14:textId="77777777">
      <w:pPr>
        <w:spacing w:line="276" w:lineRule="auto"/>
        <w:rPr>
          <w:rFonts w:cs="Calibri"/>
        </w:rPr>
      </w:pPr>
    </w:p>
    <w:p w:rsidR="00926F57" w:rsidRPr="004C2E7E" w:rsidP="001A1756" w14:paraId="5929100B" w14:textId="3BAA097D">
      <w:pPr>
        <w:spacing w:line="276" w:lineRule="auto"/>
        <w:rPr>
          <w:rFonts w:cs="Calibri"/>
        </w:rPr>
      </w:pPr>
      <w:r w:rsidRPr="004C2E7E">
        <w:rPr>
          <w:rFonts w:cs="Calibri"/>
        </w:rPr>
        <w:t xml:space="preserve">Med </w:t>
      </w:r>
      <w:r w:rsidRPr="004C2E7E" w:rsidR="00DD7193">
        <w:rPr>
          <w:rFonts w:cs="Calibri"/>
        </w:rPr>
        <w:t>h</w:t>
      </w:r>
      <w:r w:rsidR="002974C0">
        <w:rPr>
          <w:rFonts w:cs="Calibri"/>
        </w:rPr>
        <w:t>ilsen</w:t>
      </w:r>
    </w:p>
    <w:tbl>
      <w:tblPr>
        <w:tblW w:w="0" w:type="auto"/>
        <w:tblCellMar>
          <w:left w:w="0" w:type="dxa"/>
          <w:right w:w="0" w:type="dxa"/>
        </w:tblCellMar>
        <w:tblLook w:val="04A0"/>
      </w:tblPr>
      <w:tblGrid>
        <w:gridCol w:w="4394"/>
      </w:tblGrid>
      <w:tr w14:paraId="5BB12FE0" w14:textId="77777777" w:rsidTr="00433A1B">
        <w:tblPrEx>
          <w:tblW w:w="0" w:type="auto"/>
          <w:tblCellMar>
            <w:left w:w="0" w:type="dxa"/>
            <w:right w:w="0" w:type="dxa"/>
          </w:tblCellMar>
          <w:tblLook w:val="04A0"/>
        </w:tblPrEx>
        <w:tc>
          <w:tcPr>
            <w:tcW w:w="4394" w:type="dxa"/>
            <w:shd w:val="clear" w:color="auto" w:fill="auto"/>
          </w:tcPr>
          <w:p w:rsidR="007B032D" w:rsidRPr="004C2E7E" w:rsidP="001A1756" w14:paraId="1759662B" w14:textId="77777777">
            <w:pPr>
              <w:spacing w:line="276" w:lineRule="auto"/>
              <w:rPr>
                <w:rFonts w:eastAsia="Times New Roman" w:cs="Calibri"/>
                <w:lang w:eastAsia="nb-NO"/>
              </w:rPr>
            </w:pPr>
            <w:bookmarkStart w:id="34" w:name="SISTEGODKJENNER1NAVN"/>
            <w:bookmarkEnd w:id="34"/>
          </w:p>
        </w:tc>
      </w:tr>
      <w:tr w14:paraId="3D825734" w14:textId="77777777" w:rsidTr="00433A1B">
        <w:tblPrEx>
          <w:tblW w:w="0" w:type="auto"/>
          <w:tblCellMar>
            <w:left w:w="0" w:type="dxa"/>
            <w:right w:w="0" w:type="dxa"/>
          </w:tblCellMar>
          <w:tblLook w:val="04A0"/>
        </w:tblPrEx>
        <w:tc>
          <w:tcPr>
            <w:tcW w:w="4394" w:type="dxa"/>
            <w:shd w:val="clear" w:color="auto" w:fill="auto"/>
          </w:tcPr>
          <w:p w:rsidR="007B032D" w:rsidRPr="004C2E7E" w:rsidP="001A1756" w14:paraId="37867D51" w14:textId="77777777">
            <w:pPr>
              <w:spacing w:line="276" w:lineRule="auto"/>
              <w:rPr>
                <w:rFonts w:eastAsia="Times New Roman" w:cs="Calibri"/>
                <w:lang w:eastAsia="nb-NO"/>
              </w:rPr>
            </w:pPr>
            <w:bookmarkStart w:id="35" w:name="SISTEGODKJENNER1TITTEL"/>
            <w:bookmarkEnd w:id="35"/>
          </w:p>
        </w:tc>
      </w:tr>
      <w:tr w14:paraId="7229E83D" w14:textId="77777777" w:rsidTr="00433A1B">
        <w:tblPrEx>
          <w:tblW w:w="0" w:type="auto"/>
          <w:tblCellMar>
            <w:left w:w="0" w:type="dxa"/>
            <w:right w:w="0" w:type="dxa"/>
          </w:tblCellMar>
          <w:tblLook w:val="04A0"/>
        </w:tblPrEx>
        <w:tc>
          <w:tcPr>
            <w:tcW w:w="4394" w:type="dxa"/>
            <w:shd w:val="clear" w:color="auto" w:fill="auto"/>
          </w:tcPr>
          <w:p w:rsidR="007B032D" w:rsidRPr="004C2E7E" w:rsidP="001A1756" w14:paraId="4C584A5E" w14:textId="77777777">
            <w:pPr>
              <w:spacing w:line="276" w:lineRule="auto"/>
              <w:rPr>
                <w:rFonts w:eastAsia="Times New Roman" w:cs="Calibri"/>
                <w:lang w:eastAsia="nb-NO"/>
              </w:rPr>
            </w:pPr>
          </w:p>
        </w:tc>
      </w:tr>
      <w:tr w14:paraId="65260F1E" w14:textId="77777777" w:rsidTr="00433A1B">
        <w:tblPrEx>
          <w:tblW w:w="0" w:type="auto"/>
          <w:tblCellMar>
            <w:left w:w="0" w:type="dxa"/>
            <w:right w:w="0" w:type="dxa"/>
          </w:tblCellMar>
          <w:tblLook w:val="04A0"/>
        </w:tblPrEx>
        <w:tc>
          <w:tcPr>
            <w:tcW w:w="4394" w:type="dxa"/>
            <w:shd w:val="clear" w:color="auto" w:fill="auto"/>
          </w:tcPr>
          <w:p w:rsidR="007B032D" w:rsidRPr="004C2E7E" w:rsidP="001A1756" w14:paraId="4CBF622C" w14:textId="77777777">
            <w:pPr>
              <w:spacing w:line="276" w:lineRule="auto"/>
              <w:rPr>
                <w:rFonts w:eastAsia="Times New Roman" w:cs="Calibri"/>
                <w:lang w:eastAsia="nb-NO"/>
              </w:rPr>
            </w:pPr>
            <w:bookmarkStart w:id="36" w:name="SaksbehandlerNavn"/>
            <w:r w:rsidRPr="004C2E7E">
              <w:rPr>
                <w:rFonts w:eastAsia="Times New Roman" w:cs="Calibri"/>
                <w:lang w:eastAsia="nb-NO"/>
              </w:rPr>
              <w:t>Kamilla Holberg Mjøsund</w:t>
            </w:r>
            <w:bookmarkEnd w:id="36"/>
          </w:p>
        </w:tc>
      </w:tr>
      <w:tr w14:paraId="3CF5CFBB" w14:textId="77777777" w:rsidTr="00433A1B">
        <w:tblPrEx>
          <w:tblW w:w="0" w:type="auto"/>
          <w:tblCellMar>
            <w:left w:w="0" w:type="dxa"/>
            <w:right w:w="0" w:type="dxa"/>
          </w:tblCellMar>
          <w:tblLook w:val="04A0"/>
        </w:tblPrEx>
        <w:tc>
          <w:tcPr>
            <w:tcW w:w="4394" w:type="dxa"/>
            <w:shd w:val="clear" w:color="auto" w:fill="auto"/>
          </w:tcPr>
          <w:p w:rsidR="007B032D" w:rsidRPr="004C2E7E" w:rsidP="001A1756" w14:paraId="001EE9A3" w14:textId="77777777">
            <w:pPr>
              <w:spacing w:line="276" w:lineRule="auto"/>
              <w:rPr>
                <w:rFonts w:eastAsia="Times New Roman" w:cs="Calibri"/>
                <w:lang w:eastAsia="nb-NO"/>
              </w:rPr>
            </w:pPr>
            <w:bookmarkStart w:id="37" w:name="SaksbehandlerStilling"/>
            <w:r w:rsidRPr="004C2E7E">
              <w:rPr>
                <w:rFonts w:eastAsia="Times New Roman" w:cs="Calibri"/>
                <w:lang w:eastAsia="nb-NO"/>
              </w:rPr>
              <w:t>Leder plan og utvikling</w:t>
            </w:r>
            <w:bookmarkEnd w:id="37"/>
          </w:p>
        </w:tc>
      </w:tr>
    </w:tbl>
    <w:p w:rsidR="00C61D12" w:rsidRPr="004C2E7E" w:rsidP="001A1756" w14:paraId="3D2F17A5" w14:textId="77777777">
      <w:pPr>
        <w:spacing w:line="276" w:lineRule="auto"/>
        <w:rPr>
          <w:rFonts w:cs="Calibri"/>
        </w:rPr>
      </w:pPr>
      <w:bookmarkStart w:id="38" w:name="DOKUMENTGODKJENT"/>
      <w:bookmarkStart w:id="39" w:name="Vedlegg"/>
      <w:bookmarkEnd w:id="38"/>
      <w:bookmarkEnd w:id="39"/>
    </w:p>
    <w:p w:rsidR="00C61D12" w:rsidP="001A1756" w14:paraId="52AAED95" w14:textId="77777777">
      <w:pPr>
        <w:spacing w:line="276" w:lineRule="auto"/>
        <w:rPr>
          <w:rFonts w:cs="Calibri"/>
        </w:rPr>
      </w:pPr>
      <w:bookmarkStart w:id="40" w:name="KopiTilTabell"/>
      <w:bookmarkEnd w:id="40"/>
    </w:p>
    <w:p w:rsidR="00BD21D2" w:rsidP="001A1756" w14:paraId="02694267" w14:textId="77777777">
      <w:pPr>
        <w:spacing w:before="240" w:after="240" w:line="276" w:lineRule="auto"/>
        <w:rPr>
          <w:rFonts w:cs="Calibri"/>
          <w:b/>
          <w:bCs/>
        </w:rPr>
      </w:pPr>
      <w:r>
        <w:rPr>
          <w:rFonts w:cs="Calibri"/>
          <w:b/>
          <w:bCs/>
        </w:rPr>
        <w:t>Gebyr</w:t>
      </w:r>
    </w:p>
    <w:p w:rsidR="00BD21D2" w:rsidRPr="001A1756" w:rsidP="001A1756" w14:paraId="1B2511A8" w14:textId="77777777">
      <w:pPr>
        <w:spacing w:before="240" w:after="240" w:line="276" w:lineRule="auto"/>
        <w:rPr>
          <w:rFonts w:cs="Calibri"/>
        </w:rPr>
      </w:pPr>
      <w:r>
        <w:rPr>
          <w:rFonts w:cs="Calibri"/>
        </w:rPr>
        <w:t xml:space="preserve">Tiltakshaver vil bli fakturert. </w:t>
      </w:r>
      <w:r w:rsidR="001A1756">
        <w:rPr>
          <w:rFonts w:cs="Calibri"/>
        </w:rPr>
        <w:t xml:space="preserve">Gebyret er det samme ved godkjenning og avslag. </w:t>
      </w:r>
      <w:r>
        <w:rPr>
          <w:rFonts w:cs="Calibri"/>
        </w:rPr>
        <w:t xml:space="preserve">Gjeldende gebyrregulativ for 2025 er tilgjengelig på kommunens </w:t>
      </w:r>
      <w:r w:rsidR="001A1756">
        <w:rPr>
          <w:rFonts w:cs="Calibri"/>
        </w:rPr>
        <w:t>nett</w:t>
      </w:r>
      <w:r>
        <w:rPr>
          <w:rFonts w:cs="Calibri"/>
        </w:rPr>
        <w:t xml:space="preserve">sider: </w:t>
      </w:r>
      <w:hyperlink r:id="rId11" w:history="1">
        <w:r w:rsidRPr="00BD21D2">
          <w:rPr>
            <w:rStyle w:val="Hyperlink"/>
            <w:rFonts w:cs="Calibri"/>
          </w:rPr>
          <w:t>Teknisk etat</w:t>
        </w:r>
      </w:hyperlink>
      <w:r>
        <w:rPr>
          <w:rFonts w:cs="Calibri"/>
        </w:rPr>
        <w:t xml:space="preserve"> </w:t>
      </w:r>
    </w:p>
    <w:p w:rsidR="00BD21D2" w:rsidRPr="00003363" w:rsidP="001A1756" w14:paraId="78232243" w14:textId="77777777">
      <w:pPr>
        <w:spacing w:before="240" w:after="240" w:line="276" w:lineRule="auto"/>
        <w:rPr>
          <w:rFonts w:cs="Calibri"/>
        </w:rPr>
      </w:pPr>
      <w:r w:rsidRPr="00003363">
        <w:rPr>
          <w:rFonts w:cs="Calibri"/>
          <w:b/>
          <w:bCs/>
        </w:rPr>
        <w:t>Klagemulighet</w:t>
      </w:r>
    </w:p>
    <w:p w:rsidR="001A1756" w:rsidRPr="001A1756" w:rsidP="001A1756" w14:paraId="76E65913" w14:textId="77777777">
      <w:pPr>
        <w:spacing w:before="240" w:after="240" w:line="276" w:lineRule="auto"/>
        <w:rPr>
          <w:rFonts w:cs="Calibri"/>
          <w:color w:val="0563C1" w:themeColor="hyperlink"/>
          <w:u w:val="single"/>
        </w:rPr>
      </w:pPr>
      <w:r w:rsidRPr="00003363">
        <w:rPr>
          <w:rFonts w:cs="Calibri"/>
        </w:rPr>
        <w:t xml:space="preserve">Vedtaket kan påklages til Statsforvalteren i Østfold, Buskerud, Oslo og Akershus. Klagefristen er tre uker regnet fra dagen vedtaket kom frem. Klagen skal sendes til Hol kommune, 3576 Hol. Et søksmål eller erstatningskrav kan ikke fremmes uten at klageadgangen er benyttet, jf. </w:t>
      </w:r>
      <w:r w:rsidRPr="00003363">
        <w:rPr>
          <w:rFonts w:cs="Calibri"/>
        </w:rPr>
        <w:t>fvl. § 27b. D</w:t>
      </w:r>
      <w:r>
        <w:rPr>
          <w:rFonts w:cs="Calibri"/>
        </w:rPr>
        <w:t>u</w:t>
      </w:r>
      <w:r w:rsidRPr="00003363">
        <w:rPr>
          <w:rFonts w:cs="Calibri"/>
        </w:rPr>
        <w:t xml:space="preserve"> må opplyse hvilket vedtak de klager på, endringer d</w:t>
      </w:r>
      <w:r>
        <w:rPr>
          <w:rFonts w:cs="Calibri"/>
        </w:rPr>
        <w:t>u</w:t>
      </w:r>
      <w:r w:rsidRPr="00003363">
        <w:rPr>
          <w:rFonts w:cs="Calibri"/>
        </w:rPr>
        <w:t xml:space="preserve"> ønsker, og de grunner klagen støtter seg på. Klagen må underskrives. D</w:t>
      </w:r>
      <w:r>
        <w:rPr>
          <w:rFonts w:cs="Calibri"/>
        </w:rPr>
        <w:t>u</w:t>
      </w:r>
      <w:r w:rsidRPr="00003363">
        <w:rPr>
          <w:rFonts w:cs="Calibri"/>
        </w:rPr>
        <w:t xml:space="preserve"> må også opplyse hvilken dato vedtaket kom frem dersom </w:t>
      </w:r>
      <w:r>
        <w:rPr>
          <w:rFonts w:cs="Calibri"/>
        </w:rPr>
        <w:t>du</w:t>
      </w:r>
      <w:r w:rsidRPr="00003363">
        <w:rPr>
          <w:rFonts w:cs="Calibri"/>
        </w:rPr>
        <w:t xml:space="preserve"> klager så sent at det er uklart om klagefristen er ute. Selv om det er adgang til å klage kan vedtaket vanligvis gjennomføres straks. D</w:t>
      </w:r>
      <w:r>
        <w:rPr>
          <w:rFonts w:cs="Calibri"/>
        </w:rPr>
        <w:t>u</w:t>
      </w:r>
      <w:r w:rsidRPr="00003363">
        <w:rPr>
          <w:rFonts w:cs="Calibri"/>
        </w:rPr>
        <w:t xml:space="preserve"> kan fremme krav om utsatt iverksetting av vedtaket, inntil klagefristen er ute eller klagen er behandlet. Vedtak om utsatt iverksetting kan ikke påklages. For mer info vedr. klageadgang: </w:t>
      </w:r>
      <w:hyperlink r:id="rId12" w:tgtFrame="_blank" w:tooltip="https://www.hol.kommune.no/meny/bygg-og-eiendom/klage-pa-vedtak-i-plan--eiendoms--og-byggesaker/" w:history="1">
        <w:r w:rsidRPr="00003363">
          <w:rPr>
            <w:rStyle w:val="Hyperlink"/>
            <w:rFonts w:cs="Calibri"/>
          </w:rPr>
          <w:t>Klage på vedtak i plan-, eiendoms- og byggesaker - Hol kommune</w:t>
        </w:r>
      </w:hyperlink>
    </w:p>
    <w:sectPr w:rsidSect="00433A1B">
      <w:headerReference w:type="default" r:id="rId13"/>
      <w:footerReference w:type="default" r:id="rId14"/>
      <w:type w:val="continuous"/>
      <w:pgSz w:w="11906" w:h="16838"/>
      <w:pgMar w:top="1417" w:right="1417" w:bottom="1417" w:left="1417" w:header="709" w:footer="72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7043" w:rsidRPr="00B67043" w:rsidP="00234A7C" w14:paraId="36F3AFCD"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CB6" w:rsidP="00C35CB6" w14:paraId="1E4AFF1B" w14:textId="77777777">
    <w:pPr>
      <w:pStyle w:val="Footer"/>
      <w:rPr>
        <w:noProof/>
        <w:lang w:eastAsia="nb-NO"/>
      </w:rPr>
    </w:pPr>
  </w:p>
  <w:p w:rsidR="00C35CB6" w:rsidP="00C35CB6" w14:paraId="3E296F66" w14:textId="77777777">
    <w:pPr>
      <w:pStyle w:val="Footer"/>
      <w:rPr>
        <w:noProof/>
        <w:lang w:eastAsia="nb-NO"/>
      </w:rPr>
    </w:pPr>
    <w:r>
      <w:rPr>
        <w:noProof/>
      </w:rPr>
      <w:drawing>
        <wp:anchor distT="0" distB="0" distL="114300" distR="114300" simplePos="0" relativeHeight="251664384" behindDoc="1" locked="0" layoutInCell="1" allowOverlap="1">
          <wp:simplePos x="0" y="0"/>
          <wp:positionH relativeFrom="margin">
            <wp:posOffset>4749165</wp:posOffset>
          </wp:positionH>
          <wp:positionV relativeFrom="paragraph">
            <wp:posOffset>5080</wp:posOffset>
          </wp:positionV>
          <wp:extent cx="895985" cy="568960"/>
          <wp:effectExtent l="0" t="0" r="0" b="0"/>
          <wp:wrapNone/>
          <wp:docPr id="200327193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71934" name="Bilde 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985" cy="56896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3360" behindDoc="0" locked="0" layoutInCell="1" allowOverlap="1">
              <wp:simplePos x="0" y="0"/>
              <wp:positionH relativeFrom="column">
                <wp:posOffset>3042285</wp:posOffset>
              </wp:positionH>
              <wp:positionV relativeFrom="paragraph">
                <wp:posOffset>6350</wp:posOffset>
              </wp:positionV>
              <wp:extent cx="1908175" cy="612140"/>
              <wp:effectExtent l="0" t="0" r="0" b="0"/>
              <wp:wrapNone/>
              <wp:docPr id="1548069991" name="Gruppe 4"/>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119511854" name="Bilde 15" descr="X:\Bilder\Profilering_logoer\Hol NPK logo NY\NN_logo_Hol_nasjonalparkkommune_delt.png"/>
                        <pic:cNvPicPr>
                          <a:picLocks noChangeAspect="1"/>
                        </pic:cNvPicPr>
                      </pic:nvPicPr>
                      <pic:blipFill>
                        <a:blip xmlns:r="http://schemas.openxmlformats.org/officeDocument/2006/relationships" r:embed="rId2" cstate="print"/>
                        <a:stretch>
                          <a:fillRect/>
                        </a:stretch>
                      </pic:blipFill>
                      <pic:spPr bwMode="auto">
                        <a:xfrm>
                          <a:off x="0" y="0"/>
                          <a:ext cx="586218" cy="538619"/>
                        </a:xfrm>
                        <a:prstGeom prst="rect">
                          <a:avLst/>
                        </a:prstGeom>
                        <a:noFill/>
                        <a:ln>
                          <a:noFill/>
                        </a:ln>
                      </pic:spPr>
                    </pic:pic>
                    <pic:pic xmlns:pic="http://schemas.openxmlformats.org/drawingml/2006/picture">
                      <pic:nvPicPr>
                        <pic:cNvPr id="203121469"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4" o:spid="_x0000_s2049" style="width:150.25pt;height:48.2pt;margin-top:0.5pt;margin-left:239.55pt;mso-height-relative:margin;mso-width-relative:margin;position:absolute;z-index:251666432" coordsize="18738,5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15" o:spid="_x0000_s2050" type="#_x0000_t75" style="width:5862;height:5386;mso-wrap-style:square;position:absolute;visibility:visible">
                <v:imagedata r:id="rId2" o:title="NN_logo_Hol_nasjonalparkkommune_delt"/>
              </v:shape>
              <v:shape id="Bilde 16" o:spid="_x0000_s2051" type="#_x0000_t75" style="width:10947;height:5837;left:7791;mso-wrap-style:square;position:absolute;visibility:visible">
                <v:imagedata r:id="rId3" o:title="NN_logo_Geilo_nasjonalparklandsby_delt"/>
              </v:shape>
            </v:group>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posOffset>2465070</wp:posOffset>
              </wp:positionH>
              <wp:positionV relativeFrom="page">
                <wp:posOffset>9892030</wp:posOffset>
              </wp:positionV>
              <wp:extent cx="1693545" cy="461645"/>
              <wp:effectExtent l="0" t="0" r="0" b="0"/>
              <wp:wrapTight wrapText="bothSides">
                <wp:wrapPolygon>
                  <wp:start x="0" y="0"/>
                  <wp:lineTo x="0" y="21392"/>
                  <wp:lineTo x="21381" y="21392"/>
                  <wp:lineTo x="21381" y="0"/>
                  <wp:lineTo x="0" y="0"/>
                </wp:wrapPolygon>
              </wp:wrapTight>
              <wp:docPr id="3"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93545" cy="461645"/>
                      </a:xfrm>
                      <a:prstGeom prst="rect">
                        <a:avLst/>
                      </a:prstGeom>
                      <a:noFill/>
                      <a:ln>
                        <a:noFill/>
                      </a:ln>
                    </wps:spPr>
                    <wps:txbx>
                      <w:txbxContent>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2052" type="#_x0000_t202" style="width:133.35pt;height:36.35pt;margin-top:778.9pt;margin-left:194.1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62336" filled="f" stroked="f">
              <v:textbox inset="0,0,0,0">
                <w:txbxContent>
                  <w:p w:rsidR="00C35CB6" w:rsidRPr="003D7103" w:rsidP="00C35CB6" w14:paraId="598A2015"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paraId="22FDA70A"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v:textbox>
              <w10:wrap type="tight"/>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ge">
                <wp:posOffset>9895205</wp:posOffset>
              </wp:positionV>
              <wp:extent cx="1416685" cy="457200"/>
              <wp:effectExtent l="0" t="0" r="0" b="0"/>
              <wp:wrapTight wrapText="bothSides">
                <wp:wrapPolygon>
                  <wp:start x="0" y="0"/>
                  <wp:lineTo x="0" y="20700"/>
                  <wp:lineTo x="21494" y="20700"/>
                  <wp:lineTo x="21494" y="0"/>
                  <wp:lineTo x="0" y="0"/>
                </wp:wrapPolygon>
              </wp:wrapTight>
              <wp:docPr id="1"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16685" cy="457200"/>
                      </a:xfrm>
                      <a:prstGeom prst="rect">
                        <a:avLst/>
                      </a:prstGeom>
                      <a:noFill/>
                      <a:ln>
                        <a:noFill/>
                      </a:ln>
                    </wps:spPr>
                    <wps:txbx>
                      <w:txbxContent>
                        <w:p w:rsidR="00C35CB6" w:rsidP="00C35CB6"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textId="77777777">
                          <w:pPr>
                            <w:spacing w:line="200" w:lineRule="exact"/>
                            <w:rPr>
                              <w:rFonts w:ascii="Arial" w:hAnsi="Arial"/>
                              <w:sz w:val="16"/>
                            </w:rPr>
                          </w:pPr>
                          <w:r w:rsidRPr="003D7103">
                            <w:rPr>
                              <w:rFonts w:ascii="Arial" w:hAnsi="Arial"/>
                              <w:sz w:val="16"/>
                            </w:rPr>
                            <w:t>www.hol.kommune.no</w:t>
                          </w:r>
                        </w:p>
                        <w:p w:rsidR="00C35CB6" w:rsidRPr="003D7103" w:rsidP="00C35CB6"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textId="77777777">
                          <w:pPr>
                            <w:spacing w:line="200" w:lineRule="exact"/>
                            <w:rPr>
                              <w:rFonts w:ascii="Arial" w:hAnsi="Arial"/>
                              <w:sz w:val="16"/>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 o:spid="_x0000_s2053" type="#_x0000_t202" style="width:111.55pt;height:36pt;margin-top:779.15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text-anchor:top;visibility:visible;z-index:251660288" filled="f" stroked="f">
              <v:textbox inset="0,0,0,0">
                <w:txbxContent>
                  <w:p w:rsidR="00C35CB6" w:rsidP="00C35CB6" w14:paraId="6202210C"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paraId="06BABD94" w14:textId="77777777">
                    <w:pPr>
                      <w:spacing w:line="200" w:lineRule="exact"/>
                      <w:rPr>
                        <w:rFonts w:ascii="Arial" w:hAnsi="Arial"/>
                        <w:sz w:val="16"/>
                      </w:rPr>
                    </w:pPr>
                    <w:r w:rsidRPr="003D7103">
                      <w:rPr>
                        <w:rFonts w:ascii="Arial" w:hAnsi="Arial"/>
                        <w:sz w:val="16"/>
                      </w:rPr>
                      <w:t>www.hol.kommune.no</w:t>
                    </w:r>
                  </w:p>
                  <w:p w:rsidR="00C35CB6" w:rsidRPr="003D7103" w:rsidP="00C35CB6" w14:paraId="45077FAD"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paraId="4BB9F06E" w14:textId="77777777">
                    <w:pPr>
                      <w:spacing w:line="200" w:lineRule="exact"/>
                      <w:rPr>
                        <w:rFonts w:ascii="Arial" w:hAnsi="Arial"/>
                        <w:sz w:val="16"/>
                      </w:rPr>
                    </w:pPr>
                  </w:p>
                </w:txbxContent>
              </v:textbox>
              <w10:wrap type="tight"/>
            </v:shape>
          </w:pict>
        </mc:Fallback>
      </mc:AlternateContent>
    </w:r>
  </w:p>
  <w:p w:rsidR="00C35CB6" w:rsidP="00C35CB6" w14:paraId="56A3658F" w14:textId="77777777">
    <w:pPr>
      <w:pStyle w:val="Footer"/>
    </w:pPr>
  </w:p>
  <w:p w:rsidR="00C35CB6" w14:paraId="557C000E" w14:textId="77777777">
    <w:pPr>
      <w:pStyle w:val="Footer"/>
    </w:pPr>
  </w:p>
  <w:p w:rsidR="007A458B" w14:paraId="111B0283" w14:textId="77777777">
    <w:pPr>
      <w:pStyle w:val="Footer"/>
    </w:pPr>
    <w:r>
      <w:rPr>
        <w:noProof/>
      </w:rPr>
      <mc:AlternateContent>
        <mc:Choice Requires="wpg">
          <w:drawing>
            <wp:anchor distT="0" distB="0" distL="114300" distR="114300" simplePos="0" relativeHeight="251658240" behindDoc="0" locked="0" layoutInCell="1" allowOverlap="1">
              <wp:simplePos x="0" y="0"/>
              <wp:positionH relativeFrom="column">
                <wp:posOffset>4050030</wp:posOffset>
              </wp:positionH>
              <wp:positionV relativeFrom="paragraph">
                <wp:posOffset>9892030</wp:posOffset>
              </wp:positionV>
              <wp:extent cx="1908175" cy="612140"/>
              <wp:effectExtent l="0" t="0" r="0" b="0"/>
              <wp:wrapNone/>
              <wp:docPr id="14" name="Gruppe 1"/>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5" name="Bilde 15" descr="X:\Bilder\Profilering_logoer\Hol NPK logo NY\NN_logo_Hol_nasjonalparkkommune_delt.png"/>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6218" cy="538619"/>
                        </a:xfrm>
                        <a:prstGeom prst="rect">
                          <a:avLst/>
                        </a:prstGeom>
                        <a:noFill/>
                        <a:ln>
                          <a:noFill/>
                        </a:ln>
                      </pic:spPr>
                    </pic:pic>
                    <pic:pic xmlns:pic="http://schemas.openxmlformats.org/drawingml/2006/picture">
                      <pic:nvPicPr>
                        <pic:cNvPr id="16"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1" o:spid="_x0000_s2054" style="width:150.25pt;height:48.2pt;margin-top:778.9pt;margin-left:318.9pt;mso-height-relative:margin;mso-width-relative:margin;position:absolute;z-index:251665408" coordsize="18738,5837">
              <v:shape id="Bilde 15" o:spid="_x0000_s2055" type="#_x0000_t75" style="width:5862;height:5386;mso-wrap-style:square;position:absolute;visibility:visible">
                <v:imagedata r:id="rId2" o:title="NN_logo_Hol_nasjonalparkkommune_delt"/>
              </v:shape>
              <v:shape id="Bilde 16" o:spid="_x0000_s2056" type="#_x0000_t75" style="width:10947;height:5837;left:7791;mso-wrap-style:square;position:absolute;visibility:visible">
                <v:imagedata r:id="rId3" o:title="NN_logo_Geilo_nasjonalparklandsby_delt"/>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rsidRPr="00B67043" w:rsidP="00234A7C" w14:paraId="5DE0F9F0"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7F0" w:rsidRPr="00E41697" w:rsidP="00234A7C" w14:paraId="1181CFD5" w14:textId="77777777">
    <w:pPr>
      <w:pStyle w:val="Header"/>
      <w:rPr>
        <w:rFonts w:cs="Calibri"/>
        <w:b/>
        <w:sz w:val="20"/>
        <w:szCs w:val="20"/>
      </w:rPr>
    </w:pPr>
    <w:r>
      <w:rPr>
        <w:noProof/>
        <w:sz w:val="22"/>
      </w:rPr>
      <w:drawing>
        <wp:anchor distT="0" distB="0" distL="114300" distR="114300" simplePos="0" relativeHeight="251658240" behindDoc="1" locked="0" layoutInCell="1" allowOverlap="1">
          <wp:simplePos x="0" y="0"/>
          <wp:positionH relativeFrom="page">
            <wp:posOffset>-14605</wp:posOffset>
          </wp:positionH>
          <wp:positionV relativeFrom="page">
            <wp:posOffset>-3810</wp:posOffset>
          </wp:positionV>
          <wp:extent cx="7568565" cy="1280160"/>
          <wp:effectExtent l="0" t="0" r="0" b="0"/>
          <wp:wrapNone/>
          <wp:docPr id="6" name="Bilde 12" descr=":topp_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12" descr=":topp_export.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8565" cy="12801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14:paraId="225F4B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0B5C83"/>
    <w:multiLevelType w:val="hybridMultilevel"/>
    <w:tmpl w:val="D1D2FBD4"/>
    <w:lvl w:ilvl="0">
      <w:start w:val="1"/>
      <w:numFmt w:val="bullet"/>
      <w:lvlText w:val=""/>
      <w:lvlJc w:val="left"/>
      <w:pPr>
        <w:ind w:left="4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01529B"/>
    <w:multiLevelType w:val="hybridMultilevel"/>
    <w:tmpl w:val="D9205E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7A2F6D"/>
    <w:multiLevelType w:val="hybridMultilevel"/>
    <w:tmpl w:val="4C408B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EC640D4"/>
    <w:multiLevelType w:val="hybridMultilevel"/>
    <w:tmpl w:val="B5506CC4"/>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FB0811"/>
    <w:multiLevelType w:val="hybridMultilevel"/>
    <w:tmpl w:val="1B109A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23E68EE"/>
    <w:multiLevelType w:val="hybridMultilevel"/>
    <w:tmpl w:val="744C26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2929F0"/>
    <w:multiLevelType w:val="hybridMultilevel"/>
    <w:tmpl w:val="C6006170"/>
    <w:lvl w:ilvl="0">
      <w:start w:val="0"/>
      <w:numFmt w:val="bullet"/>
      <w:lvlText w:val="-"/>
      <w:lvlJc w:val="left"/>
      <w:pPr>
        <w:ind w:left="420" w:hanging="360"/>
      </w:pPr>
      <w:rPr>
        <w:rFonts w:ascii="Calibri" w:eastAsia="Calibri" w:hAnsi="Calibri" w:cs="Calibri"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num w:numId="1" w16cid:durableId="118308491">
    <w:abstractNumId w:val="5"/>
  </w:num>
  <w:num w:numId="2" w16cid:durableId="534970706">
    <w:abstractNumId w:val="3"/>
  </w:num>
  <w:num w:numId="3" w16cid:durableId="1898009485">
    <w:abstractNumId w:val="2"/>
  </w:num>
  <w:num w:numId="4" w16cid:durableId="753359264">
    <w:abstractNumId w:val="6"/>
  </w:num>
  <w:num w:numId="5" w16cid:durableId="899706867">
    <w:abstractNumId w:val="0"/>
  </w:num>
  <w:num w:numId="6" w16cid:durableId="1798717373">
    <w:abstractNumId w:val="1"/>
  </w:num>
  <w:num w:numId="7" w16cid:durableId="928998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C4F"/>
    <w:rsid w:val="00003363"/>
    <w:rsid w:val="0000617B"/>
    <w:rsid w:val="00014318"/>
    <w:rsid w:val="00030843"/>
    <w:rsid w:val="00033B5D"/>
    <w:rsid w:val="000361E9"/>
    <w:rsid w:val="000577BA"/>
    <w:rsid w:val="00060846"/>
    <w:rsid w:val="00064CDC"/>
    <w:rsid w:val="00091883"/>
    <w:rsid w:val="000B52E1"/>
    <w:rsid w:val="000B7F39"/>
    <w:rsid w:val="000D3DEF"/>
    <w:rsid w:val="000E0304"/>
    <w:rsid w:val="000E12C1"/>
    <w:rsid w:val="000E2C2C"/>
    <w:rsid w:val="000E2EF3"/>
    <w:rsid w:val="001077A8"/>
    <w:rsid w:val="001209C6"/>
    <w:rsid w:val="001357BA"/>
    <w:rsid w:val="00136129"/>
    <w:rsid w:val="001506BA"/>
    <w:rsid w:val="00153BCA"/>
    <w:rsid w:val="00163FE5"/>
    <w:rsid w:val="001A1756"/>
    <w:rsid w:val="001D4B3F"/>
    <w:rsid w:val="001F078F"/>
    <w:rsid w:val="001F553D"/>
    <w:rsid w:val="00204836"/>
    <w:rsid w:val="00234A7C"/>
    <w:rsid w:val="0024064B"/>
    <w:rsid w:val="002410D2"/>
    <w:rsid w:val="002611F7"/>
    <w:rsid w:val="00267F9B"/>
    <w:rsid w:val="0027382A"/>
    <w:rsid w:val="002917AB"/>
    <w:rsid w:val="00293CE1"/>
    <w:rsid w:val="00295FE2"/>
    <w:rsid w:val="002974C0"/>
    <w:rsid w:val="002B0283"/>
    <w:rsid w:val="002B3751"/>
    <w:rsid w:val="002D133C"/>
    <w:rsid w:val="002E3CAC"/>
    <w:rsid w:val="002E69BE"/>
    <w:rsid w:val="002F5CCA"/>
    <w:rsid w:val="003102E3"/>
    <w:rsid w:val="0033149E"/>
    <w:rsid w:val="00375C76"/>
    <w:rsid w:val="00377951"/>
    <w:rsid w:val="003843E1"/>
    <w:rsid w:val="00393D86"/>
    <w:rsid w:val="003C1B9D"/>
    <w:rsid w:val="003D7103"/>
    <w:rsid w:val="003F4448"/>
    <w:rsid w:val="00416ABA"/>
    <w:rsid w:val="00433A1B"/>
    <w:rsid w:val="00441755"/>
    <w:rsid w:val="00446AEA"/>
    <w:rsid w:val="00453C4F"/>
    <w:rsid w:val="004B3D04"/>
    <w:rsid w:val="004C0E01"/>
    <w:rsid w:val="004C2E7E"/>
    <w:rsid w:val="004D1437"/>
    <w:rsid w:val="00514AD6"/>
    <w:rsid w:val="00515A39"/>
    <w:rsid w:val="00521599"/>
    <w:rsid w:val="00535C24"/>
    <w:rsid w:val="005505A2"/>
    <w:rsid w:val="00564884"/>
    <w:rsid w:val="00580F9A"/>
    <w:rsid w:val="005C7454"/>
    <w:rsid w:val="005D2FDF"/>
    <w:rsid w:val="005D5038"/>
    <w:rsid w:val="005E3A22"/>
    <w:rsid w:val="005E5941"/>
    <w:rsid w:val="00627419"/>
    <w:rsid w:val="00637F46"/>
    <w:rsid w:val="006449B5"/>
    <w:rsid w:val="00647443"/>
    <w:rsid w:val="006747D0"/>
    <w:rsid w:val="00677692"/>
    <w:rsid w:val="006871E6"/>
    <w:rsid w:val="006B23BB"/>
    <w:rsid w:val="006B4E78"/>
    <w:rsid w:val="006C41AC"/>
    <w:rsid w:val="006D4DA7"/>
    <w:rsid w:val="006E19B3"/>
    <w:rsid w:val="006E2EDC"/>
    <w:rsid w:val="006E77F0"/>
    <w:rsid w:val="006F00EE"/>
    <w:rsid w:val="007165D6"/>
    <w:rsid w:val="007363B2"/>
    <w:rsid w:val="00744321"/>
    <w:rsid w:val="0075708B"/>
    <w:rsid w:val="00760D68"/>
    <w:rsid w:val="007760B1"/>
    <w:rsid w:val="00782DEB"/>
    <w:rsid w:val="00792EC9"/>
    <w:rsid w:val="00797B33"/>
    <w:rsid w:val="007A2D95"/>
    <w:rsid w:val="007A4211"/>
    <w:rsid w:val="007A458B"/>
    <w:rsid w:val="007B032D"/>
    <w:rsid w:val="007C4FC2"/>
    <w:rsid w:val="007D6CCA"/>
    <w:rsid w:val="007E3BEA"/>
    <w:rsid w:val="007F0DC1"/>
    <w:rsid w:val="0080550E"/>
    <w:rsid w:val="00810DCF"/>
    <w:rsid w:val="0082419F"/>
    <w:rsid w:val="00825C1B"/>
    <w:rsid w:val="0083457C"/>
    <w:rsid w:val="00836177"/>
    <w:rsid w:val="008546E6"/>
    <w:rsid w:val="00877A8A"/>
    <w:rsid w:val="0089172E"/>
    <w:rsid w:val="008A395B"/>
    <w:rsid w:val="008A670F"/>
    <w:rsid w:val="008B1DAC"/>
    <w:rsid w:val="008C58E7"/>
    <w:rsid w:val="008D3B95"/>
    <w:rsid w:val="008F1613"/>
    <w:rsid w:val="008F76B9"/>
    <w:rsid w:val="00926DCF"/>
    <w:rsid w:val="00926F57"/>
    <w:rsid w:val="009512F2"/>
    <w:rsid w:val="00960E11"/>
    <w:rsid w:val="00963B6D"/>
    <w:rsid w:val="009A6688"/>
    <w:rsid w:val="009C161C"/>
    <w:rsid w:val="009E5ABD"/>
    <w:rsid w:val="009F1FB0"/>
    <w:rsid w:val="00A15AC8"/>
    <w:rsid w:val="00A239AA"/>
    <w:rsid w:val="00A55786"/>
    <w:rsid w:val="00A62637"/>
    <w:rsid w:val="00A6383F"/>
    <w:rsid w:val="00A90B7C"/>
    <w:rsid w:val="00AA62FD"/>
    <w:rsid w:val="00AD52F6"/>
    <w:rsid w:val="00AE0A62"/>
    <w:rsid w:val="00B0133C"/>
    <w:rsid w:val="00B13F27"/>
    <w:rsid w:val="00B406DB"/>
    <w:rsid w:val="00B40783"/>
    <w:rsid w:val="00B425C6"/>
    <w:rsid w:val="00B67043"/>
    <w:rsid w:val="00B85155"/>
    <w:rsid w:val="00BA27C7"/>
    <w:rsid w:val="00BA5012"/>
    <w:rsid w:val="00BB13DB"/>
    <w:rsid w:val="00BB23B0"/>
    <w:rsid w:val="00BB4398"/>
    <w:rsid w:val="00BC0822"/>
    <w:rsid w:val="00BC38FA"/>
    <w:rsid w:val="00BD21D2"/>
    <w:rsid w:val="00BD77FC"/>
    <w:rsid w:val="00BE0682"/>
    <w:rsid w:val="00BE26CF"/>
    <w:rsid w:val="00BF12CE"/>
    <w:rsid w:val="00BF5CF7"/>
    <w:rsid w:val="00C27D16"/>
    <w:rsid w:val="00C35CB6"/>
    <w:rsid w:val="00C4332F"/>
    <w:rsid w:val="00C61D12"/>
    <w:rsid w:val="00CA22A5"/>
    <w:rsid w:val="00CD0B28"/>
    <w:rsid w:val="00CD1280"/>
    <w:rsid w:val="00CD7F0A"/>
    <w:rsid w:val="00CE4153"/>
    <w:rsid w:val="00CF3D5A"/>
    <w:rsid w:val="00CF7148"/>
    <w:rsid w:val="00D07E65"/>
    <w:rsid w:val="00D11D33"/>
    <w:rsid w:val="00D1597B"/>
    <w:rsid w:val="00D30C27"/>
    <w:rsid w:val="00D42DD3"/>
    <w:rsid w:val="00D54122"/>
    <w:rsid w:val="00D92054"/>
    <w:rsid w:val="00D93024"/>
    <w:rsid w:val="00DA3C31"/>
    <w:rsid w:val="00DC17B1"/>
    <w:rsid w:val="00DC4CE8"/>
    <w:rsid w:val="00DD7193"/>
    <w:rsid w:val="00DF5C28"/>
    <w:rsid w:val="00DF6762"/>
    <w:rsid w:val="00E1227C"/>
    <w:rsid w:val="00E241FE"/>
    <w:rsid w:val="00E41697"/>
    <w:rsid w:val="00E54D87"/>
    <w:rsid w:val="00E7705E"/>
    <w:rsid w:val="00E81104"/>
    <w:rsid w:val="00E8592B"/>
    <w:rsid w:val="00E923A1"/>
    <w:rsid w:val="00E96812"/>
    <w:rsid w:val="00EE0771"/>
    <w:rsid w:val="00EF0A0C"/>
    <w:rsid w:val="00F02F4C"/>
    <w:rsid w:val="00F03F2D"/>
    <w:rsid w:val="00F17DBF"/>
    <w:rsid w:val="00F2538A"/>
    <w:rsid w:val="00F27BB4"/>
    <w:rsid w:val="00F6520B"/>
    <w:rsid w:val="00F77B8E"/>
    <w:rsid w:val="00F80496"/>
    <w:rsid w:val="00F84EE1"/>
    <w:rsid w:val="00F960BA"/>
    <w:rsid w:val="00FB05E1"/>
    <w:rsid w:val="00FB577C"/>
    <w:rsid w:val="00FD2DAB"/>
    <w:rsid w:val="00FE0580"/>
    <w:rsid w:val="00FF526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22AD9E99"/>
  <w15:chartTrackingRefBased/>
  <w15:docId w15:val="{2601FA21-6874-41AC-8136-F56DDB7B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A1B"/>
    <w:pPr>
      <w:spacing w:line="360" w:lineRule="auto"/>
    </w:pPr>
    <w:rPr>
      <w:sz w:val="24"/>
      <w:szCs w:val="22"/>
      <w:lang w:eastAsia="en-US"/>
    </w:rPr>
  </w:style>
  <w:style w:type="paragraph" w:styleId="Heading1">
    <w:name w:val="heading 1"/>
    <w:basedOn w:val="Normal"/>
    <w:next w:val="Normal"/>
    <w:link w:val="Overskrift1Tegn"/>
    <w:uiPriority w:val="9"/>
    <w:qFormat/>
    <w:rsid w:val="00433A1B"/>
    <w:pPr>
      <w:keepNext/>
      <w:keepLines/>
      <w:spacing w:before="120" w:after="120"/>
      <w:outlineLvl w:val="0"/>
    </w:pPr>
    <w:rPr>
      <w:rFonts w:eastAsia="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nhideWhenUsed/>
    <w:rsid w:val="00C61D12"/>
    <w:pPr>
      <w:tabs>
        <w:tab w:val="center" w:pos="4536"/>
        <w:tab w:val="right" w:pos="9072"/>
      </w:tabs>
      <w:spacing w:line="240" w:lineRule="auto"/>
    </w:pPr>
  </w:style>
  <w:style w:type="character" w:customStyle="1" w:styleId="TopptekstTegn">
    <w:name w:val="Topptekst Tegn"/>
    <w:basedOn w:val="DefaultParagraphFont"/>
    <w:link w:val="Header"/>
    <w:rsid w:val="00C61D12"/>
  </w:style>
  <w:style w:type="paragraph" w:styleId="Footer">
    <w:name w:val="footer"/>
    <w:basedOn w:val="Normal"/>
    <w:link w:val="BunntekstTegn"/>
    <w:uiPriority w:val="99"/>
    <w:unhideWhenUsed/>
    <w:rsid w:val="00C61D12"/>
    <w:pPr>
      <w:tabs>
        <w:tab w:val="center" w:pos="4536"/>
        <w:tab w:val="right" w:pos="9072"/>
      </w:tabs>
      <w:spacing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b/>
      <w:szCs w:val="24"/>
      <w:lang w:eastAsia="nb-NO"/>
    </w:rPr>
  </w:style>
  <w:style w:type="character" w:customStyle="1" w:styleId="Overskrift1Tegn">
    <w:name w:val="Overskrift 1 Tegn"/>
    <w:link w:val="Heading1"/>
    <w:uiPriority w:val="9"/>
    <w:rsid w:val="00433A1B"/>
    <w:rPr>
      <w:rFonts w:eastAsia="Times New Roman"/>
      <w:b/>
      <w:sz w:val="28"/>
      <w:szCs w:val="32"/>
      <w:lang w:eastAsia="en-US"/>
    </w:rPr>
  </w:style>
  <w:style w:type="paragraph" w:customStyle="1" w:styleId="Luft12">
    <w:name w:val="Luft 12"/>
    <w:basedOn w:val="Normal"/>
    <w:next w:val="Normal"/>
    <w:rsid w:val="00C61D12"/>
    <w:pPr>
      <w:spacing w:line="240" w:lineRule="auto"/>
      <w:jc w:val="both"/>
    </w:pPr>
    <w:rPr>
      <w:rFonts w:eastAsia="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line="240" w:lineRule="auto"/>
    </w:pPr>
    <w:rPr>
      <w:rFonts w:ascii="Segoe UI" w:hAnsi="Segoe UI" w:cs="Segoe UI"/>
      <w:sz w:val="18"/>
      <w:szCs w:val="18"/>
    </w:rPr>
  </w:style>
  <w:style w:type="character" w:customStyle="1" w:styleId="BobletekstTegn">
    <w:name w:val="Bobletekst Tegn"/>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D5038"/>
    <w:pPr>
      <w:spacing w:line="240" w:lineRule="auto"/>
      <w:contextualSpacing/>
    </w:pPr>
    <w:rPr>
      <w:rFonts w:eastAsia="Times New Roman"/>
      <w:spacing w:val="-10"/>
      <w:kern w:val="28"/>
      <w:sz w:val="56"/>
      <w:szCs w:val="56"/>
    </w:rPr>
  </w:style>
  <w:style w:type="character" w:customStyle="1" w:styleId="TittelTegn">
    <w:name w:val="Tittel Tegn"/>
    <w:link w:val="Title"/>
    <w:uiPriority w:val="10"/>
    <w:rsid w:val="005D5038"/>
    <w:rPr>
      <w:rFonts w:ascii="Calibri" w:eastAsia="Times New Roman" w:hAnsi="Calibri" w:cs="Times New Roman"/>
      <w:spacing w:val="-10"/>
      <w:kern w:val="28"/>
      <w:sz w:val="56"/>
      <w:szCs w:val="56"/>
    </w:rPr>
  </w:style>
  <w:style w:type="paragraph" w:styleId="NoSpacing">
    <w:name w:val="No Spacing"/>
    <w:uiPriority w:val="1"/>
    <w:qFormat/>
    <w:rsid w:val="00433A1B"/>
    <w:rPr>
      <w:sz w:val="24"/>
      <w:szCs w:val="22"/>
      <w:lang w:eastAsia="en-US"/>
    </w:rPr>
  </w:style>
  <w:style w:type="character" w:styleId="Hyperlink">
    <w:name w:val="Hyperlink"/>
    <w:basedOn w:val="DefaultParagraphFont"/>
    <w:uiPriority w:val="99"/>
    <w:unhideWhenUsed/>
    <w:rsid w:val="003843E1"/>
    <w:rPr>
      <w:color w:val="0563C1" w:themeColor="hyperlink"/>
      <w:u w:val="single"/>
    </w:rPr>
  </w:style>
  <w:style w:type="paragraph" w:styleId="ListParagraph">
    <w:name w:val="List Paragraph"/>
    <w:basedOn w:val="Normal"/>
    <w:uiPriority w:val="34"/>
    <w:qFormat/>
    <w:rsid w:val="00BB4398"/>
    <w:pPr>
      <w:ind w:left="720"/>
      <w:contextualSpacing/>
    </w:pPr>
  </w:style>
  <w:style w:type="character" w:styleId="UnresolvedMention">
    <w:name w:val="Unresolved Mention"/>
    <w:basedOn w:val="DefaultParagraphFont"/>
    <w:uiPriority w:val="99"/>
    <w:semiHidden/>
    <w:unhideWhenUsed/>
    <w:rsid w:val="00BD21D2"/>
    <w:rPr>
      <w:color w:val="605E5C"/>
      <w:shd w:val="clear" w:color="auto" w:fill="E1DFDD"/>
    </w:rPr>
  </w:style>
  <w:style w:type="character" w:styleId="FollowedHyperlink">
    <w:name w:val="FollowedHyperlink"/>
    <w:basedOn w:val="DefaultParagraphFont"/>
    <w:uiPriority w:val="99"/>
    <w:semiHidden/>
    <w:unhideWhenUsed/>
    <w:rsid w:val="00BD21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yperlink" Target="https://www.hol.kommune.no/siteassets/dokumenter-hol/plan-og-utvikling/bygg-og-eiendom/byggesak/gebyrer/gebyr2025/gebyrforskrift-2025_ferdig.pdf" TargetMode="External" /><Relationship Id="rId12" Type="http://schemas.openxmlformats.org/officeDocument/2006/relationships/hyperlink" Target="https://www.hol.kommune.no/meny/bygg-og-eiendom/klage-pa-vedtak-i-plan--eiendoms--og-byggesaker/" TargetMode="External" /><Relationship Id="rId13" Type="http://schemas.openxmlformats.org/officeDocument/2006/relationships/header" Target="head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Archived xmlns="2707c6e5-298e-4267-981f-89d65af8b7a9" xsi:nil="true"/>
    <TaxCatchAll xmlns="5f4326fb-9d76-45fc-a13a-a26095c81490" xsi:nil="true"/>
    <lcf76f155ced4ddcb4097134ff3c332f xmlns="241ee17d-6f68-4010-8f89-6d768d680f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2B21B4CE7F6134C9A4D4A705C14EFB0" ma:contentTypeVersion="19" ma:contentTypeDescription="Opprett et nytt dokument." ma:contentTypeScope="" ma:versionID="b7c1bade37ce51951b40b4e2abc2c468">
  <xsd:schema xmlns:xsd="http://www.w3.org/2001/XMLSchema" xmlns:xs="http://www.w3.org/2001/XMLSchema" xmlns:p="http://schemas.microsoft.com/office/2006/metadata/properties" xmlns:ns2="241ee17d-6f68-4010-8f89-6d768d680f7c" xmlns:ns3="2707c6e5-298e-4267-981f-89d65af8b7a9" xmlns:ns4="5f4326fb-9d76-45fc-a13a-a26095c81490" targetNamespace="http://schemas.microsoft.com/office/2006/metadata/properties" ma:root="true" ma:fieldsID="c474bfc01855968806a87da02b46fa96" ns2:_="" ns3:_="" ns4:_="">
    <xsd:import namespace="241ee17d-6f68-4010-8f89-6d768d680f7c"/>
    <xsd:import namespace="2707c6e5-298e-4267-981f-89d65af8b7a9"/>
    <xsd:import namespace="5f4326fb-9d76-45fc-a13a-a26095c814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3:Archived"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ee17d-6f68-4010-8f89-6d768d680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c6e5-298e-4267-981f-89d65af8b7a9" elementFormDefault="qualified">
    <xsd:import namespace="http://schemas.microsoft.com/office/2006/documentManagement/types"/>
    <xsd:import namespace="http://schemas.microsoft.com/office/infopath/2007/PartnerControls"/>
    <xsd:element name="Archived" ma:index="19" nillable="true" ma:displayName="Arkivert" ma:format="DateTime" ma:internalName="Archived">
      <xsd:simpleType>
        <xsd:restriction base="dms:DateTime"/>
      </xsd:simple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a084dd1-bbbd-4898-9361-6157fca08602}" ma:internalName="TaxCatchAll" ma:showField="CatchAllData" ma:web="2707c6e5-298e-4267-981f-89d65af8b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51D557-216F-48E9-84D8-8EC9B78A692D}">
  <ds:schemaRefs>
    <ds:schemaRef ds:uri="http://schemas.microsoft.com/office/2006/metadata/properties"/>
    <ds:schemaRef ds:uri="http://schemas.microsoft.com/office/infopath/2007/PartnerControls"/>
    <ds:schemaRef ds:uri="2707c6e5-298e-4267-981f-89d65af8b7a9"/>
    <ds:schemaRef ds:uri="5f4326fb-9d76-45fc-a13a-a26095c81490"/>
    <ds:schemaRef ds:uri="241ee17d-6f68-4010-8f89-6d768d680f7c"/>
  </ds:schemaRefs>
</ds:datastoreItem>
</file>

<file path=customXml/itemProps2.xml><?xml version="1.0" encoding="utf-8"?>
<ds:datastoreItem xmlns:ds="http://schemas.openxmlformats.org/officeDocument/2006/customXml" ds:itemID="{F05FA6E4-9F3D-4045-8671-98FB52D9DCFD}">
  <ds:schemaRefs>
    <ds:schemaRef ds:uri="http://schemas.microsoft.com/sharepoint/v3/contenttype/forms"/>
  </ds:schemaRefs>
</ds:datastoreItem>
</file>

<file path=customXml/itemProps3.xml><?xml version="1.0" encoding="utf-8"?>
<ds:datastoreItem xmlns:ds="http://schemas.openxmlformats.org/officeDocument/2006/customXml" ds:itemID="{021B5253-EE58-4B8F-ADFC-A00A26C80AEB}">
  <ds:schemaRefs>
    <ds:schemaRef ds:uri="http://schemas.openxmlformats.org/officeDocument/2006/bibliography"/>
  </ds:schemaRefs>
</ds:datastoreItem>
</file>

<file path=customXml/itemProps4.xml><?xml version="1.0" encoding="utf-8"?>
<ds:datastoreItem xmlns:ds="http://schemas.openxmlformats.org/officeDocument/2006/customXml" ds:itemID="{352E9CF9-ACBF-4566-B523-ED56FBD0F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ee17d-6f68-4010-8f89-6d768d680f7c"/>
    <ds:schemaRef ds:uri="2707c6e5-298e-4267-981f-89d65af8b7a9"/>
    <ds:schemaRef ds:uri="5f4326fb-9d76-45fc-a13a-a26095c81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3316</TotalTime>
  <Pages>1</Pages>
  <Words>2356</Words>
  <Characters>12493</Characters>
  <Application>Microsoft Office Word</Application>
  <DocSecurity>0</DocSecurity>
  <Lines>104</Lines>
  <Paragraphs>29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Østvang, Hanne Andersen</dc:creator>
  <cp:lastModifiedBy>Kamilla Holberg Mjøsund</cp:lastModifiedBy>
  <cp:revision>40</cp:revision>
  <dcterms:created xsi:type="dcterms:W3CDTF">2024-12-16T12:32:00Z</dcterms:created>
  <dcterms:modified xsi:type="dcterms:W3CDTF">2026-03-09T17:04:00Z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d">
    <vt:lpwstr/>
  </property>
  <property fmtid="{D5CDD505-2E9C-101B-9397-08002B2CF9AE}" pid="3" name="ArchivedBy">
    <vt:lpwstr/>
  </property>
  <property fmtid="{D5CDD505-2E9C-101B-9397-08002B2CF9AE}" pid="4" name="ArchivedTo">
    <vt:lpwstr>, </vt:lpwstr>
  </property>
  <property fmtid="{D5CDD505-2E9C-101B-9397-08002B2CF9AE}" pid="5" name="ContentTypeId">
    <vt:lpwstr>0x01010032B21B4CE7F6134C9A4D4A705C14EFB0</vt:lpwstr>
  </property>
  <property fmtid="{D5CDD505-2E9C-101B-9397-08002B2CF9AE}" pid="6" name="MediaServiceImageTags">
    <vt:lpwstr/>
  </property>
  <property fmtid="{D5CDD505-2E9C-101B-9397-08002B2CF9AE}" pid="7" name="MigrationWizId">
    <vt:lpwstr/>
  </property>
  <property fmtid="{D5CDD505-2E9C-101B-9397-08002B2CF9AE}" pid="8" name="MigrationWizIdDocumentLibraryPermissions">
    <vt:lpwstr/>
  </property>
  <property fmtid="{D5CDD505-2E9C-101B-9397-08002B2CF9AE}" pid="9" name="MigrationWizIdPermissionLevels">
    <vt:lpwstr/>
  </property>
  <property fmtid="{D5CDD505-2E9C-101B-9397-08002B2CF9AE}" pid="10" name="MigrationWizIdPermissions">
    <vt:lpwstr/>
  </property>
  <property fmtid="{D5CDD505-2E9C-101B-9397-08002B2CF9AE}" pid="11" name="MigrationWizIdSecurityGroups">
    <vt:lpwstr/>
  </property>
  <property fmtid="{D5CDD505-2E9C-101B-9397-08002B2CF9AE}" pid="12" name="MSIP_Label_2fef85ea-3e38-424b-a536-85f7ca35fb6d_Application">
    <vt:lpwstr>Microsoft Azure Information Protection</vt:lpwstr>
  </property>
  <property fmtid="{D5CDD505-2E9C-101B-9397-08002B2CF9AE}" pid="13" name="MSIP_Label_2fef85ea-3e38-424b-a536-85f7ca35fb6d_Enabled">
    <vt:lpwstr>True</vt:lpwstr>
  </property>
  <property fmtid="{D5CDD505-2E9C-101B-9397-08002B2CF9AE}" pid="14" name="MSIP_Label_2fef85ea-3e38-424b-a536-85f7ca35fb6d_Extended_MSFT_Method">
    <vt:lpwstr>Automatic</vt:lpwstr>
  </property>
  <property fmtid="{D5CDD505-2E9C-101B-9397-08002B2CF9AE}" pid="15" name="MSIP_Label_2fef85ea-3e38-424b-a536-85f7ca35fb6d_Name">
    <vt:lpwstr>Internal</vt:lpwstr>
  </property>
  <property fmtid="{D5CDD505-2E9C-101B-9397-08002B2CF9AE}" pid="16" name="MSIP_Label_2fef85ea-3e38-424b-a536-85f7ca35fb6d_Owner">
    <vt:lpwstr>anne.hovde@evry.com</vt:lpwstr>
  </property>
  <property fmtid="{D5CDD505-2E9C-101B-9397-08002B2CF9AE}" pid="17" name="MSIP_Label_2fef85ea-3e38-424b-a536-85f7ca35fb6d_SetDate">
    <vt:lpwstr>2018-06-15T08:13:26.3067959Z</vt:lpwstr>
  </property>
  <property fmtid="{D5CDD505-2E9C-101B-9397-08002B2CF9AE}" pid="18" name="MSIP_Label_2fef85ea-3e38-424b-a536-85f7ca35fb6d_SiteId">
    <vt:lpwstr>40cc2915-e283-4a27-9471-6bdd7ca4c6e1</vt:lpwstr>
  </property>
  <property fmtid="{D5CDD505-2E9C-101B-9397-08002B2CF9AE}" pid="19" name="MSIP_Label_4c7ded4a-67f5-4711-b597-253aeaf659b9_ActionId">
    <vt:lpwstr>1cf5d14b-2392-4844-86ed-7875383e91c1</vt:lpwstr>
  </property>
  <property fmtid="{D5CDD505-2E9C-101B-9397-08002B2CF9AE}" pid="20" name="MSIP_Label_4c7ded4a-67f5-4711-b597-253aeaf659b9_ContentBits">
    <vt:lpwstr>0</vt:lpwstr>
  </property>
  <property fmtid="{D5CDD505-2E9C-101B-9397-08002B2CF9AE}" pid="21" name="MSIP_Label_4c7ded4a-67f5-4711-b597-253aeaf659b9_Enabled">
    <vt:lpwstr>true</vt:lpwstr>
  </property>
  <property fmtid="{D5CDD505-2E9C-101B-9397-08002B2CF9AE}" pid="22" name="MSIP_Label_4c7ded4a-67f5-4711-b597-253aeaf659b9_Method">
    <vt:lpwstr>Standard</vt:lpwstr>
  </property>
  <property fmtid="{D5CDD505-2E9C-101B-9397-08002B2CF9AE}" pid="23" name="MSIP_Label_4c7ded4a-67f5-4711-b597-253aeaf659b9_Name">
    <vt:lpwstr>Public</vt:lpwstr>
  </property>
  <property fmtid="{D5CDD505-2E9C-101B-9397-08002B2CF9AE}" pid="24" name="MSIP_Label_4c7ded4a-67f5-4711-b597-253aeaf659b9_SetDate">
    <vt:lpwstr>2024-12-16T11:36:51Z</vt:lpwstr>
  </property>
  <property fmtid="{D5CDD505-2E9C-101B-9397-08002B2CF9AE}" pid="25" name="MSIP_Label_4c7ded4a-67f5-4711-b597-253aeaf659b9_SiteId">
    <vt:lpwstr>b716bd50-85d2-417b-8540-2a4d8d97f738</vt:lpwstr>
  </property>
</Properties>
</file>