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69303E6B" w14:textId="77777777">
      <w:pPr>
        <w:jc w:val="right"/>
        <w:rPr>
          <w:sz w:val="16"/>
          <w:szCs w:val="16"/>
        </w:rPr>
      </w:pPr>
      <w:r w:rsidRPr="007A4E1D">
        <w:rPr>
          <w:sz w:val="16"/>
          <w:szCs w:val="16"/>
        </w:rPr>
        <w:t xml:space="preserve">Arkivreferanse: </w:t>
      </w:r>
      <w:bookmarkStart w:id="0" w:name="Saksnr"/>
      <w:r w:rsidRPr="007A4E1D">
        <w:rPr>
          <w:sz w:val="16"/>
          <w:szCs w:val="16"/>
        </w:rPr>
        <w:t>2026/2439</w:t>
      </w:r>
      <w:bookmarkEnd w:id="0"/>
      <w:r w:rsidRPr="007A4E1D">
        <w:rPr>
          <w:sz w:val="16"/>
          <w:szCs w:val="16"/>
        </w:rPr>
        <w:t>-</w:t>
      </w:r>
      <w:bookmarkStart w:id="1" w:name="NrISak"/>
      <w:r w:rsidRPr="007A4E1D">
        <w:rPr>
          <w:sz w:val="16"/>
          <w:szCs w:val="16"/>
        </w:rPr>
        <w:t>1</w:t>
      </w:r>
      <w:bookmarkEnd w:id="1"/>
    </w:p>
    <w:p w:rsidR="002A0765" w:rsidRPr="002F07F6" w:rsidP="00144E39" w14:paraId="7AD78661" w14:textId="77777777">
      <w:pPr>
        <w:jc w:val="right"/>
        <w:rPr>
          <w:sz w:val="16"/>
          <w:szCs w:val="16"/>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2F07F6">
        <w:rPr>
          <w:sz w:val="16"/>
          <w:szCs w:val="16"/>
        </w:rPr>
        <w:t>Stine Rødal Gaasø</w:t>
      </w:r>
      <w:bookmarkEnd w:id="2"/>
    </w:p>
    <w:p w:rsidR="00144E39" w:rsidRPr="00907116" w:rsidP="00144E39" w14:paraId="394B2C94" w14:textId="77777777">
      <w:pPr>
        <w:jc w:val="right"/>
        <w:rPr>
          <w:rStyle w:val="PageNumber"/>
          <w:rFonts w:cs="Arial"/>
          <w:bCs/>
          <w:sz w:val="16"/>
          <w:szCs w:val="16"/>
        </w:rPr>
      </w:pPr>
    </w:p>
    <w:p w:rsidR="00144E39" w:rsidP="00144E39" w14:paraId="13F9EEA1"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RPr="002F07F6" w:rsidP="00144E39" w14:paraId="76444730" w14:textId="77777777">
      <w:pPr>
        <w:jc w:val="right"/>
        <w:rPr>
          <w:b/>
        </w:rPr>
      </w:pPr>
    </w:p>
    <w:p w:rsidR="00144E39" w:rsidRPr="002F07F6" w:rsidP="00144E39" w14:paraId="346BFF30" w14:textId="77777777">
      <w:pPr>
        <w:jc w:val="right"/>
        <w:rPr>
          <w: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0FDBEDCC" w14:textId="77777777" w:rsidTr="0092292C">
        <w:tblPrEx>
          <w:tblW w:w="9077" w:type="dxa"/>
          <w:tblLook w:val="0200"/>
        </w:tblPrEx>
        <w:tc>
          <w:tcPr>
            <w:tcW w:w="9077" w:type="dxa"/>
            <w:gridSpan w:val="3"/>
            <w:tcBorders>
              <w:bottom w:val="single" w:sz="4" w:space="0" w:color="auto"/>
            </w:tcBorders>
          </w:tcPr>
          <w:p w:rsidR="00A46A0C" w:rsidRPr="00AD11D4" w:rsidP="00EA188C" w14:paraId="2E29ACEE" w14:textId="77777777">
            <w:pPr>
              <w:rPr>
                <w:b/>
              </w:rPr>
            </w:pPr>
            <w:r w:rsidRPr="00AD11D4">
              <w:rPr>
                <w:b/>
              </w:rPr>
              <w:t>Sak</w:t>
            </w:r>
            <w:r w:rsidRPr="00AD11D4" w:rsidR="00AD11D4">
              <w:rPr>
                <w:b/>
              </w:rPr>
              <w:t>ens gang</w:t>
            </w:r>
          </w:p>
        </w:tc>
      </w:tr>
      <w:tr w14:paraId="19FFD36A" w14:textId="77777777" w:rsidTr="0092292C">
        <w:tblPrEx>
          <w:tblW w:w="9077" w:type="dxa"/>
          <w:tblLook w:val="0200"/>
        </w:tblPrEx>
        <w:tc>
          <w:tcPr>
            <w:tcW w:w="1560" w:type="dxa"/>
            <w:tcBorders>
              <w:top w:val="single" w:sz="4" w:space="0" w:color="auto"/>
              <w:bottom w:val="nil"/>
            </w:tcBorders>
          </w:tcPr>
          <w:p w:rsidR="0059292C" w:rsidRPr="0046377C" w14:paraId="033E5B98"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0A4C7757"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328B0306" w14:textId="77777777">
            <w:pPr>
              <w:rPr>
                <w:b/>
                <w:sz w:val="18"/>
                <w:szCs w:val="18"/>
              </w:rPr>
            </w:pPr>
            <w:r w:rsidRPr="0046377C">
              <w:rPr>
                <w:b/>
                <w:sz w:val="18"/>
                <w:szCs w:val="18"/>
              </w:rPr>
              <w:t>Utvalg</w:t>
            </w:r>
          </w:p>
        </w:tc>
      </w:tr>
      <w:tr w14:paraId="5642EA49" w14:textId="77777777" w:rsidTr="0092292C">
        <w:tblPrEx>
          <w:tblW w:w="9077" w:type="dxa"/>
          <w:tblLook w:val="0200"/>
        </w:tblPrEx>
        <w:trPr>
          <w:trHeight w:hRule="exact" w:val="295"/>
        </w:trPr>
        <w:tc>
          <w:tcPr>
            <w:tcW w:w="1560" w:type="dxa"/>
            <w:tcBorders>
              <w:top w:val="nil"/>
            </w:tcBorders>
          </w:tcPr>
          <w:p w:rsidR="0059292C" w:rsidRPr="00DA6852" w14:paraId="065E56BA" w14:textId="77777777">
            <w:pPr>
              <w:rPr>
                <w:sz w:val="18"/>
                <w:szCs w:val="18"/>
              </w:rPr>
            </w:pPr>
            <w:bookmarkStart w:id="4" w:name="Saksgang"/>
            <w:bookmarkEnd w:id="4"/>
          </w:p>
        </w:tc>
        <w:tc>
          <w:tcPr>
            <w:tcW w:w="1275" w:type="dxa"/>
            <w:tcBorders>
              <w:top w:val="nil"/>
            </w:tcBorders>
          </w:tcPr>
          <w:p w:rsidR="0059292C" w:rsidRPr="00DA6852" w14:paraId="6C31C4CB" w14:textId="77777777">
            <w:pPr>
              <w:rPr>
                <w:sz w:val="18"/>
                <w:szCs w:val="18"/>
              </w:rPr>
            </w:pPr>
            <w:r w:rsidRPr="00DA6852">
              <w:rPr>
                <w:sz w:val="18"/>
                <w:szCs w:val="18"/>
              </w:rPr>
              <w:t>29.09.2026</w:t>
            </w:r>
          </w:p>
        </w:tc>
        <w:tc>
          <w:tcPr>
            <w:tcW w:w="6242" w:type="dxa"/>
            <w:tcBorders>
              <w:top w:val="nil"/>
            </w:tcBorders>
          </w:tcPr>
          <w:p w:rsidR="0059292C" w:rsidRPr="00DA6852" w14:paraId="4C57902D" w14:textId="77777777">
            <w:pPr>
              <w:rPr>
                <w:sz w:val="18"/>
                <w:szCs w:val="18"/>
              </w:rPr>
            </w:pPr>
            <w:r w:rsidRPr="00DA6852">
              <w:rPr>
                <w:sz w:val="18"/>
                <w:szCs w:val="18"/>
              </w:rPr>
              <w:t>Hovedutvalg helse, sosial og omsorg</w:t>
            </w:r>
          </w:p>
        </w:tc>
      </w:tr>
    </w:tbl>
    <w:p w:rsidR="004413BF" w:rsidP="00EA188C" w14:paraId="6022C77D" w14:textId="77777777">
      <w:pPr>
        <w:rPr>
          <w:b/>
        </w:rPr>
      </w:pPr>
    </w:p>
    <w:p w:rsidR="00A10FA2" w:rsidRPr="00793D38" w:rsidP="00851585" w14:paraId="314BDF80" w14:textId="44232224">
      <w:pPr>
        <w:pStyle w:val="Heading1"/>
        <w:spacing w:line="360" w:lineRule="auto"/>
        <w:rPr>
          <w:sz w:val="26"/>
          <w:szCs w:val="26"/>
        </w:rPr>
      </w:pPr>
      <w:bookmarkStart w:id="5" w:name="TITTEL"/>
      <w:r w:rsidRPr="00793D38">
        <w:rPr>
          <w:sz w:val="26"/>
          <w:szCs w:val="26"/>
        </w:rPr>
        <w:t>Orientering om flytting ved Kn</w:t>
      </w:r>
      <w:r w:rsidR="00F40D65">
        <w:rPr>
          <w:sz w:val="26"/>
          <w:szCs w:val="26"/>
        </w:rPr>
        <w:t>au</w:t>
      </w:r>
      <w:r w:rsidRPr="00793D38">
        <w:rPr>
          <w:sz w:val="26"/>
          <w:szCs w:val="26"/>
        </w:rPr>
        <w:t>svegen</w:t>
      </w:r>
      <w:bookmarkEnd w:id="5"/>
    </w:p>
    <w:p w:rsidR="0030373B" w:rsidRPr="00827A8F" w:rsidP="00DA6852" w14:paraId="46CA0A37" w14:textId="77777777">
      <w:pPr>
        <w:pStyle w:val="Heading2"/>
      </w:pPr>
      <w:bookmarkStart w:id="6" w:name="Innstilling"/>
      <w:r>
        <w:t>Kommunedirektørens</w:t>
      </w:r>
      <w:r w:rsidR="00424963">
        <w:t xml:space="preserve"> </w:t>
      </w:r>
      <w:r w:rsidR="004C7874">
        <w:t>innstilling</w:t>
      </w:r>
    </w:p>
    <w:p w:rsidR="00782D33" w:rsidP="00A16C77" w14:paraId="197FCA75" w14:textId="77777777">
      <w:pPr>
        <w:spacing w:after="0"/>
      </w:pPr>
      <w:r>
        <w:t>Hovedutvalg for helse, sosial og omsorg tar orienteringen til etterretning.</w:t>
      </w:r>
    </w:p>
    <w:p w:rsidR="002D10E8" w:rsidRPr="00A16C77" w:rsidP="00A16C77" w14:paraId="4C37B942" w14:textId="1CE50865">
      <w:pPr>
        <w:spacing w:after="0"/>
      </w:pPr>
      <w:r w:rsidRPr="00A16C77">
        <w:fldChar w:fldCharType="begin"/>
      </w:r>
      <w:r w:rsidRPr="00A16C77">
        <w:instrText xml:space="preserve">  </w:instrText>
      </w:r>
      <w:r w:rsidRPr="00A16C77">
        <w:fldChar w:fldCharType="end"/>
      </w:r>
    </w:p>
    <w:p w:rsidR="00EA188C" w:rsidP="00884029" w14:paraId="10CAF332" w14:textId="0091EBB3">
      <w:pPr>
        <w:pStyle w:val="Normalskjulttekst"/>
      </w:pPr>
      <w:r>
        <w:t>Slutt på innstilling</w:t>
      </w:r>
      <w:r w:rsidR="004C7874">
        <w:t>, skriv under overskriften. Ikke bruk tabell i innstilling, men bilde kan brukes.</w:t>
      </w:r>
    </w:p>
    <w:bookmarkEnd w:id="6"/>
    <w:p w:rsidR="00851585" w:rsidP="00510201" w14:paraId="54E06CF3" w14:textId="77777777">
      <w:pPr>
        <w:rPr>
          <w:rFonts w:cs="Arial"/>
          <w:b/>
          <w:bCs/>
          <w:iCs/>
          <w:szCs w:val="28"/>
        </w:rPr>
      </w:pPr>
    </w:p>
    <w:p w:rsidR="00582D95" w:rsidRPr="007B4296" w:rsidP="00510201" w14:paraId="3697D2B2" w14:textId="35593CEE">
      <w:pPr>
        <w:rPr>
          <w:rFonts w:cs="Arial"/>
          <w:b/>
          <w:bCs/>
          <w:iCs/>
          <w:szCs w:val="28"/>
        </w:rPr>
      </w:pPr>
      <w:r>
        <w:rPr>
          <w:rFonts w:cs="Arial"/>
          <w:b/>
          <w:bCs/>
          <w:iCs/>
          <w:szCs w:val="28"/>
        </w:rPr>
        <w:t>Sammendrag</w:t>
      </w:r>
      <w:r w:rsidR="00447A52">
        <w:rPr>
          <w:rFonts w:cs="Arial"/>
          <w:iCs/>
          <w:szCs w:val="28"/>
        </w:rPr>
        <w:t xml:space="preserve"> </w:t>
      </w:r>
    </w:p>
    <w:p w:rsidR="007B4296" w:rsidP="007B4296" w14:paraId="135EE8DB" w14:textId="7B7C5947">
      <w:pPr>
        <w:spacing w:after="0"/>
        <w:rPr>
          <w:szCs w:val="22"/>
        </w:rPr>
      </w:pPr>
      <w:r w:rsidRPr="007B4296">
        <w:rPr>
          <w:szCs w:val="22"/>
        </w:rPr>
        <w:t xml:space="preserve">Saken orienterer om status for flytteprosessen ved </w:t>
      </w:r>
      <w:r w:rsidRPr="007B4296">
        <w:rPr>
          <w:rFonts w:cs="Arial"/>
          <w:szCs w:val="22"/>
        </w:rPr>
        <w:t>Knausvegen</w:t>
      </w:r>
      <w:r>
        <w:rPr>
          <w:szCs w:val="22"/>
        </w:rPr>
        <w:t>.</w:t>
      </w:r>
    </w:p>
    <w:p w:rsidR="007B4296" w:rsidP="007B4296" w14:paraId="37B50B42" w14:textId="77777777">
      <w:pPr>
        <w:spacing w:after="0"/>
        <w:rPr>
          <w:szCs w:val="22"/>
        </w:rPr>
      </w:pPr>
    </w:p>
    <w:p w:rsidR="00782D33" w:rsidRPr="007B4296" w:rsidP="007B4296" w14:paraId="08B771B5" w14:textId="77777777">
      <w:pPr>
        <w:spacing w:after="0"/>
        <w:rPr>
          <w:szCs w:val="22"/>
        </w:rPr>
      </w:pPr>
    </w:p>
    <w:p w:rsidR="005E48A9" w:rsidRPr="00DA6852" w:rsidP="00DA6852" w14:paraId="797AD72B" w14:textId="77777777">
      <w:pPr>
        <w:pStyle w:val="Heading2"/>
      </w:pPr>
      <w:r>
        <w:t>Saksopplysninger</w:t>
      </w:r>
    </w:p>
    <w:p w:rsidR="00510201" w:rsidP="005E48A9" w14:paraId="789D8B06" w14:textId="7BE69B71">
      <w:bookmarkStart w:id="7" w:name="Start"/>
      <w:bookmarkEnd w:id="7"/>
      <w:r>
        <w:t>Saken har tidligere vært lagt frem som en m</w:t>
      </w:r>
      <w:r w:rsidR="002F07F6">
        <w:t xml:space="preserve">untlig </w:t>
      </w:r>
      <w:r>
        <w:t>orientering</w:t>
      </w:r>
      <w:r w:rsidR="002F07F6">
        <w:t xml:space="preserve"> </w:t>
      </w:r>
      <w:r>
        <w:t>for</w:t>
      </w:r>
      <w:r w:rsidR="002F07F6">
        <w:t xml:space="preserve"> utvalget</w:t>
      </w:r>
      <w:r>
        <w:t>.</w:t>
      </w:r>
    </w:p>
    <w:p w:rsidR="001A6E64" w:rsidP="005E48A9" w14:paraId="0F28CB2D" w14:textId="77777777"/>
    <w:p w:rsidR="001A6E64" w:rsidRPr="00981322" w:rsidP="001A6E64" w14:paraId="4E485B88" w14:textId="66392E2B">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Flytteprosessen er delt inn i to trinn. Trinn 1 er nå gjennomført, og tilbakemeldingene så langt er at overgangene har gått godt for alle involverte. Dette gjelder både tjenestemottakeren som har flyttet ut</w:t>
      </w:r>
      <w:r>
        <w:rPr>
          <w:rFonts w:ascii="Segoe UI" w:hAnsi="Segoe UI" w:cs="Segoe UI"/>
          <w:color w:val="0D0D0D"/>
          <w:sz w:val="24"/>
        </w:rPr>
        <w:t xml:space="preserve"> av bolig</w:t>
      </w:r>
      <w:r w:rsidRPr="00981322">
        <w:rPr>
          <w:rFonts w:ascii="Segoe UI" w:hAnsi="Segoe UI" w:cs="Segoe UI"/>
          <w:color w:val="0D0D0D"/>
          <w:sz w:val="24"/>
        </w:rPr>
        <w:t xml:space="preserve">, de to tjenestemottakerne som har flyttet inn i en nyetablert avdeling, </w:t>
      </w:r>
      <w:r>
        <w:rPr>
          <w:rFonts w:ascii="Segoe UI" w:hAnsi="Segoe UI" w:cs="Segoe UI"/>
          <w:color w:val="0D0D0D"/>
          <w:sz w:val="24"/>
        </w:rPr>
        <w:t xml:space="preserve">pårørende, </w:t>
      </w:r>
      <w:r w:rsidRPr="00981322">
        <w:rPr>
          <w:rFonts w:ascii="Segoe UI" w:hAnsi="Segoe UI" w:cs="Segoe UI"/>
          <w:color w:val="0D0D0D"/>
          <w:sz w:val="24"/>
        </w:rPr>
        <w:t>samt ansatte som har blitt omorganisert og fått nytt arbeidssted.</w:t>
      </w:r>
    </w:p>
    <w:p w:rsidR="001A6E64" w:rsidRPr="00981322" w:rsidP="001A6E64" w14:paraId="48EC5CD4" w14:textId="74449434">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Arbeidet med flytteprosessen startet med dialog og informasjon til ansatte, tjenestemottakere og pårørende. Det har videre vært gitt informasjon og orientering til Rådet for personer med nedsatt funksjonsevne, tillitsvalgte og Hovedutvalg for helse</w:t>
      </w:r>
      <w:r>
        <w:rPr>
          <w:rFonts w:ascii="Segoe UI" w:hAnsi="Segoe UI" w:cs="Segoe UI"/>
          <w:color w:val="0D0D0D"/>
          <w:sz w:val="24"/>
        </w:rPr>
        <w:t>,</w:t>
      </w:r>
      <w:r w:rsidR="006148E4">
        <w:rPr>
          <w:rFonts w:ascii="Segoe UI" w:hAnsi="Segoe UI" w:cs="Segoe UI"/>
          <w:color w:val="0D0D0D"/>
          <w:sz w:val="24"/>
        </w:rPr>
        <w:t xml:space="preserve"> </w:t>
      </w:r>
      <w:r>
        <w:rPr>
          <w:rFonts w:ascii="Segoe UI" w:hAnsi="Segoe UI" w:cs="Segoe UI"/>
          <w:color w:val="0D0D0D"/>
          <w:sz w:val="24"/>
        </w:rPr>
        <w:t>sosial</w:t>
      </w:r>
      <w:r w:rsidRPr="00981322">
        <w:rPr>
          <w:rFonts w:ascii="Segoe UI" w:hAnsi="Segoe UI" w:cs="Segoe UI"/>
          <w:color w:val="0D0D0D"/>
          <w:sz w:val="24"/>
        </w:rPr>
        <w:t xml:space="preserve"> og omsorg. Gjennom hele prosessen har det vært lagt vekt på god informasjon, dialog og forutsigbarhet for alle berørte.</w:t>
      </w:r>
    </w:p>
    <w:p w:rsidR="001A6E64" w:rsidRPr="00981322" w:rsidP="001A6E64" w14:paraId="2EB2047D"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 xml:space="preserve">Det ble tidlig utarbeidet en milepælsplan for prosessen. Planen har vært et viktig verktøy for å strukturere arbeidet og sikre fremdrift, tydelig ansvarsfordeling og oversikt over nødvendige aktiviteter før, under og etter flytting. Milepælsplanen har </w:t>
      </w:r>
      <w:r w:rsidRPr="00981322">
        <w:rPr>
          <w:rFonts w:ascii="Segoe UI" w:hAnsi="Segoe UI" w:cs="Segoe UI"/>
          <w:color w:val="0D0D0D"/>
          <w:sz w:val="24"/>
        </w:rPr>
        <w:t>blant annet omfattet informasjon og involvering av ansatte, tjenestemottakere og pårørende, klargjøring av boliger, omvisninger, bemanningsmessige avklaringer, møter og risikovurderinger samt selve gjennomføringen av flyttingene. Planen har blitt fulgt opp og justert underveis i takt med behov og erfaringer i prosessen.</w:t>
      </w:r>
    </w:p>
    <w:p w:rsidR="001A6E64" w:rsidRPr="00981322" w:rsidP="001A6E64" w14:paraId="7E62F038"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Et sentralt mål har vært at flyttingen skulle oppleves trygg for tjenestemottakerne, samtidig som den skulle være faglig forsvarlig. Det har derfor vært gjennomført jevnlige møter og risikovurderinger (ROS-analyser) knyttet til flyttingene. Vurderingene har blant annet omhandlet hvordan overgangen til nytt bosted kunne gjennomføres på en måte som ivaretok den enkelte tjenestemottakers behov, trygghet og kjennskap til personer og omgivelser.</w:t>
      </w:r>
    </w:p>
    <w:p w:rsidR="001A6E64" w:rsidRPr="00981322" w:rsidP="001A6E64" w14:paraId="34A6991E"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For å skape kontinuitet og trygghet i overgangsperioden ble faste nattevakter videreført i en 14-dagers overgangsperiode. Dette skulle sikre at tjenestemottakerne hadde kjente ansatte tilgjengelig dersom de våknet om natten eller hadde behov for ekstra trygghet i forbindelse med det nye bostedet.</w:t>
      </w:r>
    </w:p>
    <w:p w:rsidR="001A6E64" w:rsidRPr="00981322" w:rsidP="001A6E64" w14:paraId="764CE8A4"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Det har også gjennom våren og sommeren vært lagt til rette for at tjenestemottakerne kunne bli kjent med de nye omgivelsene. De har fått besøke de nye boligene og møte både nye ansatte og andre beboere før selve flyttingen. Det er i tillegg gjennomført omvisninger på de nye stedene for tjenestemottakere, pårørende og ansatte. Dette har bidratt til å gjøre overgangen mer forutsigbar og redusere usikkerhet knyttet til flyttingen.</w:t>
      </w:r>
    </w:p>
    <w:p w:rsidR="001A6E64" w:rsidRPr="00981322" w:rsidP="001A6E64" w14:paraId="7F85C61F" w14:textId="79DB9DC0">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 xml:space="preserve">Det har parallelt vært arbeidet med å ivareta de ansatte i omorganiseringen. Det er gjennomført møter med tjenesteledere, slik at ansatte har fått anledning til å bli kjent med nye ledere, </w:t>
      </w:r>
      <w:r w:rsidR="003A67C3">
        <w:rPr>
          <w:rFonts w:ascii="Segoe UI" w:hAnsi="Segoe UI" w:cs="Segoe UI"/>
          <w:color w:val="0D0D0D"/>
          <w:sz w:val="24"/>
        </w:rPr>
        <w:t>tjenestesteder</w:t>
      </w:r>
      <w:r w:rsidRPr="00981322">
        <w:rPr>
          <w:rFonts w:ascii="Segoe UI" w:hAnsi="Segoe UI" w:cs="Segoe UI"/>
          <w:color w:val="0D0D0D"/>
          <w:sz w:val="24"/>
        </w:rPr>
        <w:t xml:space="preserve"> og hvordan tjenestene organiseres</w:t>
      </w:r>
      <w:r>
        <w:rPr>
          <w:rFonts w:ascii="Segoe UI" w:hAnsi="Segoe UI" w:cs="Segoe UI"/>
          <w:color w:val="0D0D0D"/>
          <w:sz w:val="24"/>
        </w:rPr>
        <w:t xml:space="preserve"> på de ulike tjenestestedene</w:t>
      </w:r>
      <w:r w:rsidRPr="00981322">
        <w:rPr>
          <w:rFonts w:ascii="Segoe UI" w:hAnsi="Segoe UI" w:cs="Segoe UI"/>
          <w:color w:val="0D0D0D"/>
          <w:sz w:val="24"/>
        </w:rPr>
        <w:t>. Det har vært lagt vekt på å gi ansatte nødvendig informasjon og mulighet til å stille spørsmål gjennom prosessen.</w:t>
      </w:r>
    </w:p>
    <w:p w:rsidR="001A6E64" w:rsidRPr="00981322" w:rsidP="001A6E64" w14:paraId="4A0E9EDA" w14:textId="28347899">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 xml:space="preserve">Tekniske tjenester og </w:t>
      </w:r>
      <w:r>
        <w:rPr>
          <w:rFonts w:ascii="Segoe UI" w:hAnsi="Segoe UI" w:cs="Segoe UI"/>
          <w:color w:val="0D0D0D"/>
          <w:sz w:val="24"/>
        </w:rPr>
        <w:t>b</w:t>
      </w:r>
      <w:r w:rsidRPr="00981322">
        <w:rPr>
          <w:rFonts w:ascii="Segoe UI" w:hAnsi="Segoe UI" w:cs="Segoe UI"/>
          <w:color w:val="0D0D0D"/>
          <w:sz w:val="24"/>
        </w:rPr>
        <w:t xml:space="preserve">oligkontoret </w:t>
      </w:r>
      <w:r w:rsidR="003A67C3">
        <w:rPr>
          <w:rFonts w:ascii="Segoe UI" w:hAnsi="Segoe UI" w:cs="Segoe UI"/>
          <w:color w:val="0D0D0D"/>
          <w:sz w:val="24"/>
        </w:rPr>
        <w:t xml:space="preserve">og hjelpemiddelforvaltningen </w:t>
      </w:r>
      <w:r w:rsidRPr="00981322">
        <w:rPr>
          <w:rFonts w:ascii="Segoe UI" w:hAnsi="Segoe UI" w:cs="Segoe UI"/>
          <w:color w:val="0D0D0D"/>
          <w:sz w:val="24"/>
        </w:rPr>
        <w:t>har</w:t>
      </w:r>
      <w:r w:rsidR="003A67C3">
        <w:rPr>
          <w:rFonts w:ascii="Segoe UI" w:hAnsi="Segoe UI" w:cs="Segoe UI"/>
          <w:color w:val="0D0D0D"/>
          <w:sz w:val="24"/>
        </w:rPr>
        <w:t xml:space="preserve"> blant annet</w:t>
      </w:r>
      <w:r w:rsidRPr="00981322">
        <w:rPr>
          <w:rFonts w:ascii="Segoe UI" w:hAnsi="Segoe UI" w:cs="Segoe UI"/>
          <w:color w:val="0D0D0D"/>
          <w:sz w:val="24"/>
        </w:rPr>
        <w:t xml:space="preserve"> vært involvert i arbeidet, og det har vært en god dialog og et godt samarbeid mellom de involverte tjenestene. Det har blant annet vært arbeidet med </w:t>
      </w:r>
      <w:r>
        <w:rPr>
          <w:rFonts w:ascii="Segoe UI" w:hAnsi="Segoe UI" w:cs="Segoe UI"/>
          <w:color w:val="0D0D0D"/>
          <w:sz w:val="24"/>
        </w:rPr>
        <w:t xml:space="preserve">oppussing og </w:t>
      </w:r>
      <w:r w:rsidRPr="00981322">
        <w:rPr>
          <w:rFonts w:ascii="Segoe UI" w:hAnsi="Segoe UI" w:cs="Segoe UI"/>
          <w:color w:val="0D0D0D"/>
          <w:sz w:val="24"/>
        </w:rPr>
        <w:t xml:space="preserve">klargjøring </w:t>
      </w:r>
      <w:r>
        <w:rPr>
          <w:rFonts w:ascii="Segoe UI" w:hAnsi="Segoe UI" w:cs="Segoe UI"/>
          <w:color w:val="0D0D0D"/>
          <w:sz w:val="24"/>
        </w:rPr>
        <w:t xml:space="preserve">av ny avdeling og av leilighetene det skulle flyttes inn i samt godt samarbeid rundt </w:t>
      </w:r>
      <w:r w:rsidRPr="00981322">
        <w:rPr>
          <w:rFonts w:ascii="Segoe UI" w:hAnsi="Segoe UI" w:cs="Segoe UI"/>
          <w:color w:val="0D0D0D"/>
          <w:sz w:val="24"/>
        </w:rPr>
        <w:t>praktiske forhold knyttet til flytting og tilrettelegging av de nye avdelingene.</w:t>
      </w:r>
    </w:p>
    <w:p w:rsidR="001A6E64" w:rsidRPr="00981322" w:rsidP="001A6E64" w14:paraId="2DF0FA52"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Prosessen har bestått av både skriftlig og muntlig informasjon, møter, omvisninger og oppfølging av de enkelte involverte. Det har også vært viktig å markere avslutningen av en epoke i Knausvegen på en god måte, samtidig som det er blitt lagt til rette for en trygg overgang til nye boliger og nye arbeidssteder.</w:t>
      </w:r>
    </w:p>
    <w:p w:rsidR="001A6E64" w:rsidRPr="00981322" w:rsidP="001A6E64" w14:paraId="10BFEF90"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Trinn 2 av flytteprosessen er etter planen satt til 01.10.2026. Da skal de to siste tjenestemottakerne flytte fra Knausvegen.</w:t>
      </w:r>
    </w:p>
    <w:p w:rsidR="001A6E64" w:rsidRPr="00981322" w:rsidP="001A6E64" w14:paraId="2E561DA3" w14:textId="47329B1B">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 xml:space="preserve">Det har vært nødvendig å dele flytteprosessen i to trinn. Etter gjennomføringen av trinn 1 måtte leilighetene klargjøres før trinn 2 kunne gjennomføres. Det var derfor ikke mulig å gjennomføre alle flyttingene samtidig. Samtidig har det vært nødvendig å sikre tilstrekkelig bemanning og finne en god og forsvarlig måte å videreføre driften </w:t>
      </w:r>
      <w:r w:rsidR="003A67C3">
        <w:rPr>
          <w:rFonts w:ascii="Segoe UI" w:hAnsi="Segoe UI" w:cs="Segoe UI"/>
          <w:color w:val="0D0D0D"/>
          <w:sz w:val="24"/>
        </w:rPr>
        <w:t>på</w:t>
      </w:r>
      <w:r w:rsidRPr="00981322">
        <w:rPr>
          <w:rFonts w:ascii="Segoe UI" w:hAnsi="Segoe UI" w:cs="Segoe UI"/>
          <w:color w:val="0D0D0D"/>
          <w:sz w:val="24"/>
        </w:rPr>
        <w:t xml:space="preserve"> Knausvegen i perioden mellom de to flyttetrinnene.</w:t>
      </w:r>
    </w:p>
    <w:p w:rsidR="001A6E64" w:rsidRPr="00981322" w:rsidP="001A6E64" w14:paraId="38BBC424" w14:textId="77777777">
      <w:pPr>
        <w:shd w:val="clear" w:color="auto" w:fill="FFFFFF"/>
        <w:spacing w:before="100" w:beforeAutospacing="1" w:after="100" w:afterAutospacing="1"/>
        <w:rPr>
          <w:rFonts w:ascii="Segoe UI" w:hAnsi="Segoe UI" w:cs="Segoe UI"/>
          <w:color w:val="0D0D0D"/>
          <w:sz w:val="24"/>
        </w:rPr>
      </w:pPr>
      <w:r w:rsidRPr="00981322">
        <w:rPr>
          <w:rFonts w:ascii="Segoe UI" w:hAnsi="Segoe UI" w:cs="Segoe UI"/>
          <w:color w:val="0D0D0D"/>
          <w:sz w:val="24"/>
        </w:rPr>
        <w:t>Erfaringene fra trinn 1 vil tas med videre i arbeidet med trinn 2. Målet er også her å sikre en forutsigbar og trygg overgang for tjenestemottakerne, pårørende og ansatte, og at flyttingen gjennomføres på en faglig og praktisk forsvarlig måte.</w:t>
      </w:r>
    </w:p>
    <w:p w:rsidR="001A6E64" w:rsidRPr="00884029" w:rsidP="001A6E64" w14:paraId="16606F53" w14:textId="77777777">
      <w:pPr>
        <w:pStyle w:val="Normalskjulttekst"/>
      </w:pPr>
      <w:r w:rsidRPr="00884029">
        <w:t>Hjelpetekst – skal fjernes automatisk når du starter å skrive her:</w:t>
      </w:r>
    </w:p>
    <w:p w:rsidR="001A6E64" w:rsidRPr="00884029" w:rsidP="001A6E64" w14:paraId="0C9B7941" w14:textId="77777777">
      <w:pPr>
        <w:pStyle w:val="Normalskjulttekst"/>
      </w:pPr>
    </w:p>
    <w:p w:rsidR="001A6E64" w:rsidRPr="00884029" w:rsidP="001A6E64" w14:paraId="43876BA2" w14:textId="77777777">
      <w:pPr>
        <w:pStyle w:val="Normalskjulttekst"/>
      </w:pPr>
      <w:r w:rsidRPr="00884029">
        <w:t>Faglighet: Saken skal være objektiv og helhetlig beskrevet</w:t>
      </w:r>
    </w:p>
    <w:p w:rsidR="001A6E64" w:rsidRPr="00884029" w:rsidP="001A6E64" w14:paraId="3D390875" w14:textId="77777777">
      <w:pPr>
        <w:pStyle w:val="Normalskjulttekst"/>
      </w:pPr>
      <w:hyperlink r:id="rId9" w:history="1">
        <w:r w:rsidRPr="00884029">
          <w:t>Klart språk</w:t>
        </w:r>
      </w:hyperlink>
      <w:r w:rsidRPr="00884029">
        <w:t xml:space="preserve">: Vær bevisst på å skrive slik at det blir lettere for folkevalgte og publikum å forstå. </w:t>
      </w:r>
    </w:p>
    <w:p w:rsidR="001A6E64" w:rsidRPr="00884029" w:rsidP="001A6E64" w14:paraId="50064BD7" w14:textId="77777777">
      <w:pPr>
        <w:pStyle w:val="Normalskjulttekst"/>
      </w:pPr>
      <w:r w:rsidRPr="00884029">
        <w:t xml:space="preserve">Lag disposisjon for saksopplysningene. Sett gjerne inn underoverskrifter. </w:t>
      </w:r>
    </w:p>
    <w:p w:rsidR="001A6E64" w:rsidRPr="00884029" w:rsidP="001A6E64" w14:paraId="1C98610E" w14:textId="77777777">
      <w:pPr>
        <w:pStyle w:val="Normalskjulttekst"/>
      </w:pPr>
      <w:r w:rsidRPr="00884029">
        <w:t xml:space="preserve">Finnes det tidligere vedtak i saken eller tilsvarende saker? </w:t>
      </w:r>
    </w:p>
    <w:p w:rsidR="001A6E64" w:rsidRPr="00884029" w:rsidP="001A6E64" w14:paraId="1CD029C9" w14:textId="77777777">
      <w:pPr>
        <w:pStyle w:val="Normalskjulttekst"/>
      </w:pPr>
      <w:r w:rsidRPr="00884029">
        <w:t xml:space="preserve">Hva eller hvem gjelder saken? </w:t>
      </w:r>
    </w:p>
    <w:p w:rsidR="001A6E64" w:rsidRPr="00884029" w:rsidP="001A6E64" w14:paraId="78DFB35F" w14:textId="77777777">
      <w:pPr>
        <w:pStyle w:val="Normalskjulttekst"/>
      </w:pPr>
      <w:r w:rsidRPr="00884029">
        <w:t>Hva ønskes oppnådd og på hvilken måte?</w:t>
      </w:r>
    </w:p>
    <w:p w:rsidR="001A6E64" w:rsidRPr="00884029" w:rsidP="001A6E64" w14:paraId="38F13BEC" w14:textId="77777777">
      <w:pPr>
        <w:pStyle w:val="Normalskjulttekst"/>
      </w:pPr>
      <w:r w:rsidRPr="00884029">
        <w:t xml:space="preserve">Finnes det føringer i lov, avtaleverk, kommunens egne retningslinjer og prosedyrer som har innvirkning på saken. </w:t>
      </w:r>
    </w:p>
    <w:p w:rsidR="001A6E64" w:rsidRPr="00884029" w:rsidP="001A6E64" w14:paraId="1994A2AE" w14:textId="77777777">
      <w:pPr>
        <w:pStyle w:val="Normalskjulttekst"/>
      </w:pPr>
      <w:r w:rsidRPr="00884029">
        <w:t xml:space="preserve">Vis til dokumentasjon/forskning, erfaringer fra andre. Husk faktasjekk, kontroll av kilder. </w:t>
      </w:r>
    </w:p>
    <w:p w:rsidR="001A6E64" w:rsidRPr="001605AC" w:rsidP="001A6E64" w14:paraId="7631ADCC" w14:textId="77777777">
      <w:pPr>
        <w:pStyle w:val="Normalskjulttekst"/>
      </w:pPr>
    </w:p>
    <w:p w:rsidR="001A6E64" w:rsidP="001A6E64" w14:paraId="6AE55AFA" w14:textId="77777777">
      <w:r>
        <w:fldChar w:fldCharType="begin"/>
      </w:r>
      <w:r>
        <w:instrText xml:space="preserve">  </w:instrText>
      </w:r>
      <w:r>
        <w:fldChar w:fldCharType="end"/>
      </w:r>
      <w:r>
        <w:fldChar w:fldCharType="begin"/>
      </w:r>
      <w:r>
        <w:instrText xml:space="preserve">  </w:instrText>
      </w:r>
      <w:r>
        <w:fldChar w:fldCharType="end"/>
      </w:r>
    </w:p>
    <w:p w:rsidR="005E48A9" w:rsidRPr="00DA6852" w:rsidP="00DA6852" w14:paraId="49E8E5C1" w14:textId="77777777">
      <w:pPr>
        <w:pStyle w:val="Heading2"/>
      </w:pPr>
      <w:r w:rsidRPr="00DA6852">
        <w:t>Vurdering</w:t>
      </w:r>
    </w:p>
    <w:p w:rsidR="00A42A72" w:rsidRPr="00E36C72" w:rsidP="00A42A72" w14:paraId="69D83B4C" w14:textId="77777777">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Det har gjennom hele prosessen vært lagt vekt på god dialog, informasjon og medvirkning. Det har vært en løpende dialog mellom ansatte, tjenestemottakere, pårørende, tjenesteledere, tillitsvalgte og øvrige berørte parter. Det har vært gjennomført møter, omvisninger, risikovurderinger og andre tiltak for å sikre at prosessen har vært forutsigbar og at ulike behov og innspill har blitt ivaretatt.</w:t>
      </w:r>
    </w:p>
    <w:p w:rsidR="00A42A72" w:rsidRPr="00E36C72" w:rsidP="00A42A72" w14:paraId="2767B597" w14:textId="77777777">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Kommunedirektøren vurderer at prosessen så langt har vært svært god. Det har vært en åpen og konstruktiv dialog mellom de involverte partene, og det har vært lagt til rette for medvirkning og informasjon gjennom hele prosessen. De planlagte tiltakene, herunder bruk av milepælsplan, ROS-analyser, gradvis tilvenning til nye omgivelser og ivaretakelse av kjente ansatte i overgangsperioden, har bidratt til å skape trygghet og forutsigbarhet. Erfaringene fra gjennomføringen av trinn 1 vurderes som gode, og disse erfaringene vil være viktige i det videre arbeidet med trinn 2.</w:t>
      </w:r>
    </w:p>
    <w:p w:rsidR="00A42A72" w:rsidRPr="00E36C72" w:rsidP="00A42A72" w14:paraId="50AE39AC" w14:textId="77777777">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Selv om Knausvegen avvikles som tjenestested, er det samtidig et økende behov for tilrettelagte boliger innen bo- og habiliteringstjenesten. Avviklingen av Knausvegen innebærer derfor ikke at behovet for boliger reduseres, men må ses i sammenheng med behovet for en mer hensiktsmessig og fremtidsrettet organisering av tjenestene.</w:t>
      </w:r>
    </w:p>
    <w:p w:rsidR="00A42A72" w:rsidRPr="00E36C72" w:rsidP="00A42A72" w14:paraId="46E750D4" w14:textId="427E7FC1">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 xml:space="preserve">Erfaringer og tilgjengelige rapporter viser at nye boliger for målgruppen bør etableres i nærhet til eksisterende tjenestesteder. En slik organisering gir bedre muligheter for å utnytte personellressursene på tvers av tjenestestedene, samtidig som det kan gi faglige og driftsmessige synergieffekter. Nærhet mellom boligene legger også bedre til rette for fleksibel bemanning, større fagmiljøer og en mer </w:t>
      </w:r>
      <w:r w:rsidR="003A67C3">
        <w:rPr>
          <w:rFonts w:ascii="Segoe UI" w:hAnsi="Segoe UI" w:cs="Segoe UI"/>
          <w:color w:val="0D0D0D"/>
          <w:sz w:val="24"/>
        </w:rPr>
        <w:t>hensiktsmessig</w:t>
      </w:r>
      <w:r w:rsidRPr="00E36C72">
        <w:rPr>
          <w:rFonts w:ascii="Segoe UI" w:hAnsi="Segoe UI" w:cs="Segoe UI"/>
          <w:color w:val="0D0D0D"/>
          <w:sz w:val="24"/>
        </w:rPr>
        <w:t xml:space="preserve"> organisering av tjenestene.</w:t>
      </w:r>
    </w:p>
    <w:p w:rsidR="00A42A72" w:rsidRPr="00E36C72" w:rsidP="00A42A72" w14:paraId="3314AA96" w14:textId="77777777">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 xml:space="preserve">Knausvegen har en geografisk plassering som gjør det krevende å benytte personellressursene fleksibelt og hensiktsmessig. Avstanden til øvrige tjenestesteder begrenser mulighetene for samdrift og gjør at det i liten grad oppnås synergieffekter mellom Knausvegen og øvrige boliger og tjenester. Den geografiske plasseringen </w:t>
      </w:r>
      <w:r w:rsidRPr="00E36C72">
        <w:rPr>
          <w:rFonts w:ascii="Segoe UI" w:hAnsi="Segoe UI" w:cs="Segoe UI"/>
          <w:color w:val="0D0D0D"/>
          <w:sz w:val="24"/>
        </w:rPr>
        <w:t>bidrar også til et mindre fagmiljø og gjør det mer utfordrende å rekruttere og beholde kvalifisert personell.</w:t>
      </w:r>
    </w:p>
    <w:p w:rsidR="00A42A72" w:rsidRPr="00E36C72" w:rsidP="00A42A72" w14:paraId="3AE1009A" w14:textId="04B10156">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 xml:space="preserve">Kommunedirektøren vurderer derfor at avviklingen av Knausvegen </w:t>
      </w:r>
      <w:r w:rsidR="00AD4F0B">
        <w:rPr>
          <w:rFonts w:ascii="Segoe UI" w:hAnsi="Segoe UI" w:cs="Segoe UI"/>
          <w:color w:val="0D0D0D"/>
          <w:sz w:val="24"/>
        </w:rPr>
        <w:t>var</w:t>
      </w:r>
      <w:r w:rsidRPr="00E36C72">
        <w:rPr>
          <w:rFonts w:ascii="Segoe UI" w:hAnsi="Segoe UI" w:cs="Segoe UI"/>
          <w:color w:val="0D0D0D"/>
          <w:sz w:val="24"/>
        </w:rPr>
        <w:t xml:space="preserve"> nødvendig som en del av en langsiktig og strategisk utvikling av bo- og habiliteringstjenestene. Målet er å samle og organisere tjenestene på en måte som gir større og </w:t>
      </w:r>
      <w:r w:rsidRPr="00E36C72">
        <w:rPr>
          <w:rFonts w:ascii="Segoe UI" w:hAnsi="Segoe UI" w:cs="Segoe UI"/>
          <w:color w:val="0D0D0D"/>
          <w:sz w:val="24"/>
        </w:rPr>
        <w:t>mer</w:t>
      </w:r>
      <w:r w:rsidR="003A67C3">
        <w:rPr>
          <w:rFonts w:ascii="Segoe UI" w:hAnsi="Segoe UI" w:cs="Segoe UI"/>
          <w:color w:val="0D0D0D"/>
          <w:sz w:val="24"/>
        </w:rPr>
        <w:t xml:space="preserve"> </w:t>
      </w:r>
      <w:r w:rsidRPr="00E36C72">
        <w:rPr>
          <w:rFonts w:ascii="Segoe UI" w:hAnsi="Segoe UI" w:cs="Segoe UI"/>
          <w:color w:val="0D0D0D"/>
          <w:sz w:val="24"/>
        </w:rPr>
        <w:t>robuste</w:t>
      </w:r>
      <w:r w:rsidRPr="00E36C72">
        <w:rPr>
          <w:rFonts w:ascii="Segoe UI" w:hAnsi="Segoe UI" w:cs="Segoe UI"/>
          <w:color w:val="0D0D0D"/>
          <w:sz w:val="24"/>
        </w:rPr>
        <w:t xml:space="preserve"> fagmiljøer, bedre utnyttelse av personellressursene og økt fleksibilitet i bemanningen. Dette vurderes som viktig for å kunne møte det økende behovet for boliger og samtidig sikre kvalitet, kontinuitet og faglig forsvarlighet i tjenestene fremover.</w:t>
      </w:r>
    </w:p>
    <w:p w:rsidR="00A42A72" w:rsidRPr="00E36C72" w:rsidP="00A42A72" w14:paraId="64E0F20E" w14:textId="77777777">
      <w:pPr>
        <w:shd w:val="clear" w:color="auto" w:fill="FFFFFF"/>
        <w:spacing w:before="100" w:beforeAutospacing="1" w:after="100" w:afterAutospacing="1"/>
        <w:rPr>
          <w:rFonts w:ascii="Segoe UI" w:hAnsi="Segoe UI" w:cs="Segoe UI"/>
          <w:color w:val="0D0D0D"/>
          <w:sz w:val="24"/>
        </w:rPr>
      </w:pPr>
      <w:r w:rsidRPr="00E36C72">
        <w:rPr>
          <w:rFonts w:ascii="Segoe UI" w:hAnsi="Segoe UI" w:cs="Segoe UI"/>
          <w:color w:val="0D0D0D"/>
          <w:sz w:val="24"/>
        </w:rPr>
        <w:t>De strukturelle endringene må derfor ses i et langsiktig perspektiv, der hensynet til både tjenestemottakernes behov, de ansattes arbeidsmiljø, rekruttering og kommunens samlede ressursutnyttelse inngår i vurderingen. Kommunedirektøren vurderer at den valgte organiseringen gir et bedre grunnlag for å utvikle et sterkt og bærekraftig tjenestetilbud innen bo- og habiliteringstjenesten i årene som kommer.</w:t>
      </w:r>
    </w:p>
    <w:p w:rsidR="00CA7DB1" w:rsidRPr="00F40D65" w:rsidP="00F40D65" w14:paraId="4C170FE1" w14:textId="56ADC887">
      <w:pPr>
        <w:spacing w:after="0"/>
        <w:rPr>
          <w:rFonts w:cs="Arial"/>
          <w:szCs w:val="22"/>
        </w:rPr>
      </w:pPr>
    </w:p>
    <w:p w:rsidR="001605AC" w:rsidP="00884029" w14:paraId="0AFD7127" w14:textId="77777777">
      <w:pPr>
        <w:pStyle w:val="Normalskjulttekst"/>
      </w:pPr>
      <w:r>
        <w:t>Hjelpetekst – fjernes automatisk når du starter å skrive her:</w:t>
      </w:r>
    </w:p>
    <w:p w:rsidR="001605AC" w:rsidP="00884029" w14:paraId="37EAA4B5" w14:textId="77777777">
      <w:pPr>
        <w:pStyle w:val="Normalskjulttekst"/>
      </w:pPr>
      <w:r>
        <w:t xml:space="preserve">Vurderingen skal avklare og uttrykke: </w:t>
      </w:r>
    </w:p>
    <w:p w:rsidR="001605AC" w:rsidP="00884029" w14:paraId="3FBD8ECB" w14:textId="77777777">
      <w:pPr>
        <w:pStyle w:val="Normalskjulttekst"/>
      </w:pPr>
      <w:r>
        <w:t>Kommunedirektørens vurdering av saksopplysningene.</w:t>
      </w:r>
    </w:p>
    <w:p w:rsidR="001605AC" w:rsidP="00884029" w14:paraId="661BCFD2" w14:textId="77777777">
      <w:pPr>
        <w:pStyle w:val="Normalskjulttekst"/>
      </w:pPr>
      <w:r>
        <w:t>Gjennomføringsevne.</w:t>
      </w:r>
    </w:p>
    <w:p w:rsidR="001605AC" w:rsidP="00884029" w14:paraId="54008F78" w14:textId="77777777">
      <w:pPr>
        <w:pStyle w:val="Normalskjulttekst"/>
      </w:pPr>
      <w:r>
        <w:t>Forholdet til lov/avtale/retningslinjer</w:t>
      </w:r>
    </w:p>
    <w:p w:rsidR="001605AC" w:rsidP="00884029" w14:paraId="348CC2D0" w14:textId="77777777">
      <w:pPr>
        <w:pStyle w:val="Normalskjulttekst"/>
      </w:pPr>
      <w:r>
        <w:t xml:space="preserve">Forhold til taler for/mot innstillingen/alternative løsningsforslag. </w:t>
      </w:r>
    </w:p>
    <w:p w:rsidR="001605AC" w:rsidP="00884029" w14:paraId="171A85B3" w14:textId="77777777">
      <w:pPr>
        <w:pStyle w:val="Normalskjulttekst"/>
      </w:pPr>
      <w:r>
        <w:t xml:space="preserve">Økonomiske konsekvenser, drift – investering, over tid. </w:t>
      </w:r>
    </w:p>
    <w:p w:rsidR="001605AC" w:rsidP="00884029" w14:paraId="6F87D939" w14:textId="77777777">
      <w:pPr>
        <w:pStyle w:val="Normalskjulttekst"/>
      </w:pPr>
      <w:r>
        <w:t xml:space="preserve">Konklusjon. </w:t>
      </w:r>
    </w:p>
    <w:p w:rsidR="001605AC" w:rsidRPr="00F077C6" w:rsidP="00884029" w14:paraId="49A55E8F"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682981B8"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1B624DA8" w14:textId="77777777"/>
    <w:p w:rsidR="00EF61FD" w:rsidP="00884029" w14:paraId="2549E965" w14:textId="77777777">
      <w:pPr>
        <w:pStyle w:val="Normalskjulttekst"/>
      </w:pPr>
    </w:p>
    <w:p w:rsidR="00EF61FD" w:rsidP="00EF61FD" w14:paraId="1F8B867C" w14:textId="77777777">
      <w:pPr>
        <w:pStyle w:val="Heading2"/>
      </w:pPr>
      <w:r w:rsidRPr="00D512C4">
        <w:t>Økonomiske konsekvenser</w:t>
      </w:r>
    </w:p>
    <w:p w:rsidR="006148E4" w:rsidP="006148E4" w14:paraId="27702E0E" w14:textId="507D0E37">
      <w:pPr>
        <w:pStyle w:val="x1yc453h"/>
        <w:shd w:val="clear" w:color="auto" w:fill="FFFFFF"/>
        <w:rPr>
          <w:rFonts w:ascii="Segoe UI" w:hAnsi="Segoe UI" w:cs="Segoe UI"/>
          <w:color w:val="0D0D0D"/>
        </w:rPr>
      </w:pPr>
      <w:r>
        <w:rPr>
          <w:rFonts w:ascii="Segoe UI" w:hAnsi="Segoe UI" w:cs="Segoe UI"/>
          <w:color w:val="0D0D0D"/>
        </w:rPr>
        <w:t>Avviklingen og samlingen av boligbasene forventes å gi varige økonomiske gevinster gjennom redusert bemanningsbehov, mindre behov for nattevaktressurser og en mer effektiv utnyttelse av tilgjengelige personalressurser.</w:t>
      </w:r>
    </w:p>
    <w:p w:rsidR="006148E4" w:rsidP="006148E4" w14:paraId="15A38B2E" w14:textId="544B2065">
      <w:pPr>
        <w:pStyle w:val="x1yc453h"/>
        <w:shd w:val="clear" w:color="auto" w:fill="FFFFFF"/>
        <w:rPr>
          <w:rFonts w:ascii="Segoe UI" w:hAnsi="Segoe UI" w:cs="Segoe UI"/>
          <w:color w:val="0D0D0D"/>
        </w:rPr>
      </w:pPr>
      <w:r>
        <w:rPr>
          <w:rFonts w:ascii="Segoe UI" w:hAnsi="Segoe UI" w:cs="Segoe UI"/>
          <w:color w:val="0D0D0D"/>
        </w:rPr>
        <w:t xml:space="preserve">Det må samtidig </w:t>
      </w:r>
      <w:r>
        <w:rPr>
          <w:rFonts w:ascii="Segoe UI" w:hAnsi="Segoe UI" w:cs="Segoe UI"/>
          <w:color w:val="0D0D0D"/>
        </w:rPr>
        <w:t>påregnes</w:t>
      </w:r>
      <w:r>
        <w:rPr>
          <w:rFonts w:ascii="Segoe UI" w:hAnsi="Segoe UI" w:cs="Segoe UI"/>
          <w:color w:val="0D0D0D"/>
        </w:rPr>
        <w:t xml:space="preserve"> en midlertidig økonomisk overgangskostnad i forbindelse med selve avviklingen. I overgangsfasen har det vært behov for ekstra nattevakts ressurser, samt at det har vært nødvendig å prioritere tilstrekkelig bemanning for å sikre en trygg og forsvarlig gjennomføring. Dette har medført merkostnader i avviklingsperioden.</w:t>
      </w:r>
    </w:p>
    <w:p w:rsidR="006148E4" w:rsidP="006148E4" w14:paraId="3E1F311D" w14:textId="77777777">
      <w:pPr>
        <w:pStyle w:val="x1yc453h"/>
        <w:shd w:val="clear" w:color="auto" w:fill="FFFFFF"/>
        <w:rPr>
          <w:rFonts w:ascii="Segoe UI" w:hAnsi="Segoe UI" w:cs="Segoe UI"/>
          <w:color w:val="0D0D0D"/>
        </w:rPr>
      </w:pPr>
      <w:r>
        <w:rPr>
          <w:rFonts w:ascii="Segoe UI" w:hAnsi="Segoe UI" w:cs="Segoe UI"/>
          <w:color w:val="0D0D0D"/>
        </w:rPr>
        <w:t>Innsparingsmålet ble lagt inn som en helårsinnsparing i budsjettet. Ettersom avviklingen gjennomføres gradvis, vil den økonomiske effekten imidlertid først realiseres fullt ut når ny organisering er etablert. Det innebærer at de budsjetterte måltallene for innsparing ikke nås i avviklingsåret.</w:t>
      </w:r>
    </w:p>
    <w:p w:rsidR="006148E4" w:rsidP="006148E4" w14:paraId="4DABF15D" w14:textId="63BF169B">
      <w:pPr>
        <w:pStyle w:val="x1yc453h"/>
        <w:shd w:val="clear" w:color="auto" w:fill="FFFFFF"/>
        <w:rPr>
          <w:rFonts w:ascii="Segoe UI" w:hAnsi="Segoe UI" w:cs="Segoe UI"/>
          <w:color w:val="0D0D0D"/>
        </w:rPr>
      </w:pPr>
      <w:r>
        <w:rPr>
          <w:rFonts w:ascii="Segoe UI" w:hAnsi="Segoe UI" w:cs="Segoe UI"/>
          <w:color w:val="0D0D0D"/>
        </w:rPr>
        <w:t>Det har vært et bevisst valg å legge stor vekt på gode og forsvarlige prosesser for tjenestemottakere som er i en særlig sårbar situasjon. En raskere gjennomføring kunne gitt en tidligere økonomisk effekt, men ville samtidig kunne medført større risiko for uheldige konsekvenser for tjenestemottakerne og tjenestekvaliteten. Det vurderes derfor som nødvendig å akseptere en midlertidig merkostnad for å sikre en god og forsvarlig avvikling/omstillingsprosess.</w:t>
      </w:r>
    </w:p>
    <w:p w:rsidR="007B4296" w:rsidRPr="006148E4" w:rsidP="006148E4" w14:paraId="4AB1310D" w14:textId="34D32EEC">
      <w:pPr>
        <w:pStyle w:val="x1yc453h"/>
        <w:shd w:val="clear" w:color="auto" w:fill="FFFFFF"/>
        <w:rPr>
          <w:rFonts w:ascii="Segoe UI" w:hAnsi="Segoe UI" w:cs="Segoe UI"/>
          <w:color w:val="0D0D0D"/>
        </w:rPr>
      </w:pPr>
      <w:r>
        <w:rPr>
          <w:rFonts w:ascii="Segoe UI" w:hAnsi="Segoe UI" w:cs="Segoe UI"/>
          <w:color w:val="0D0D0D"/>
        </w:rPr>
        <w:t xml:space="preserve">Den økonomiske merbelastningen i avviklingsfasen må dermed ses i sammenheng med de forventede varige gevinstene av tiltaket. Når ny struktur er fullt etablert, </w:t>
      </w:r>
      <w:r>
        <w:rPr>
          <w:rFonts w:ascii="Segoe UI" w:hAnsi="Segoe UI" w:cs="Segoe UI"/>
          <w:color w:val="0D0D0D"/>
        </w:rPr>
        <w:t>forventes tiltaket å gi den planlagte økonomiske effekten gjennom lavere ressursbehov og en mer effektiv organisering av tjenestene.</w:t>
      </w:r>
    </w:p>
    <w:p w:rsidR="00AD4F0B" w:rsidP="00EF61FD" w14:paraId="344CDB1A" w14:textId="77777777"/>
    <w:p w:rsidR="00EF61FD" w:rsidRPr="005B6011" w:rsidP="00EF61FD" w14:paraId="5BE47620" w14:textId="77777777">
      <w:pPr>
        <w:pStyle w:val="Heading2"/>
        <w:rPr>
          <w:b w:val="0"/>
          <w:bCs w:val="0"/>
          <w:u w:val="single"/>
        </w:rPr>
      </w:pPr>
      <w:r>
        <w:t>K</w:t>
      </w:r>
      <w:r w:rsidRPr="00D512C4">
        <w:t>lima og miljøkonsekvenser</w:t>
      </w:r>
    </w:p>
    <w:p w:rsidR="00EF61FD" w:rsidP="00EF61FD" w14:paraId="66948A0E" w14:textId="77777777"/>
    <w:p w:rsidR="00EF61FD" w:rsidP="00EF61FD" w14:paraId="6B813285" w14:textId="1EE72A91">
      <w:r>
        <w:t>Ikke noen direkte klima og miljøkonsekvenser.</w:t>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A03F8" w:rsidP="00D13C46" w14:paraId="24235F4D" w14:textId="77777777">
      <w:r>
        <w:separator/>
      </w:r>
    </w:p>
    <w:p w:rsidR="005A03F8" w:rsidP="00D13C46" w14:paraId="7C0BDAE5" w14:textId="77777777"/>
    <w:p w:rsidR="005A03F8" w:rsidP="00D13C46" w14:paraId="6DD97FCB" w14:textId="77777777"/>
    <w:p w:rsidR="005A03F8" w:rsidP="00D13C46" w14:paraId="4C0891A5" w14:textId="77777777"/>
    <w:p w:rsidR="005A03F8" w:rsidP="00D13C46" w14:paraId="7FC84D5D" w14:textId="77777777"/>
    <w:p w:rsidR="005A03F8" w:rsidP="00D13C46" w14:paraId="424CF49A" w14:textId="77777777"/>
    <w:p w:rsidR="005A03F8" w:rsidP="00D13C46" w14:paraId="1D508FB0" w14:textId="77777777"/>
    <w:p w:rsidR="005A03F8" w:rsidP="00D13C46" w14:paraId="36A52150" w14:textId="77777777"/>
  </w:endnote>
  <w:endnote w:type="continuationSeparator" w:id="1">
    <w:p w:rsidR="005A03F8" w:rsidP="00D13C46" w14:paraId="12F756DA" w14:textId="77777777">
      <w:r>
        <w:continuationSeparator/>
      </w:r>
    </w:p>
    <w:p w:rsidR="005A03F8" w:rsidP="00D13C46" w14:paraId="35CBA477" w14:textId="77777777"/>
    <w:p w:rsidR="005A03F8" w:rsidP="00D13C46" w14:paraId="607136B4" w14:textId="77777777"/>
    <w:p w:rsidR="005A03F8" w:rsidP="00D13C46" w14:paraId="724C908C" w14:textId="77777777"/>
    <w:p w:rsidR="005A03F8" w:rsidP="00D13C46" w14:paraId="7E52400B" w14:textId="77777777"/>
    <w:p w:rsidR="005A03F8" w:rsidP="00D13C46" w14:paraId="346FE97F" w14:textId="77777777"/>
    <w:p w:rsidR="005A03F8" w:rsidP="00D13C46" w14:paraId="445D7E95" w14:textId="77777777"/>
    <w:p w:rsidR="005A03F8" w:rsidP="00D13C46" w14:paraId="51CE04F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03F8" w:rsidP="00D13C46" w14:paraId="66404713" w14:textId="77777777">
      <w:r>
        <w:separator/>
      </w:r>
    </w:p>
    <w:p w:rsidR="005A03F8" w:rsidP="00D13C46" w14:paraId="4AF39BDD" w14:textId="77777777"/>
    <w:p w:rsidR="005A03F8" w:rsidP="00D13C46" w14:paraId="7EAF3FB4" w14:textId="77777777"/>
    <w:p w:rsidR="005A03F8" w:rsidP="00D13C46" w14:paraId="242BD51A" w14:textId="77777777"/>
    <w:p w:rsidR="005A03F8" w:rsidP="00D13C46" w14:paraId="409B11E6" w14:textId="77777777"/>
    <w:p w:rsidR="005A03F8" w:rsidP="00D13C46" w14:paraId="180A7B06" w14:textId="77777777"/>
    <w:p w:rsidR="005A03F8" w:rsidP="00D13C46" w14:paraId="651E602E" w14:textId="77777777"/>
    <w:p w:rsidR="005A03F8" w:rsidP="00D13C46" w14:paraId="595CBE18" w14:textId="77777777"/>
  </w:footnote>
  <w:footnote w:type="continuationSeparator" w:id="1">
    <w:p w:rsidR="005A03F8" w:rsidP="00D13C46" w14:paraId="469A468D" w14:textId="77777777">
      <w:r>
        <w:continuationSeparator/>
      </w:r>
    </w:p>
    <w:p w:rsidR="005A03F8" w:rsidP="00D13C46" w14:paraId="279161B8" w14:textId="77777777"/>
    <w:p w:rsidR="005A03F8" w:rsidP="00D13C46" w14:paraId="0F5EA929" w14:textId="77777777"/>
    <w:p w:rsidR="005A03F8" w:rsidP="00D13C46" w14:paraId="3D8C5127" w14:textId="77777777"/>
    <w:p w:rsidR="005A03F8" w:rsidP="00D13C46" w14:paraId="4B12150B" w14:textId="77777777"/>
    <w:p w:rsidR="005A03F8" w:rsidP="00D13C46" w14:paraId="0FBE129A" w14:textId="77777777"/>
    <w:p w:rsidR="005A03F8" w:rsidP="00D13C46" w14:paraId="09DC5BFD" w14:textId="77777777"/>
    <w:p w:rsidR="005A03F8" w:rsidP="00D13C46" w14:paraId="65C1BBA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1CC5E065"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A6E64"/>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07F6"/>
    <w:rsid w:val="002F1C98"/>
    <w:rsid w:val="0030373B"/>
    <w:rsid w:val="00304F59"/>
    <w:rsid w:val="00305602"/>
    <w:rsid w:val="00305AD9"/>
    <w:rsid w:val="003160AA"/>
    <w:rsid w:val="003224A7"/>
    <w:rsid w:val="003369B8"/>
    <w:rsid w:val="0034090F"/>
    <w:rsid w:val="003510EC"/>
    <w:rsid w:val="0035543E"/>
    <w:rsid w:val="0036127D"/>
    <w:rsid w:val="00364770"/>
    <w:rsid w:val="00364D7E"/>
    <w:rsid w:val="00367769"/>
    <w:rsid w:val="003913C4"/>
    <w:rsid w:val="003927D9"/>
    <w:rsid w:val="003A1B0B"/>
    <w:rsid w:val="003A23AB"/>
    <w:rsid w:val="003A67C3"/>
    <w:rsid w:val="003D0277"/>
    <w:rsid w:val="003D0B4D"/>
    <w:rsid w:val="003D1E56"/>
    <w:rsid w:val="003E5245"/>
    <w:rsid w:val="003F5DD6"/>
    <w:rsid w:val="003F750D"/>
    <w:rsid w:val="003F7C05"/>
    <w:rsid w:val="00407363"/>
    <w:rsid w:val="00414A86"/>
    <w:rsid w:val="00420851"/>
    <w:rsid w:val="004245F7"/>
    <w:rsid w:val="00424963"/>
    <w:rsid w:val="00425654"/>
    <w:rsid w:val="00430408"/>
    <w:rsid w:val="004345A7"/>
    <w:rsid w:val="004409EE"/>
    <w:rsid w:val="004413BF"/>
    <w:rsid w:val="00447A52"/>
    <w:rsid w:val="00450A78"/>
    <w:rsid w:val="00454457"/>
    <w:rsid w:val="0046377C"/>
    <w:rsid w:val="0046391A"/>
    <w:rsid w:val="004661EA"/>
    <w:rsid w:val="00477343"/>
    <w:rsid w:val="00477F51"/>
    <w:rsid w:val="00483DA1"/>
    <w:rsid w:val="00485210"/>
    <w:rsid w:val="004954C5"/>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A03F8"/>
    <w:rsid w:val="005B6011"/>
    <w:rsid w:val="005B771F"/>
    <w:rsid w:val="005D4510"/>
    <w:rsid w:val="005D59DA"/>
    <w:rsid w:val="005D70A2"/>
    <w:rsid w:val="005E2A6D"/>
    <w:rsid w:val="005E48A9"/>
    <w:rsid w:val="005F3C82"/>
    <w:rsid w:val="006148E4"/>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45433"/>
    <w:rsid w:val="00755444"/>
    <w:rsid w:val="00756468"/>
    <w:rsid w:val="007602C2"/>
    <w:rsid w:val="00760F53"/>
    <w:rsid w:val="00765ABC"/>
    <w:rsid w:val="007677C3"/>
    <w:rsid w:val="00782D33"/>
    <w:rsid w:val="00784BA0"/>
    <w:rsid w:val="0079179C"/>
    <w:rsid w:val="007937AE"/>
    <w:rsid w:val="00793995"/>
    <w:rsid w:val="00793D38"/>
    <w:rsid w:val="007976A9"/>
    <w:rsid w:val="007A4E1D"/>
    <w:rsid w:val="007A5D10"/>
    <w:rsid w:val="007B4296"/>
    <w:rsid w:val="007C265A"/>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688C"/>
    <w:rsid w:val="008A06D2"/>
    <w:rsid w:val="008A3005"/>
    <w:rsid w:val="008A7B5D"/>
    <w:rsid w:val="008A7C31"/>
    <w:rsid w:val="008B0195"/>
    <w:rsid w:val="008C07CA"/>
    <w:rsid w:val="008C1EE5"/>
    <w:rsid w:val="00907116"/>
    <w:rsid w:val="00907F3C"/>
    <w:rsid w:val="00921162"/>
    <w:rsid w:val="0092292C"/>
    <w:rsid w:val="00922D76"/>
    <w:rsid w:val="00926A17"/>
    <w:rsid w:val="009303F5"/>
    <w:rsid w:val="00936B86"/>
    <w:rsid w:val="00940BB0"/>
    <w:rsid w:val="009434E2"/>
    <w:rsid w:val="00943B64"/>
    <w:rsid w:val="009508E4"/>
    <w:rsid w:val="009522C5"/>
    <w:rsid w:val="00956C6E"/>
    <w:rsid w:val="00961E95"/>
    <w:rsid w:val="0096361C"/>
    <w:rsid w:val="0096789F"/>
    <w:rsid w:val="00981322"/>
    <w:rsid w:val="00985920"/>
    <w:rsid w:val="009A6007"/>
    <w:rsid w:val="009A6F57"/>
    <w:rsid w:val="009B1572"/>
    <w:rsid w:val="009B28F2"/>
    <w:rsid w:val="009C6FA0"/>
    <w:rsid w:val="009E0757"/>
    <w:rsid w:val="009F1D1D"/>
    <w:rsid w:val="009F7BCD"/>
    <w:rsid w:val="009F7F3F"/>
    <w:rsid w:val="00A02DF6"/>
    <w:rsid w:val="00A059D2"/>
    <w:rsid w:val="00A10FA2"/>
    <w:rsid w:val="00A15CB7"/>
    <w:rsid w:val="00A16C77"/>
    <w:rsid w:val="00A217B4"/>
    <w:rsid w:val="00A266C6"/>
    <w:rsid w:val="00A3213E"/>
    <w:rsid w:val="00A4280D"/>
    <w:rsid w:val="00A42A72"/>
    <w:rsid w:val="00A46A0C"/>
    <w:rsid w:val="00A72D69"/>
    <w:rsid w:val="00A831F2"/>
    <w:rsid w:val="00AB5B41"/>
    <w:rsid w:val="00AC29DA"/>
    <w:rsid w:val="00AD11D4"/>
    <w:rsid w:val="00AD133A"/>
    <w:rsid w:val="00AD4F0B"/>
    <w:rsid w:val="00AE6B84"/>
    <w:rsid w:val="00AF4864"/>
    <w:rsid w:val="00AF5338"/>
    <w:rsid w:val="00B03841"/>
    <w:rsid w:val="00B3709F"/>
    <w:rsid w:val="00B37A60"/>
    <w:rsid w:val="00B40816"/>
    <w:rsid w:val="00B41859"/>
    <w:rsid w:val="00B45525"/>
    <w:rsid w:val="00B50710"/>
    <w:rsid w:val="00B56DB6"/>
    <w:rsid w:val="00B63B67"/>
    <w:rsid w:val="00B72411"/>
    <w:rsid w:val="00BB044A"/>
    <w:rsid w:val="00BB0543"/>
    <w:rsid w:val="00BB6554"/>
    <w:rsid w:val="00BC255D"/>
    <w:rsid w:val="00BC5051"/>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A7DB1"/>
    <w:rsid w:val="00CB15B6"/>
    <w:rsid w:val="00CB6098"/>
    <w:rsid w:val="00CB73D9"/>
    <w:rsid w:val="00CC49D0"/>
    <w:rsid w:val="00CC6ECF"/>
    <w:rsid w:val="00CD01AA"/>
    <w:rsid w:val="00CD7BF7"/>
    <w:rsid w:val="00CE0C77"/>
    <w:rsid w:val="00CE140C"/>
    <w:rsid w:val="00CE70E6"/>
    <w:rsid w:val="00D03F82"/>
    <w:rsid w:val="00D06396"/>
    <w:rsid w:val="00D0780D"/>
    <w:rsid w:val="00D113E5"/>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7CB9"/>
    <w:rsid w:val="00E26A45"/>
    <w:rsid w:val="00E30502"/>
    <w:rsid w:val="00E35338"/>
    <w:rsid w:val="00E36C72"/>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0D65"/>
    <w:rsid w:val="00F469D7"/>
    <w:rsid w:val="00F46A07"/>
    <w:rsid w:val="00F52F6B"/>
    <w:rsid w:val="00F549D2"/>
    <w:rsid w:val="00F5536C"/>
    <w:rsid w:val="00F563BB"/>
    <w:rsid w:val="00F652C1"/>
    <w:rsid w:val="00F66410"/>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5325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link w:val="Overskrift1Tegn"/>
    <w:qFormat/>
    <w:rsid w:val="00304F59"/>
    <w:pPr>
      <w:keepNext/>
      <w:spacing w:before="240" w:after="240"/>
      <w:outlineLvl w:val="0"/>
    </w:pPr>
    <w:rPr>
      <w:rFonts w:cs="Arial"/>
      <w:b/>
      <w:bCs/>
      <w:kern w:val="32"/>
      <w:sz w:val="28"/>
      <w:szCs w:val="28"/>
    </w:rPr>
  </w:style>
  <w:style w:type="paragraph" w:styleId="Heading2">
    <w:name w:val="heading 2"/>
    <w:basedOn w:val="Normal"/>
    <w:next w:val="Normal"/>
    <w:link w:val="Overskrift2Tegn"/>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customStyle="1" w:styleId="Overskrift1Tegn">
    <w:name w:val="Overskrift 1 Tegn"/>
    <w:basedOn w:val="DefaultParagraphFont"/>
    <w:link w:val="Heading1"/>
    <w:rsid w:val="00CB15B6"/>
    <w:rPr>
      <w:rFonts w:ascii="Verdana" w:hAnsi="Verdana" w:cs="Arial"/>
      <w:b/>
      <w:bCs/>
      <w:kern w:val="32"/>
      <w:sz w:val="28"/>
      <w:szCs w:val="28"/>
    </w:rPr>
  </w:style>
  <w:style w:type="character" w:customStyle="1" w:styleId="Overskrift2Tegn">
    <w:name w:val="Overskrift 2 Tegn"/>
    <w:basedOn w:val="DefaultParagraphFont"/>
    <w:link w:val="Heading2"/>
    <w:rsid w:val="00CB15B6"/>
    <w:rPr>
      <w:rFonts w:ascii="Verdana" w:hAnsi="Verdana" w:cs="Arial"/>
      <w:b/>
      <w:bCs/>
      <w:iCs/>
      <w:sz w:val="22"/>
      <w:szCs w:val="28"/>
    </w:rPr>
  </w:style>
  <w:style w:type="paragraph" w:customStyle="1" w:styleId="x1yc453h">
    <w:name w:val="x1yc453h"/>
    <w:basedOn w:val="Normal"/>
    <w:rsid w:val="006148E4"/>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1804</Words>
  <Characters>9564</Characters>
  <Application>Microsoft Office Word</Application>
  <DocSecurity>0</DocSecurity>
  <Lines>79</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2026-09-18T13:27:00Z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