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84A9" w14:textId="77777777" w:rsidR="00FA0980" w:rsidRPr="00604404" w:rsidRDefault="00000000" w:rsidP="009B250B">
      <w:pPr>
        <w:jc w:val="right"/>
        <w:rPr>
          <w:rFonts w:asciiTheme="minorHAnsi" w:hAnsiTheme="minorHAnsi" w:cstheme="minorHAnsi"/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UOFFPARAGRAF"/>
      <w:bookmarkEnd w:id="0"/>
    </w:p>
    <w:p w14:paraId="17AF2F2C" w14:textId="77777777" w:rsidR="00072E91" w:rsidRPr="00604404" w:rsidRDefault="00072E91" w:rsidP="00943042">
      <w:pPr>
        <w:ind w:left="-142"/>
        <w:jc w:val="right"/>
        <w:rPr>
          <w:rFonts w:asciiTheme="minorHAnsi" w:hAnsiTheme="minorHAnsi" w:cstheme="minorHAnsi"/>
        </w:rPr>
      </w:pPr>
    </w:p>
    <w:p w14:paraId="36B1746A" w14:textId="77777777" w:rsidR="00072E91" w:rsidRPr="00604404" w:rsidRDefault="00000000" w:rsidP="00943042">
      <w:pPr>
        <w:pStyle w:val="Overskrift1"/>
        <w:ind w:left="-142"/>
        <w:rPr>
          <w:rFonts w:asciiTheme="minorHAnsi" w:hAnsiTheme="minorHAnsi" w:cstheme="minorHAnsi"/>
        </w:rPr>
      </w:pPr>
      <w:bookmarkStart w:id="1" w:name="TITTEL"/>
      <w:r w:rsidRPr="00604404">
        <w:rPr>
          <w:rFonts w:asciiTheme="minorHAnsi" w:hAnsiTheme="minorHAnsi" w:cstheme="minorHAnsi"/>
        </w:rPr>
        <w:t>Handlingsplan for Regional plan Norefjell-Reinsjøfjell - ny høring</w:t>
      </w:r>
      <w:bookmarkEnd w:id="1"/>
    </w:p>
    <w:p w14:paraId="50CBE0A5" w14:textId="77777777" w:rsidR="00072E91" w:rsidRPr="008F69AF" w:rsidRDefault="00072E91" w:rsidP="00D94F6D"/>
    <w:tbl>
      <w:tblPr>
        <w:tblW w:w="95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1428"/>
        <w:gridCol w:w="6639"/>
        <w:gridCol w:w="1435"/>
      </w:tblGrid>
      <w:tr w:rsidR="00D331BB" w14:paraId="482DA3D5" w14:textId="77777777" w:rsidTr="00604404">
        <w:tc>
          <w:tcPr>
            <w:tcW w:w="1428" w:type="dxa"/>
            <w:shd w:val="clear" w:color="auto" w:fill="auto"/>
          </w:tcPr>
          <w:p w14:paraId="3876077D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bookmarkStart w:id="2" w:name="FastTabell"/>
            <w:bookmarkEnd w:id="2"/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  <w:r w:rsidR="000C3174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</w:t>
            </w:r>
            <w:r w:rsidR="00813A12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sak</w:t>
            </w:r>
          </w:p>
        </w:tc>
        <w:tc>
          <w:tcPr>
            <w:tcW w:w="6639" w:type="dxa"/>
            <w:shd w:val="clear" w:color="auto" w:fill="auto"/>
          </w:tcPr>
          <w:p w14:paraId="230A0F51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</w:p>
        </w:tc>
        <w:tc>
          <w:tcPr>
            <w:tcW w:w="1435" w:type="dxa"/>
            <w:shd w:val="clear" w:color="auto" w:fill="auto"/>
          </w:tcPr>
          <w:p w14:paraId="53FA6626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Møtedato</w:t>
            </w:r>
          </w:p>
        </w:tc>
      </w:tr>
      <w:tr w:rsidR="00D331BB" w14:paraId="6AF28B96" w14:textId="77777777" w:rsidTr="00604404">
        <w:tc>
          <w:tcPr>
            <w:tcW w:w="1428" w:type="dxa"/>
            <w:shd w:val="clear" w:color="auto" w:fill="auto"/>
          </w:tcPr>
          <w:p w14:paraId="19F30F07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  <w:bookmarkStart w:id="3" w:name="Saksgang"/>
            <w:bookmarkEnd w:id="3"/>
          </w:p>
        </w:tc>
        <w:tc>
          <w:tcPr>
            <w:tcW w:w="6639" w:type="dxa"/>
            <w:shd w:val="clear" w:color="auto" w:fill="auto"/>
          </w:tcPr>
          <w:p w14:paraId="1C94418F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Formannskapet</w:t>
            </w:r>
          </w:p>
        </w:tc>
        <w:tc>
          <w:tcPr>
            <w:tcW w:w="1435" w:type="dxa"/>
            <w:shd w:val="clear" w:color="auto" w:fill="auto"/>
          </w:tcPr>
          <w:p w14:paraId="7EA3BF65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03.04.2025</w:t>
            </w:r>
          </w:p>
        </w:tc>
      </w:tr>
      <w:tr w:rsidR="00D331BB" w14:paraId="14A84BBE" w14:textId="77777777" w:rsidTr="00604404">
        <w:tc>
          <w:tcPr>
            <w:tcW w:w="1428" w:type="dxa"/>
            <w:shd w:val="clear" w:color="auto" w:fill="auto"/>
          </w:tcPr>
          <w:p w14:paraId="75E1EA1B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9" w:type="dxa"/>
            <w:shd w:val="clear" w:color="auto" w:fill="auto"/>
          </w:tcPr>
          <w:p w14:paraId="76DF0E4F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Kommunestyre</w:t>
            </w:r>
          </w:p>
        </w:tc>
        <w:tc>
          <w:tcPr>
            <w:tcW w:w="1435" w:type="dxa"/>
            <w:shd w:val="clear" w:color="auto" w:fill="auto"/>
          </w:tcPr>
          <w:p w14:paraId="6634DA51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10.04.2025</w:t>
            </w:r>
          </w:p>
        </w:tc>
      </w:tr>
    </w:tbl>
    <w:p w14:paraId="176E643C" w14:textId="77777777" w:rsidR="0082480E" w:rsidRDefault="0082480E" w:rsidP="0082480E">
      <w:pPr>
        <w:pStyle w:val="Luft12"/>
      </w:pPr>
    </w:p>
    <w:p w14:paraId="01080BB8" w14:textId="77777777" w:rsidR="00264F93" w:rsidRPr="00604404" w:rsidRDefault="00264F93" w:rsidP="00264F93">
      <w:pPr>
        <w:pStyle w:val="Overskrift1"/>
        <w:rPr>
          <w:rFonts w:asciiTheme="minorHAnsi" w:hAnsiTheme="minorHAnsi" w:cstheme="minorHAnsi"/>
        </w:rPr>
      </w:pPr>
      <w:bookmarkStart w:id="4" w:name="Start"/>
      <w:bookmarkEnd w:id="4"/>
    </w:p>
    <w:p w14:paraId="2CB654FB" w14:textId="77777777" w:rsidR="00264F93" w:rsidRPr="00604404" w:rsidRDefault="00000000" w:rsidP="002E4C95">
      <w:pPr>
        <w:pStyle w:val="Overskrift2"/>
        <w:rPr>
          <w:rFonts w:asciiTheme="minorHAnsi" w:hAnsiTheme="minorHAnsi" w:cstheme="minorHAnsi"/>
        </w:rPr>
      </w:pPr>
      <w:bookmarkStart w:id="5" w:name="Innstilling"/>
      <w:r w:rsidRPr="00604404">
        <w:rPr>
          <w:rFonts w:asciiTheme="minorHAnsi" w:hAnsiTheme="minorHAnsi" w:cstheme="minorHAnsi"/>
        </w:rPr>
        <w:t>Kommunedirektørens innstilling:</w:t>
      </w:r>
    </w:p>
    <w:p w14:paraId="69E6F16E" w14:textId="77777777" w:rsidR="00264F93" w:rsidRPr="00604404" w:rsidRDefault="00000000" w:rsidP="00264F93">
      <w:pPr>
        <w:rPr>
          <w:rFonts w:asciiTheme="minorHAnsi" w:hAnsiTheme="minorHAnsi" w:cstheme="minorHAnsi"/>
          <w:b/>
        </w:rPr>
      </w:pPr>
      <w:r w:rsidRPr="00604404">
        <w:rPr>
          <w:rFonts w:asciiTheme="minorHAnsi" w:hAnsiTheme="minorHAnsi" w:cstheme="minorHAnsi"/>
          <w:b/>
        </w:rPr>
        <w:t xml:space="preserve">Kommunedirektøren </w:t>
      </w:r>
      <w:r w:rsidR="00AC12DE" w:rsidRPr="00AC12DE">
        <w:rPr>
          <w:rFonts w:asciiTheme="minorHAnsi" w:hAnsiTheme="minorHAnsi" w:cstheme="minorHAnsi"/>
          <w:b/>
        </w:rPr>
        <w:t>anbefaler formannskapet å gi følgende innstilling til kommunestyret</w:t>
      </w:r>
      <w:r w:rsidRPr="00604404">
        <w:rPr>
          <w:rFonts w:asciiTheme="minorHAnsi" w:hAnsiTheme="minorHAnsi" w:cstheme="minorHAnsi"/>
          <w:b/>
        </w:rPr>
        <w:t xml:space="preserve">: </w:t>
      </w:r>
    </w:p>
    <w:p w14:paraId="5BC902E8" w14:textId="77777777" w:rsidR="00264F93" w:rsidRPr="00604404" w:rsidRDefault="00264F93" w:rsidP="00264F93">
      <w:pPr>
        <w:rPr>
          <w:rFonts w:asciiTheme="minorHAnsi" w:hAnsiTheme="minorHAnsi" w:cstheme="minorHAnsi"/>
        </w:rPr>
      </w:pPr>
    </w:p>
    <w:p w14:paraId="49815CB1" w14:textId="77777777" w:rsidR="00026333" w:rsidRPr="00026333" w:rsidRDefault="00000000" w:rsidP="00026333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Krødsherad</w:t>
      </w:r>
      <w:r w:rsidRPr="001F715F">
        <w:rPr>
          <w:rFonts w:asciiTheme="minorHAnsi" w:hAnsiTheme="minorHAnsi" w:cstheme="minorHAnsi"/>
          <w:szCs w:val="22"/>
        </w:rPr>
        <w:t xml:space="preserve"> kommune støtter </w:t>
      </w:r>
      <w:r w:rsidR="002F312B">
        <w:rPr>
          <w:rFonts w:asciiTheme="minorHAnsi" w:hAnsiTheme="minorHAnsi" w:cstheme="minorHAnsi"/>
          <w:szCs w:val="22"/>
        </w:rPr>
        <w:t>forslaget til n</w:t>
      </w:r>
      <w:r w:rsidRPr="001F715F">
        <w:rPr>
          <w:rFonts w:asciiTheme="minorHAnsi" w:hAnsiTheme="minorHAnsi" w:cstheme="minorHAnsi"/>
          <w:szCs w:val="22"/>
        </w:rPr>
        <w:t>ytt handlingsprogram for Regional plan for Norefjell-Reinsjøfjell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02CDC70C" w14:textId="77777777" w:rsidR="00264F93" w:rsidRDefault="00264F93" w:rsidP="00264F93">
      <w:pPr>
        <w:rPr>
          <w:rFonts w:asciiTheme="minorHAnsi" w:hAnsiTheme="minorHAnsi" w:cstheme="minorHAnsi"/>
        </w:rPr>
      </w:pPr>
    </w:p>
    <w:p w14:paraId="2B59DB8C" w14:textId="77777777" w:rsidR="0082480E" w:rsidRPr="00604404" w:rsidRDefault="00000000" w:rsidP="0082480E">
      <w:pPr>
        <w:pStyle w:val="Overskrift1"/>
        <w:rPr>
          <w:rFonts w:asciiTheme="minorHAnsi" w:hAnsiTheme="minorHAnsi" w:cstheme="minorHAnsi"/>
          <w:sz w:val="22"/>
          <w:szCs w:val="22"/>
        </w:rPr>
      </w:pPr>
      <w:r w:rsidRPr="00604404">
        <w:rPr>
          <w:rFonts w:asciiTheme="minorHAnsi" w:hAnsiTheme="minorHAnsi" w:cstheme="minorHAnsi"/>
          <w:sz w:val="22"/>
          <w:szCs w:val="22"/>
        </w:rPr>
        <w:fldChar w:fldCharType="begin"/>
      </w:r>
      <w:r w:rsidRPr="00604404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604404">
        <w:rPr>
          <w:rFonts w:asciiTheme="minorHAnsi" w:hAnsiTheme="minorHAnsi" w:cstheme="minorHAnsi"/>
          <w:sz w:val="22"/>
          <w:szCs w:val="22"/>
        </w:rPr>
        <w:fldChar w:fldCharType="end"/>
      </w:r>
      <w:r w:rsidRPr="00604404">
        <w:rPr>
          <w:rFonts w:asciiTheme="minorHAnsi" w:hAnsiTheme="minorHAnsi" w:cstheme="minorHAnsi"/>
          <w:sz w:val="22"/>
          <w:szCs w:val="22"/>
        </w:rPr>
        <w:fldChar w:fldCharType="begin"/>
      </w:r>
      <w:r w:rsidRPr="00604404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604404">
        <w:rPr>
          <w:rFonts w:asciiTheme="minorHAnsi" w:hAnsiTheme="minorHAnsi" w:cstheme="minorHAnsi"/>
          <w:sz w:val="22"/>
          <w:szCs w:val="22"/>
        </w:rPr>
        <w:fldChar w:fldCharType="end"/>
      </w:r>
      <w:r w:rsidRPr="00604404">
        <w:rPr>
          <w:rFonts w:asciiTheme="minorHAnsi" w:hAnsiTheme="minorHAnsi" w:cstheme="minorHAnsi"/>
          <w:sz w:val="22"/>
          <w:szCs w:val="22"/>
        </w:rPr>
        <w:fldChar w:fldCharType="begin"/>
      </w:r>
      <w:r w:rsidRPr="00604404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604404"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5"/>
    <w:p w14:paraId="31484894" w14:textId="77777777" w:rsidR="00E11D89" w:rsidRDefault="00000000" w:rsidP="002E4C95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Begrunnelse</w:t>
      </w:r>
    </w:p>
    <w:p w14:paraId="3D152185" w14:textId="77777777" w:rsidR="001F715F" w:rsidRDefault="00000000" w:rsidP="001F715F">
      <w:pPr>
        <w:rPr>
          <w:rFonts w:asciiTheme="minorHAnsi" w:hAnsiTheme="minorHAnsi" w:cstheme="minorHAnsi"/>
        </w:rPr>
      </w:pPr>
      <w:r w:rsidRPr="001F715F">
        <w:rPr>
          <w:rFonts w:asciiTheme="minorHAnsi" w:hAnsiTheme="minorHAnsi" w:cstheme="minorHAnsi"/>
        </w:rPr>
        <w:t xml:space="preserve">Saken kommer opp fordi handlingsprogrammet til Regional plan for Norefjell-Reinsjøfjell skal rulleres. Det er Rådet for Norefjell-Reinsjøfjell som sammen med den administrative gruppa og sekretær i fylkeskommunen, utarbeider forslag til handlingsprogram. Forslaget skal sendes over til fylkeskommunen som skal vedta handlingsprogrammet som skal gjelde i tidsrommet 2025-2029. Handlingsprogrammet er en intensjonsavtale mellom partene i rådet og tar opp tiltak som rådet ønsker at det samarbeides om. </w:t>
      </w:r>
    </w:p>
    <w:p w14:paraId="6EB3B74B" w14:textId="77777777" w:rsidR="001F715F" w:rsidRPr="001F715F" w:rsidRDefault="001F715F" w:rsidP="001F715F">
      <w:pPr>
        <w:rPr>
          <w:rFonts w:asciiTheme="minorHAnsi" w:hAnsiTheme="minorHAnsi" w:cstheme="minorHAnsi"/>
        </w:rPr>
      </w:pPr>
    </w:p>
    <w:p w14:paraId="7F8B9920" w14:textId="77777777" w:rsidR="000C39AF" w:rsidRPr="00604404" w:rsidRDefault="00000000" w:rsidP="002E4C95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Saksopplysninger:</w:t>
      </w:r>
    </w:p>
    <w:p w14:paraId="297E5B96" w14:textId="77777777" w:rsidR="00026333" w:rsidRDefault="00000000" w:rsidP="001F71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Handlingsplan for Norefjell-Reinsjøfjell 2025-2029 ble sendt på høring til partene og behandlet av kommunestyret første gang i desember 2024 – se sak </w:t>
      </w:r>
      <w:hyperlink r:id="rId11" w:history="1">
        <w:r w:rsidR="00026333" w:rsidRPr="00926839">
          <w:rPr>
            <w:rStyle w:val="Hyperkobling"/>
            <w:rFonts w:asciiTheme="minorHAnsi" w:hAnsiTheme="minorHAnsi" w:cstheme="minorHAnsi"/>
          </w:rPr>
          <w:t>135/24</w:t>
        </w:r>
      </w:hyperlink>
      <w:r>
        <w:rPr>
          <w:rFonts w:asciiTheme="minorHAnsi" w:hAnsiTheme="minorHAnsi" w:cstheme="minorHAnsi"/>
        </w:rPr>
        <w:t xml:space="preserve">. Fra </w:t>
      </w:r>
      <w:r w:rsidR="00AC12DE">
        <w:rPr>
          <w:rFonts w:asciiTheme="minorHAnsi" w:hAnsiTheme="minorHAnsi" w:cstheme="minorHAnsi"/>
        </w:rPr>
        <w:t xml:space="preserve">de forskjellige </w:t>
      </w:r>
      <w:r>
        <w:rPr>
          <w:rFonts w:asciiTheme="minorHAnsi" w:hAnsiTheme="minorHAnsi" w:cstheme="minorHAnsi"/>
        </w:rPr>
        <w:t>partene kom det inn høringssvar</w:t>
      </w:r>
      <w:r w:rsidR="00926839">
        <w:rPr>
          <w:rFonts w:asciiTheme="minorHAnsi" w:hAnsiTheme="minorHAnsi" w:cstheme="minorHAnsi"/>
        </w:rPr>
        <w:t xml:space="preserve"> med</w:t>
      </w:r>
      <w:r w:rsidR="00AC12DE">
        <w:rPr>
          <w:rFonts w:asciiTheme="minorHAnsi" w:hAnsiTheme="minorHAnsi" w:cstheme="minorHAnsi"/>
        </w:rPr>
        <w:t xml:space="preserve"> </w:t>
      </w:r>
      <w:r w:rsidR="00926839">
        <w:rPr>
          <w:rFonts w:asciiTheme="minorHAnsi" w:hAnsiTheme="minorHAnsi" w:cstheme="minorHAnsi"/>
        </w:rPr>
        <w:t xml:space="preserve">forslag til endringer. I det årlige møte i Rådet for Norefjell-Reinsjøfjell 11.03.25, ble </w:t>
      </w:r>
      <w:r w:rsidR="00AC12DE">
        <w:rPr>
          <w:rFonts w:asciiTheme="minorHAnsi" w:hAnsiTheme="minorHAnsi" w:cstheme="minorHAnsi"/>
        </w:rPr>
        <w:t xml:space="preserve">innspill og vurderinger tatt til orientering, og </w:t>
      </w:r>
      <w:r w:rsidR="00926839">
        <w:rPr>
          <w:rFonts w:asciiTheme="minorHAnsi" w:hAnsiTheme="minorHAnsi" w:cstheme="minorHAnsi"/>
        </w:rPr>
        <w:t xml:space="preserve">nytt forslag til handlingsprogram behandlet. </w:t>
      </w:r>
    </w:p>
    <w:p w14:paraId="6F8C3FD0" w14:textId="77777777" w:rsidR="002F312B" w:rsidRDefault="00000000" w:rsidP="001F71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å øke forankringen av planen lokalt er det bl.a. foreslått at kommunene kan stille med to representanter, i stedet for en, at referater som sendes partene tas opp som orienteringssaker</w:t>
      </w:r>
      <w:r w:rsidR="00026333">
        <w:rPr>
          <w:rFonts w:asciiTheme="minorHAnsi" w:hAnsiTheme="minorHAnsi" w:cstheme="minorHAnsi"/>
        </w:rPr>
        <w:t xml:space="preserve"> lokalt</w:t>
      </w:r>
      <w:r>
        <w:rPr>
          <w:rFonts w:asciiTheme="minorHAnsi" w:hAnsiTheme="minorHAnsi" w:cstheme="minorHAnsi"/>
        </w:rPr>
        <w:t xml:space="preserve">, at det legges til rette for et felles digitalt formannskapsmøte årlig og at det omtrent hvert 2. år arrangeres en «fjellkonferanse» som er åpen for partene i rådet i tillegg til næringsdrivende, grunneiere og organisasjoner. </w:t>
      </w:r>
      <w:r w:rsidR="00A826E7">
        <w:rPr>
          <w:rFonts w:asciiTheme="minorHAnsi" w:hAnsiTheme="minorHAnsi" w:cstheme="minorHAnsi"/>
        </w:rPr>
        <w:t>Ellers er det lagt inn ny tekst i kap. 4 om regional plans rekkevidde og forholdet til nytt kunnskapsgrunnlag og nasjonale føringer, og del 3 vedr satsingsområder er forkortet og konkretisert.</w:t>
      </w:r>
    </w:p>
    <w:p w14:paraId="727902D9" w14:textId="77777777" w:rsidR="002F312B" w:rsidRDefault="002F312B" w:rsidP="001F715F">
      <w:pPr>
        <w:rPr>
          <w:rFonts w:asciiTheme="minorHAnsi" w:hAnsiTheme="minorHAnsi" w:cstheme="minorHAnsi"/>
        </w:rPr>
      </w:pPr>
    </w:p>
    <w:p w14:paraId="276F3B71" w14:textId="77777777" w:rsidR="001F715F" w:rsidRPr="00A826E7" w:rsidRDefault="00000000" w:rsidP="001F715F">
      <w:pPr>
        <w:rPr>
          <w:rFonts w:asciiTheme="minorHAnsi" w:hAnsiTheme="minorHAnsi" w:cstheme="minorHAnsi"/>
          <w:b/>
          <w:bCs/>
        </w:rPr>
      </w:pPr>
      <w:r w:rsidRPr="00DF056D">
        <w:rPr>
          <w:rFonts w:asciiTheme="minorHAnsi" w:hAnsiTheme="minorHAnsi" w:cstheme="minorHAnsi"/>
        </w:rPr>
        <w:t>Den regionale planen og gjeldende handlingsprogram finnes her:</w:t>
      </w:r>
      <w:r>
        <w:t xml:space="preserve"> </w:t>
      </w:r>
      <w:hyperlink r:id="rId12" w:history="1">
        <w:r w:rsidR="001F715F" w:rsidRPr="00DF056D">
          <w:rPr>
            <w:rStyle w:val="Hyperkobling"/>
            <w:rFonts w:asciiTheme="minorHAnsi" w:hAnsiTheme="minorHAnsi" w:cstheme="minorHAnsi"/>
          </w:rPr>
          <w:t>https://bfk.no/tjenester/planlegging/samfunnsplanlegging/gjeldende-regionale-planer/oppfolgende-arbeid-med-regional-plan-for-norefjell-reinsjofjell.185958.aspx</w:t>
        </w:r>
      </w:hyperlink>
      <w:r>
        <w:t xml:space="preserve"> </w:t>
      </w:r>
    </w:p>
    <w:p w14:paraId="71481439" w14:textId="77777777" w:rsidR="001F715F" w:rsidRDefault="001F715F" w:rsidP="001F715F"/>
    <w:p w14:paraId="753CB50E" w14:textId="77777777" w:rsidR="00A826E7" w:rsidRDefault="00000000" w:rsidP="001F715F">
      <w:r>
        <w:rPr>
          <w:rFonts w:asciiTheme="minorHAnsi" w:hAnsiTheme="minorHAnsi" w:cstheme="minorHAnsi"/>
        </w:rPr>
        <w:t xml:space="preserve">Det vises til sak </w:t>
      </w:r>
      <w:hyperlink r:id="rId13" w:history="1">
        <w:r w:rsidR="00A826E7" w:rsidRPr="00926839">
          <w:rPr>
            <w:rStyle w:val="Hyperkobling"/>
            <w:rFonts w:asciiTheme="minorHAnsi" w:hAnsiTheme="minorHAnsi" w:cstheme="minorHAnsi"/>
          </w:rPr>
          <w:t>135/24</w:t>
        </w:r>
      </w:hyperlink>
      <w:r>
        <w:rPr>
          <w:rFonts w:asciiTheme="minorHAnsi" w:hAnsiTheme="minorHAnsi" w:cstheme="minorHAnsi"/>
        </w:rPr>
        <w:t xml:space="preserve"> for mer bakgrunnsinformasjon om Rådet for Norefjell-Reinsjøfjell.</w:t>
      </w:r>
    </w:p>
    <w:p w14:paraId="34FADF16" w14:textId="77777777" w:rsidR="00DF056D" w:rsidRPr="00DF056D" w:rsidRDefault="00000000" w:rsidP="001F715F">
      <w:pPr>
        <w:rPr>
          <w:rFonts w:asciiTheme="minorHAnsi" w:hAnsiTheme="minorHAnsi" w:cstheme="minorHAnsi"/>
          <w:b/>
          <w:bCs/>
        </w:rPr>
      </w:pPr>
      <w:r w:rsidRPr="00DF056D">
        <w:rPr>
          <w:rFonts w:asciiTheme="minorHAnsi" w:hAnsiTheme="minorHAnsi" w:cstheme="minorHAnsi"/>
          <w:b/>
          <w:bCs/>
        </w:rPr>
        <w:lastRenderedPageBreak/>
        <w:t>Handlingsprogrammet</w:t>
      </w:r>
    </w:p>
    <w:p w14:paraId="174D125B" w14:textId="77777777" w:rsidR="001F715F" w:rsidRPr="00DF056D" w:rsidRDefault="00000000" w:rsidP="001F715F">
      <w:pPr>
        <w:rPr>
          <w:rFonts w:asciiTheme="minorHAnsi" w:hAnsiTheme="minorHAnsi" w:cstheme="minorHAnsi"/>
        </w:rPr>
      </w:pPr>
      <w:r w:rsidRPr="00DF056D">
        <w:rPr>
          <w:rFonts w:asciiTheme="minorHAnsi" w:hAnsiTheme="minorHAnsi" w:cstheme="minorHAnsi"/>
        </w:rPr>
        <w:t>Handlingsprogrammet er en viktig del av regionale planer, da det viser hvordan planen skal følges opp for å oppfylle intensjonene. Det inkluderer tiltak både innenfor og utenfor fylkeskommunens ansvarsområder, og det er viktig å samordne beslektede prosjekter for gjensidig forsterking.</w:t>
      </w:r>
    </w:p>
    <w:p w14:paraId="02C5EBDA" w14:textId="77777777" w:rsidR="00DF056D" w:rsidRPr="00DF056D" w:rsidRDefault="00DF056D" w:rsidP="001F715F">
      <w:pPr>
        <w:rPr>
          <w:rFonts w:asciiTheme="minorHAnsi" w:hAnsiTheme="minorHAnsi" w:cstheme="minorHAnsi"/>
        </w:rPr>
      </w:pPr>
    </w:p>
    <w:p w14:paraId="7DF5C5E9" w14:textId="77777777" w:rsidR="001F715F" w:rsidRPr="00DF056D" w:rsidRDefault="00000000" w:rsidP="001F715F">
      <w:pPr>
        <w:rPr>
          <w:rFonts w:asciiTheme="minorHAnsi" w:hAnsiTheme="minorHAnsi" w:cstheme="minorHAnsi"/>
        </w:rPr>
      </w:pPr>
      <w:r w:rsidRPr="00DF056D">
        <w:rPr>
          <w:rFonts w:asciiTheme="minorHAnsi" w:hAnsiTheme="minorHAnsi" w:cstheme="minorHAnsi"/>
        </w:rPr>
        <w:t xml:space="preserve">Handlingsprogrammet har en innledning som forteller om hva handlingsprogram er, </w:t>
      </w:r>
      <w:r w:rsidR="00B065C2">
        <w:rPr>
          <w:rFonts w:asciiTheme="minorHAnsi" w:hAnsiTheme="minorHAnsi" w:cstheme="minorHAnsi"/>
        </w:rPr>
        <w:t xml:space="preserve">og </w:t>
      </w:r>
      <w:r w:rsidRPr="00DF056D">
        <w:rPr>
          <w:rFonts w:asciiTheme="minorHAnsi" w:hAnsiTheme="minorHAnsi" w:cstheme="minorHAnsi"/>
        </w:rPr>
        <w:t>hvordan dette forslaget til handlingsprogram er utarbeidet. I tillegg er tiltaksdelen delt i to slik at det skilles mellom løpende oppgaver og sa</w:t>
      </w:r>
      <w:r w:rsidR="00A826E7">
        <w:rPr>
          <w:rFonts w:asciiTheme="minorHAnsi" w:hAnsiTheme="minorHAnsi" w:cstheme="minorHAnsi"/>
        </w:rPr>
        <w:t>tsingsområder.</w:t>
      </w:r>
    </w:p>
    <w:p w14:paraId="58B672EE" w14:textId="77777777" w:rsidR="001F715F" w:rsidRDefault="001F715F" w:rsidP="001F715F"/>
    <w:p w14:paraId="6A640BF8" w14:textId="77777777" w:rsidR="001F715F" w:rsidRPr="00DF056D" w:rsidRDefault="00000000" w:rsidP="001F715F">
      <w:pPr>
        <w:rPr>
          <w:rFonts w:asciiTheme="minorHAnsi" w:hAnsiTheme="minorHAnsi" w:cstheme="minorHAnsi"/>
        </w:rPr>
      </w:pPr>
      <w:r w:rsidRPr="00DF056D">
        <w:rPr>
          <w:rFonts w:asciiTheme="minorHAnsi" w:hAnsiTheme="minorHAnsi" w:cstheme="minorHAnsi"/>
        </w:rPr>
        <w:t xml:space="preserve">Forslag til handlingsprogram binder ingen av partene økonomisk, men er en slags intensjonsavtale om videre samarbeid gjennom arbeidet i rådet og administrativ gruppe. Prioritering av ressurser og budsjett for videre samarbeid, avklares gjennom nærmere utarbeiding av prosjektskisser som kommunene vil bli involvert i, gjennom årlige saker. </w:t>
      </w:r>
    </w:p>
    <w:p w14:paraId="1B2C1E6F" w14:textId="77777777" w:rsidR="001F715F" w:rsidRPr="00D05961" w:rsidRDefault="001F715F" w:rsidP="001F715F"/>
    <w:p w14:paraId="06984D0A" w14:textId="77777777" w:rsidR="008632F0" w:rsidRPr="00604404" w:rsidRDefault="008632F0" w:rsidP="0082480E">
      <w:pPr>
        <w:rPr>
          <w:rFonts w:asciiTheme="minorHAnsi" w:hAnsiTheme="minorHAnsi" w:cstheme="minorHAnsi"/>
          <w:szCs w:val="22"/>
        </w:rPr>
      </w:pPr>
    </w:p>
    <w:p w14:paraId="1BD01B67" w14:textId="77777777" w:rsidR="00E11D89" w:rsidRPr="00604404" w:rsidRDefault="00000000" w:rsidP="00E11D89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 xml:space="preserve">Kommunedirektørens vurdering: </w:t>
      </w:r>
    </w:p>
    <w:p w14:paraId="19B7FCB0" w14:textId="77777777" w:rsidR="001F715F" w:rsidRPr="007851B5" w:rsidRDefault="00000000" w:rsidP="001F715F">
      <w:pPr>
        <w:rPr>
          <w:rFonts w:asciiTheme="minorHAnsi" w:hAnsiTheme="minorHAnsi" w:cstheme="minorHAnsi"/>
        </w:rPr>
      </w:pPr>
      <w:r w:rsidRPr="007851B5">
        <w:rPr>
          <w:rFonts w:asciiTheme="minorHAnsi" w:hAnsiTheme="minorHAnsi" w:cstheme="minorHAnsi"/>
        </w:rPr>
        <w:t xml:space="preserve">Kommunedirektøren anbefaler at </w:t>
      </w:r>
      <w:r w:rsidR="007851B5" w:rsidRPr="007851B5">
        <w:rPr>
          <w:rFonts w:asciiTheme="minorHAnsi" w:hAnsiTheme="minorHAnsi" w:cstheme="minorHAnsi"/>
        </w:rPr>
        <w:t xml:space="preserve">Krødsherad kommune </w:t>
      </w:r>
      <w:r w:rsidRPr="007851B5">
        <w:rPr>
          <w:rFonts w:asciiTheme="minorHAnsi" w:hAnsiTheme="minorHAnsi" w:cstheme="minorHAnsi"/>
        </w:rPr>
        <w:t xml:space="preserve">stiller </w:t>
      </w:r>
      <w:r w:rsidR="007851B5" w:rsidRPr="007851B5">
        <w:rPr>
          <w:rFonts w:asciiTheme="minorHAnsi" w:hAnsiTheme="minorHAnsi" w:cstheme="minorHAnsi"/>
        </w:rPr>
        <w:t xml:space="preserve">seg </w:t>
      </w:r>
      <w:r w:rsidRPr="007851B5">
        <w:rPr>
          <w:rFonts w:asciiTheme="minorHAnsi" w:hAnsiTheme="minorHAnsi" w:cstheme="minorHAnsi"/>
        </w:rPr>
        <w:t>bak forslaget til nytt handlingsprogram, og at kommunen deltar i det videre samarbeidet om Rådet for Norefjell-Reinsjøfjell og administrativ gruppe</w:t>
      </w:r>
      <w:r w:rsidR="003D03E3">
        <w:rPr>
          <w:rFonts w:asciiTheme="minorHAnsi" w:hAnsiTheme="minorHAnsi" w:cstheme="minorHAnsi"/>
        </w:rPr>
        <w:t xml:space="preserve">. </w:t>
      </w:r>
      <w:r w:rsidRPr="007851B5">
        <w:rPr>
          <w:rFonts w:asciiTheme="minorHAnsi" w:hAnsiTheme="minorHAnsi" w:cstheme="minorHAnsi"/>
        </w:rPr>
        <w:t xml:space="preserve"> </w:t>
      </w:r>
    </w:p>
    <w:p w14:paraId="42659D3E" w14:textId="77777777" w:rsidR="008632F0" w:rsidRDefault="008632F0" w:rsidP="0082480E">
      <w:pPr>
        <w:rPr>
          <w:rFonts w:asciiTheme="minorHAnsi" w:hAnsiTheme="minorHAnsi" w:cstheme="minorHAnsi"/>
          <w:szCs w:val="22"/>
        </w:rPr>
      </w:pPr>
    </w:p>
    <w:p w14:paraId="4F4E1AEE" w14:textId="77777777" w:rsidR="00026333" w:rsidRPr="00604404" w:rsidRDefault="00000000" w:rsidP="0002633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Statusrapport for 2024 Norefjell-Reinsjøfjell </w:t>
      </w:r>
      <w:r w:rsidR="00E724D5">
        <w:rPr>
          <w:rFonts w:asciiTheme="minorHAnsi" w:hAnsiTheme="minorHAnsi" w:cstheme="minorHAnsi"/>
          <w:szCs w:val="22"/>
        </w:rPr>
        <w:t xml:space="preserve">og Årsplan 2025 </w:t>
      </w:r>
      <w:r>
        <w:rPr>
          <w:rFonts w:asciiTheme="minorHAnsi" w:hAnsiTheme="minorHAnsi" w:cstheme="minorHAnsi"/>
          <w:szCs w:val="22"/>
        </w:rPr>
        <w:t xml:space="preserve">legges ved til orientering. </w:t>
      </w:r>
    </w:p>
    <w:p w14:paraId="026BFA46" w14:textId="77777777" w:rsidR="00026333" w:rsidRPr="00604404" w:rsidRDefault="00026333" w:rsidP="0082480E">
      <w:pPr>
        <w:rPr>
          <w:rFonts w:asciiTheme="minorHAnsi" w:hAnsiTheme="minorHAnsi" w:cstheme="minorHAnsi"/>
          <w:szCs w:val="22"/>
        </w:rPr>
      </w:pPr>
    </w:p>
    <w:p w14:paraId="036D12CB" w14:textId="77777777" w:rsidR="0082480E" w:rsidRDefault="0082480E" w:rsidP="0082480E">
      <w:pPr>
        <w:rPr>
          <w:rFonts w:asciiTheme="minorHAnsi" w:hAnsiTheme="minorHAnsi" w:cstheme="minorHAnsi"/>
          <w:szCs w:val="22"/>
        </w:rPr>
      </w:pPr>
    </w:p>
    <w:p w14:paraId="0A76B48B" w14:textId="77777777" w:rsidR="001073C5" w:rsidRPr="00604404" w:rsidRDefault="001073C5" w:rsidP="0082480E">
      <w:pPr>
        <w:rPr>
          <w:rFonts w:asciiTheme="minorHAnsi" w:hAnsiTheme="minorHAnsi" w:cstheme="minorHAnsi"/>
          <w:szCs w:val="22"/>
        </w:rPr>
      </w:pPr>
    </w:p>
    <w:p w14:paraId="06F8E4D9" w14:textId="77777777" w:rsidR="0082480E" w:rsidRPr="00604404" w:rsidRDefault="00000000" w:rsidP="0082480E">
      <w:pPr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Vedlegg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3"/>
        <w:gridCol w:w="8927"/>
      </w:tblGrid>
      <w:tr w:rsidR="00D331BB" w14:paraId="11E41230" w14:textId="77777777">
        <w:tc>
          <w:tcPr>
            <w:tcW w:w="0" w:type="auto"/>
          </w:tcPr>
          <w:p w14:paraId="1570116F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bookmarkStart w:id="6" w:name="Vedlegg"/>
            <w:bookmarkEnd w:id="6"/>
            <w:r w:rsidRPr="0060440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07598F88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Handlingsprogram 2025-2028 Norefjell-Reinsjøfjell - ny høring</w:t>
            </w:r>
          </w:p>
        </w:tc>
      </w:tr>
      <w:tr w:rsidR="00D331BB" w14:paraId="728D0701" w14:textId="77777777">
        <w:tc>
          <w:tcPr>
            <w:tcW w:w="0" w:type="auto"/>
          </w:tcPr>
          <w:p w14:paraId="759A78FD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14:paraId="42207749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Høringsoppsummering - begr høring nytt handlingsprogram N-R 25.02.25</w:t>
            </w:r>
          </w:p>
        </w:tc>
      </w:tr>
      <w:tr w:rsidR="00D331BB" w14:paraId="42811ADC" w14:textId="77777777">
        <w:tc>
          <w:tcPr>
            <w:tcW w:w="0" w:type="auto"/>
          </w:tcPr>
          <w:p w14:paraId="2752A940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14:paraId="2933C7B4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Statusrapport 2024 Norefjell-Reinsjøfjell - vedtatt 110325.pdf</w:t>
            </w:r>
          </w:p>
        </w:tc>
      </w:tr>
      <w:tr w:rsidR="00D331BB" w14:paraId="1C87D1A1" w14:textId="77777777">
        <w:tc>
          <w:tcPr>
            <w:tcW w:w="0" w:type="auto"/>
          </w:tcPr>
          <w:p w14:paraId="6DF034EC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</w:tcPr>
          <w:p w14:paraId="332B3B1F" w14:textId="77777777" w:rsidR="00C85E33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Årsplan 2025 Norefjell-Reinsjøfjell - vedtatt</w:t>
            </w:r>
          </w:p>
        </w:tc>
      </w:tr>
    </w:tbl>
    <w:p w14:paraId="2181DE43" w14:textId="77777777" w:rsidR="00C85E33" w:rsidRPr="00604404" w:rsidRDefault="00000000" w:rsidP="0082480E">
      <w:pPr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</w:p>
    <w:p w14:paraId="0E3882D7" w14:textId="77777777" w:rsidR="00072E91" w:rsidRPr="00604404" w:rsidRDefault="00072E91" w:rsidP="0082480E">
      <w:pPr>
        <w:rPr>
          <w:rFonts w:asciiTheme="minorHAnsi" w:hAnsiTheme="minorHAnsi" w:cstheme="minorHAnsi"/>
        </w:rPr>
      </w:pPr>
    </w:p>
    <w:sectPr w:rsidR="00072E91" w:rsidRPr="00604404" w:rsidSect="009F42A3">
      <w:headerReference w:type="even" r:id="rId14"/>
      <w:headerReference w:type="first" r:id="rId15"/>
      <w:pgSz w:w="11906" w:h="16838" w:code="9"/>
      <w:pgMar w:top="2127" w:right="1106" w:bottom="1588" w:left="1440" w:header="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9BAC" w14:textId="77777777" w:rsidR="00965918" w:rsidRDefault="00965918">
      <w:r>
        <w:separator/>
      </w:r>
    </w:p>
  </w:endnote>
  <w:endnote w:type="continuationSeparator" w:id="0">
    <w:p w14:paraId="6F644699" w14:textId="77777777" w:rsidR="00965918" w:rsidRDefault="0096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EDF1" w14:textId="77777777" w:rsidR="00965918" w:rsidRDefault="00965918">
      <w:r>
        <w:separator/>
      </w:r>
    </w:p>
  </w:footnote>
  <w:footnote w:type="continuationSeparator" w:id="0">
    <w:p w14:paraId="323A7DD1" w14:textId="77777777" w:rsidR="00965918" w:rsidRDefault="0096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DF4E" w14:textId="77777777" w:rsidR="00072E91" w:rsidRDefault="00072E91" w:rsidP="00366C40"/>
  <w:p w14:paraId="19108C47" w14:textId="77777777" w:rsidR="00072E91" w:rsidRDefault="00072E91" w:rsidP="00366C40"/>
  <w:p w14:paraId="2AE24A93" w14:textId="77777777" w:rsidR="00072E91" w:rsidRDefault="00072E91" w:rsidP="00366C40"/>
  <w:p w14:paraId="4653A785" w14:textId="77777777" w:rsidR="00072E91" w:rsidRDefault="00072E91" w:rsidP="00366C40"/>
  <w:p w14:paraId="124E630D" w14:textId="77777777" w:rsidR="00072E91" w:rsidRDefault="00072E91" w:rsidP="00366C40"/>
  <w:p w14:paraId="643A9302" w14:textId="77777777" w:rsidR="00072E91" w:rsidRDefault="00072E91" w:rsidP="00366C40"/>
  <w:p w14:paraId="362690CA" w14:textId="77777777" w:rsidR="00072E91" w:rsidRDefault="00072E91" w:rsidP="00366C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2291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2063"/>
      <w:gridCol w:w="764"/>
      <w:gridCol w:w="3594"/>
      <w:gridCol w:w="3404"/>
    </w:tblGrid>
    <w:tr w:rsidR="00D331BB" w14:paraId="46878404" w14:textId="77777777" w:rsidTr="009F42A3">
      <w:trPr>
        <w:trHeight w:val="309"/>
      </w:trPr>
      <w:tc>
        <w:tcPr>
          <w:tcW w:w="1786" w:type="dxa"/>
          <w:vMerge w:val="restart"/>
          <w:shd w:val="clear" w:color="auto" w:fill="auto"/>
        </w:tcPr>
        <w:p w14:paraId="4AA08A05" w14:textId="77777777" w:rsidR="00345BC6" w:rsidRDefault="00000000" w:rsidP="008632F0">
          <w:pPr>
            <w:pStyle w:val="Topptekst"/>
          </w:pPr>
          <w:r>
            <w:t xml:space="preserve">        </w:t>
          </w:r>
        </w:p>
        <w:p w14:paraId="0BDBC028" w14:textId="77777777" w:rsidR="008632F0" w:rsidRDefault="00000000" w:rsidP="008632F0">
          <w:pPr>
            <w:pStyle w:val="Topptekst"/>
          </w:pPr>
          <w:r>
            <w:t xml:space="preserve">        </w:t>
          </w:r>
          <w:r w:rsidR="00604404">
            <w:rPr>
              <w:noProof/>
            </w:rPr>
            <w:drawing>
              <wp:inline distT="0" distB="0" distL="0" distR="0" wp14:anchorId="626220DB" wp14:editId="69936EFD">
                <wp:extent cx="1423283" cy="537533"/>
                <wp:effectExtent l="0" t="0" r="5715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rodsherad_kommun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649" cy="549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</w:tcPr>
        <w:p w14:paraId="08677169" w14:textId="77777777" w:rsidR="008632F0" w:rsidRDefault="008632F0" w:rsidP="008632F0">
          <w:pPr>
            <w:pStyle w:val="Topptekst"/>
          </w:pPr>
        </w:p>
      </w:tc>
      <w:tc>
        <w:tcPr>
          <w:tcW w:w="4632" w:type="dxa"/>
          <w:gridSpan w:val="2"/>
          <w:shd w:val="clear" w:color="auto" w:fill="auto"/>
        </w:tcPr>
        <w:p w14:paraId="03768970" w14:textId="77777777" w:rsidR="008632F0" w:rsidRDefault="008632F0" w:rsidP="008632F0">
          <w:pPr>
            <w:pStyle w:val="Topptekst"/>
          </w:pPr>
        </w:p>
      </w:tc>
      <w:tc>
        <w:tcPr>
          <w:tcW w:w="3643" w:type="dxa"/>
          <w:shd w:val="clear" w:color="auto" w:fill="auto"/>
        </w:tcPr>
        <w:p w14:paraId="75833B51" w14:textId="77777777" w:rsidR="008632F0" w:rsidRDefault="008632F0" w:rsidP="008632F0">
          <w:pPr>
            <w:pStyle w:val="Topptekst"/>
          </w:pPr>
        </w:p>
      </w:tc>
    </w:tr>
    <w:tr w:rsidR="00D331BB" w14:paraId="1D15F94D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57E07561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5903E19A" w14:textId="77777777" w:rsidR="008632F0" w:rsidRPr="00604404" w:rsidRDefault="008632F0" w:rsidP="008632F0">
          <w:pPr>
            <w:pStyle w:val="Topptekst"/>
            <w:rPr>
              <w:rFonts w:asciiTheme="minorHAnsi" w:hAnsiTheme="minorHAnsi" w:cstheme="minorHAnsi"/>
              <w:b/>
              <w:sz w:val="24"/>
            </w:rPr>
          </w:pPr>
        </w:p>
      </w:tc>
      <w:tc>
        <w:tcPr>
          <w:tcW w:w="3799" w:type="dxa"/>
          <w:shd w:val="clear" w:color="auto" w:fill="auto"/>
        </w:tcPr>
        <w:p w14:paraId="04F2C936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770"/>
              <w:tab w:val="center" w:pos="3390"/>
              <w:tab w:val="right" w:pos="5138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Arkivsak:</w:t>
          </w:r>
        </w:p>
      </w:tc>
      <w:tc>
        <w:tcPr>
          <w:tcW w:w="3643" w:type="dxa"/>
          <w:shd w:val="clear" w:color="auto" w:fill="auto"/>
        </w:tcPr>
        <w:p w14:paraId="711DBE2F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7" w:name="Saksnr"/>
          <w:r w:rsidRPr="00604404">
            <w:rPr>
              <w:rFonts w:asciiTheme="minorHAnsi" w:hAnsiTheme="minorHAnsi" w:cstheme="minorHAnsi"/>
              <w:sz w:val="18"/>
              <w:szCs w:val="18"/>
            </w:rPr>
            <w:t>2024/467</w:t>
          </w:r>
          <w:bookmarkEnd w:id="7"/>
        </w:p>
      </w:tc>
    </w:tr>
    <w:tr w:rsidR="00D331BB" w14:paraId="281620D4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6F09CBEC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65E10B7A" w14:textId="77777777" w:rsidR="008632F0" w:rsidRPr="001E2B18" w:rsidRDefault="008632F0" w:rsidP="008632F0">
          <w:pPr>
            <w:pStyle w:val="Topptekst"/>
            <w:rPr>
              <w:sz w:val="20"/>
              <w:szCs w:val="20"/>
            </w:rPr>
          </w:pPr>
        </w:p>
      </w:tc>
      <w:tc>
        <w:tcPr>
          <w:tcW w:w="3799" w:type="dxa"/>
          <w:shd w:val="clear" w:color="auto" w:fill="auto"/>
        </w:tcPr>
        <w:p w14:paraId="05823325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Saksbehandler:</w:t>
          </w:r>
        </w:p>
      </w:tc>
      <w:tc>
        <w:tcPr>
          <w:tcW w:w="3643" w:type="dxa"/>
          <w:shd w:val="clear" w:color="auto" w:fill="auto"/>
        </w:tcPr>
        <w:p w14:paraId="6EF0D487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8" w:name="Saksbehandlernavn"/>
          <w:r w:rsidRPr="00604404">
            <w:rPr>
              <w:rFonts w:asciiTheme="minorHAnsi" w:hAnsiTheme="minorHAnsi" w:cstheme="minorHAnsi"/>
              <w:sz w:val="18"/>
              <w:szCs w:val="18"/>
            </w:rPr>
            <w:t>Anne Gro Haviken</w:t>
          </w:r>
          <w:bookmarkEnd w:id="8"/>
        </w:p>
      </w:tc>
    </w:tr>
    <w:tr w:rsidR="00D331BB" w14:paraId="00AB81B0" w14:textId="77777777" w:rsidTr="009F42A3">
      <w:trPr>
        <w:trHeight w:val="309"/>
      </w:trPr>
      <w:tc>
        <w:tcPr>
          <w:tcW w:w="1786" w:type="dxa"/>
          <w:vMerge/>
          <w:shd w:val="clear" w:color="auto" w:fill="auto"/>
        </w:tcPr>
        <w:p w14:paraId="73F61A23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4355A89A" w14:textId="77777777" w:rsidR="008632F0" w:rsidRPr="00523067" w:rsidRDefault="008632F0" w:rsidP="008632F0">
          <w:pPr>
            <w:pStyle w:val="Topptekst"/>
            <w:ind w:firstLine="708"/>
          </w:pPr>
        </w:p>
      </w:tc>
      <w:tc>
        <w:tcPr>
          <w:tcW w:w="3799" w:type="dxa"/>
          <w:shd w:val="clear" w:color="auto" w:fill="auto"/>
        </w:tcPr>
        <w:p w14:paraId="4831E766" w14:textId="77777777" w:rsidR="008632F0" w:rsidRPr="00604404" w:rsidRDefault="008632F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3D870A86" w14:textId="77777777" w:rsidR="008632F0" w:rsidRPr="00604404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D331BB" w14:paraId="5FFC076E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4E9AE998" w14:textId="77777777" w:rsidR="008632F0" w:rsidRDefault="008632F0" w:rsidP="008632F0">
          <w:pPr>
            <w:pStyle w:val="Topptekst"/>
          </w:pPr>
        </w:p>
      </w:tc>
      <w:tc>
        <w:tcPr>
          <w:tcW w:w="6862" w:type="dxa"/>
          <w:gridSpan w:val="3"/>
          <w:shd w:val="clear" w:color="auto" w:fill="auto"/>
        </w:tcPr>
        <w:p w14:paraId="28004FF4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3390"/>
            </w:tabs>
            <w:jc w:val="center"/>
            <w:rPr>
              <w:rFonts w:asciiTheme="minorHAnsi" w:hAnsiTheme="minorHAnsi" w:cstheme="minorHAnsi"/>
              <w:b/>
              <w:sz w:val="24"/>
            </w:rPr>
          </w:pPr>
          <w:r w:rsidRPr="00604404">
            <w:rPr>
              <w:rFonts w:asciiTheme="minorHAnsi" w:hAnsiTheme="minorHAnsi" w:cstheme="minorHAnsi"/>
              <w:b/>
              <w:sz w:val="24"/>
            </w:rPr>
            <w:t>SAKSFRAMLEGG</w:t>
          </w:r>
        </w:p>
      </w:tc>
      <w:tc>
        <w:tcPr>
          <w:tcW w:w="3643" w:type="dxa"/>
          <w:shd w:val="clear" w:color="auto" w:fill="auto"/>
        </w:tcPr>
        <w:p w14:paraId="2F07F984" w14:textId="77777777" w:rsidR="008632F0" w:rsidRPr="004C3066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</w:tbl>
  <w:p w14:paraId="62B5F5EE" w14:textId="77777777" w:rsidR="000C684B" w:rsidRDefault="000C684B" w:rsidP="009F42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E30"/>
    <w:multiLevelType w:val="hybridMultilevel"/>
    <w:tmpl w:val="879CEE48"/>
    <w:lvl w:ilvl="0" w:tplc="1254647E">
      <w:start w:val="1"/>
      <w:numFmt w:val="bullet"/>
      <w:pStyle w:val="L7-Times12nr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AE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F20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6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E6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60D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AA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AE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2EB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3001"/>
    <w:multiLevelType w:val="hybridMultilevel"/>
    <w:tmpl w:val="6666D306"/>
    <w:lvl w:ilvl="0" w:tplc="7E9EF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38F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5E9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1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8A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00B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07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4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727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02BD"/>
    <w:multiLevelType w:val="hybridMultilevel"/>
    <w:tmpl w:val="2326EF00"/>
    <w:lvl w:ilvl="0" w:tplc="62666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5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90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F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A4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3E3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25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2A3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89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5432"/>
    <w:multiLevelType w:val="hybridMultilevel"/>
    <w:tmpl w:val="82BCC9FE"/>
    <w:lvl w:ilvl="0" w:tplc="AFF6F6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7BA8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D89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64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E6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E6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00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28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EE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742EB"/>
    <w:multiLevelType w:val="hybridMultilevel"/>
    <w:tmpl w:val="E1E6C06E"/>
    <w:lvl w:ilvl="0" w:tplc="16063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61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AB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6D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5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A7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6E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1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2C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315D"/>
    <w:multiLevelType w:val="hybridMultilevel"/>
    <w:tmpl w:val="FE662C62"/>
    <w:lvl w:ilvl="0" w:tplc="462ED1BE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E1FC3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04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28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E0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86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43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E0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F24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13CC"/>
    <w:multiLevelType w:val="hybridMultilevel"/>
    <w:tmpl w:val="A75615B0"/>
    <w:lvl w:ilvl="0" w:tplc="804C8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CD32E" w:tentative="1">
      <w:start w:val="1"/>
      <w:numFmt w:val="lowerLetter"/>
      <w:lvlText w:val="%2."/>
      <w:lvlJc w:val="left"/>
      <w:pPr>
        <w:ind w:left="1440" w:hanging="360"/>
      </w:pPr>
    </w:lvl>
    <w:lvl w:ilvl="2" w:tplc="22405FDE" w:tentative="1">
      <w:start w:val="1"/>
      <w:numFmt w:val="lowerRoman"/>
      <w:lvlText w:val="%3."/>
      <w:lvlJc w:val="right"/>
      <w:pPr>
        <w:ind w:left="2160" w:hanging="180"/>
      </w:pPr>
    </w:lvl>
    <w:lvl w:ilvl="3" w:tplc="4CCA3CAA" w:tentative="1">
      <w:start w:val="1"/>
      <w:numFmt w:val="decimal"/>
      <w:lvlText w:val="%4."/>
      <w:lvlJc w:val="left"/>
      <w:pPr>
        <w:ind w:left="2880" w:hanging="360"/>
      </w:pPr>
    </w:lvl>
    <w:lvl w:ilvl="4" w:tplc="C9182942" w:tentative="1">
      <w:start w:val="1"/>
      <w:numFmt w:val="lowerLetter"/>
      <w:lvlText w:val="%5."/>
      <w:lvlJc w:val="left"/>
      <w:pPr>
        <w:ind w:left="3600" w:hanging="360"/>
      </w:pPr>
    </w:lvl>
    <w:lvl w:ilvl="5" w:tplc="1BF02106" w:tentative="1">
      <w:start w:val="1"/>
      <w:numFmt w:val="lowerRoman"/>
      <w:lvlText w:val="%6."/>
      <w:lvlJc w:val="right"/>
      <w:pPr>
        <w:ind w:left="4320" w:hanging="180"/>
      </w:pPr>
    </w:lvl>
    <w:lvl w:ilvl="6" w:tplc="462440B2" w:tentative="1">
      <w:start w:val="1"/>
      <w:numFmt w:val="decimal"/>
      <w:lvlText w:val="%7."/>
      <w:lvlJc w:val="left"/>
      <w:pPr>
        <w:ind w:left="5040" w:hanging="360"/>
      </w:pPr>
    </w:lvl>
    <w:lvl w:ilvl="7" w:tplc="752482C0" w:tentative="1">
      <w:start w:val="1"/>
      <w:numFmt w:val="lowerLetter"/>
      <w:lvlText w:val="%8."/>
      <w:lvlJc w:val="left"/>
      <w:pPr>
        <w:ind w:left="5760" w:hanging="360"/>
      </w:pPr>
    </w:lvl>
    <w:lvl w:ilvl="8" w:tplc="5EF45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B568C"/>
    <w:multiLevelType w:val="hybridMultilevel"/>
    <w:tmpl w:val="060A12A2"/>
    <w:lvl w:ilvl="0" w:tplc="D4D4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8B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AB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02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4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6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A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4A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4D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2089">
    <w:abstractNumId w:val="2"/>
  </w:num>
  <w:num w:numId="2" w16cid:durableId="1500997035">
    <w:abstractNumId w:val="1"/>
  </w:num>
  <w:num w:numId="3" w16cid:durableId="2071885284">
    <w:abstractNumId w:val="4"/>
  </w:num>
  <w:num w:numId="4" w16cid:durableId="1546678816">
    <w:abstractNumId w:val="6"/>
  </w:num>
  <w:num w:numId="5" w16cid:durableId="795951100">
    <w:abstractNumId w:val="0"/>
  </w:num>
  <w:num w:numId="6" w16cid:durableId="117724371">
    <w:abstractNumId w:val="3"/>
  </w:num>
  <w:num w:numId="7" w16cid:durableId="1903171140">
    <w:abstractNumId w:val="7"/>
  </w:num>
  <w:num w:numId="8" w16cid:durableId="756903151">
    <w:abstractNumId w:val="5"/>
  </w:num>
  <w:num w:numId="9" w16cid:durableId="1018119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B"/>
    <w:rsid w:val="00026333"/>
    <w:rsid w:val="000355FC"/>
    <w:rsid w:val="00072E91"/>
    <w:rsid w:val="000B1D4D"/>
    <w:rsid w:val="000C3174"/>
    <w:rsid w:val="000C39AF"/>
    <w:rsid w:val="000C684B"/>
    <w:rsid w:val="001073C5"/>
    <w:rsid w:val="00127E7A"/>
    <w:rsid w:val="001305E1"/>
    <w:rsid w:val="001D06D0"/>
    <w:rsid w:val="001D4E7E"/>
    <w:rsid w:val="001E2B18"/>
    <w:rsid w:val="001F715F"/>
    <w:rsid w:val="001F79DD"/>
    <w:rsid w:val="0026227D"/>
    <w:rsid w:val="00264F93"/>
    <w:rsid w:val="0027126E"/>
    <w:rsid w:val="002A4C0B"/>
    <w:rsid w:val="002C0BDE"/>
    <w:rsid w:val="002C75A6"/>
    <w:rsid w:val="002E4C95"/>
    <w:rsid w:val="002F312B"/>
    <w:rsid w:val="00323135"/>
    <w:rsid w:val="00324B2B"/>
    <w:rsid w:val="00345BC6"/>
    <w:rsid w:val="00366C40"/>
    <w:rsid w:val="003D03E3"/>
    <w:rsid w:val="004678E4"/>
    <w:rsid w:val="004B385E"/>
    <w:rsid w:val="004C3066"/>
    <w:rsid w:val="004C6137"/>
    <w:rsid w:val="00523067"/>
    <w:rsid w:val="005357EF"/>
    <w:rsid w:val="0053711D"/>
    <w:rsid w:val="00550105"/>
    <w:rsid w:val="0057677B"/>
    <w:rsid w:val="005A03FA"/>
    <w:rsid w:val="00604404"/>
    <w:rsid w:val="0061028A"/>
    <w:rsid w:val="006622C0"/>
    <w:rsid w:val="006D2D6B"/>
    <w:rsid w:val="006E0CEC"/>
    <w:rsid w:val="007171CF"/>
    <w:rsid w:val="00746D1E"/>
    <w:rsid w:val="007512C6"/>
    <w:rsid w:val="00755672"/>
    <w:rsid w:val="007851B5"/>
    <w:rsid w:val="007D7D6C"/>
    <w:rsid w:val="00813A12"/>
    <w:rsid w:val="0082480E"/>
    <w:rsid w:val="0084501F"/>
    <w:rsid w:val="008632F0"/>
    <w:rsid w:val="008B57A8"/>
    <w:rsid w:val="008F69AF"/>
    <w:rsid w:val="00926839"/>
    <w:rsid w:val="00935796"/>
    <w:rsid w:val="00943042"/>
    <w:rsid w:val="00965918"/>
    <w:rsid w:val="00972F7E"/>
    <w:rsid w:val="009B250B"/>
    <w:rsid w:val="009B33A7"/>
    <w:rsid w:val="009F42A3"/>
    <w:rsid w:val="00A826E7"/>
    <w:rsid w:val="00AC12DE"/>
    <w:rsid w:val="00AC628B"/>
    <w:rsid w:val="00AD6A1E"/>
    <w:rsid w:val="00AF5EF0"/>
    <w:rsid w:val="00B065C2"/>
    <w:rsid w:val="00BE1B7E"/>
    <w:rsid w:val="00C23F34"/>
    <w:rsid w:val="00C55182"/>
    <w:rsid w:val="00C85E33"/>
    <w:rsid w:val="00C8722B"/>
    <w:rsid w:val="00CA054C"/>
    <w:rsid w:val="00CB574E"/>
    <w:rsid w:val="00D025BD"/>
    <w:rsid w:val="00D05961"/>
    <w:rsid w:val="00D22310"/>
    <w:rsid w:val="00D331BB"/>
    <w:rsid w:val="00D57594"/>
    <w:rsid w:val="00D64E8F"/>
    <w:rsid w:val="00D94F6D"/>
    <w:rsid w:val="00DF056D"/>
    <w:rsid w:val="00E11D89"/>
    <w:rsid w:val="00E33F2B"/>
    <w:rsid w:val="00E724D5"/>
    <w:rsid w:val="00E74CD1"/>
    <w:rsid w:val="00EE72E5"/>
    <w:rsid w:val="00F63116"/>
    <w:rsid w:val="00F92841"/>
    <w:rsid w:val="00FA0980"/>
    <w:rsid w:val="00F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4E58806"/>
  <w15:docId w15:val="{898C7AF8-7677-4833-A6AF-6C4C7F2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A1E"/>
    <w:rPr>
      <w:rFonts w:ascii="Arial" w:hAnsi="Arial"/>
      <w:sz w:val="22"/>
      <w:szCs w:val="24"/>
    </w:rPr>
  </w:style>
  <w:style w:type="paragraph" w:styleId="Overskrift1">
    <w:name w:val="heading 1"/>
    <w:aliases w:val="Journalposttittel"/>
    <w:basedOn w:val="Normal"/>
    <w:next w:val="Normal"/>
    <w:qFormat/>
    <w:rsid w:val="002E4C95"/>
    <w:pPr>
      <w:keepNext/>
      <w:spacing w:before="120" w:after="120"/>
      <w:outlineLvl w:val="0"/>
    </w:pPr>
    <w:rPr>
      <w:rFonts w:cs="Arial"/>
      <w:b/>
      <w:bCs/>
      <w:color w:val="000000" w:themeColor="text1"/>
      <w:kern w:val="32"/>
      <w:sz w:val="32"/>
      <w:szCs w:val="28"/>
    </w:rPr>
  </w:style>
  <w:style w:type="paragraph" w:styleId="Overskrift2">
    <w:name w:val="heading 2"/>
    <w:aliases w:val="Underoverskrift i dokument"/>
    <w:basedOn w:val="Normal"/>
    <w:next w:val="Normal"/>
    <w:link w:val="Overskrift2Tegn"/>
    <w:qFormat/>
    <w:rsid w:val="002E4C95"/>
    <w:pPr>
      <w:keepNext/>
      <w:spacing w:before="120" w:after="120"/>
      <w:outlineLvl w:val="1"/>
    </w:pPr>
    <w:rPr>
      <w:rFonts w:cs="Arial"/>
      <w:b/>
      <w:bCs/>
      <w:iCs/>
      <w:color w:val="000000" w:themeColor="text1"/>
      <w:sz w:val="28"/>
      <w:szCs w:val="28"/>
    </w:rPr>
  </w:style>
  <w:style w:type="paragraph" w:styleId="Overskrift3">
    <w:name w:val="heading 3"/>
    <w:aliases w:val="Metadata og bunntekst"/>
    <w:basedOn w:val="Normal"/>
    <w:next w:val="Normal"/>
    <w:autoRedefine/>
    <w:qFormat/>
    <w:rsid w:val="00AD6A1E"/>
    <w:pPr>
      <w:keepNext/>
      <w:outlineLvl w:val="2"/>
    </w:pPr>
    <w:rPr>
      <w:rFonts w:cs="Arial"/>
      <w:bCs/>
      <w:sz w:val="1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E4C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D6A1E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AD6A1E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A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AD6A1E"/>
  </w:style>
  <w:style w:type="paragraph" w:customStyle="1" w:styleId="Sakstittel1">
    <w:name w:val="Sakstittel1"/>
    <w:basedOn w:val="Overskrift1"/>
    <w:rsid w:val="00AD6A1E"/>
  </w:style>
  <w:style w:type="paragraph" w:customStyle="1" w:styleId="Sakstittel2">
    <w:name w:val="Sakstittel2"/>
    <w:basedOn w:val="Overskrift2"/>
    <w:rsid w:val="00AD6A1E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L7-Times12">
    <w:name w:val="L7-Times 12"/>
    <w:basedOn w:val="Normal"/>
    <w:autoRedefine/>
    <w:rsid w:val="00AD6A1E"/>
  </w:style>
  <w:style w:type="paragraph" w:customStyle="1" w:styleId="L7-Times12F">
    <w:name w:val="L7-Times 12F"/>
    <w:basedOn w:val="Normal"/>
    <w:autoRedefine/>
    <w:rsid w:val="00AD6A1E"/>
    <w:rPr>
      <w:b/>
    </w:rPr>
  </w:style>
  <w:style w:type="paragraph" w:customStyle="1" w:styleId="L7-Times8">
    <w:name w:val="L7-Times 8"/>
    <w:basedOn w:val="Normal"/>
    <w:autoRedefine/>
    <w:rsid w:val="00AD6A1E"/>
    <w:rPr>
      <w:sz w:val="16"/>
    </w:rPr>
  </w:style>
  <w:style w:type="paragraph" w:customStyle="1" w:styleId="L7-Times16F">
    <w:name w:val="L7-Times 16F"/>
    <w:basedOn w:val="Normal"/>
    <w:autoRedefine/>
    <w:rsid w:val="00AD6A1E"/>
    <w:rPr>
      <w:b/>
      <w:sz w:val="32"/>
    </w:rPr>
  </w:style>
  <w:style w:type="paragraph" w:customStyle="1" w:styleId="L7-Times14F">
    <w:name w:val="L7-Times 14F"/>
    <w:basedOn w:val="Normal"/>
    <w:autoRedefine/>
    <w:rsid w:val="00AD6A1E"/>
    <w:rPr>
      <w:b/>
      <w:sz w:val="28"/>
    </w:rPr>
  </w:style>
  <w:style w:type="paragraph" w:customStyle="1" w:styleId="L7-Times12nr">
    <w:name w:val="L7-Times 12+nr"/>
    <w:basedOn w:val="Normal"/>
    <w:autoRedefine/>
    <w:rsid w:val="0007569B"/>
    <w:pPr>
      <w:numPr>
        <w:numId w:val="5"/>
      </w:numPr>
      <w:spacing w:before="120"/>
    </w:pPr>
    <w:rPr>
      <w:szCs w:val="28"/>
    </w:rPr>
  </w:style>
  <w:style w:type="paragraph" w:customStyle="1" w:styleId="L7-Timesrefipolutvalg">
    <w:name w:val="L7-Times ref. i pol.utvalg"/>
    <w:basedOn w:val="Normal"/>
    <w:autoRedefine/>
    <w:rsid w:val="00113410"/>
    <w:pPr>
      <w:tabs>
        <w:tab w:val="left" w:pos="921"/>
      </w:tabs>
      <w:spacing w:before="120" w:after="120"/>
    </w:pPr>
    <w:rPr>
      <w:sz w:val="20"/>
    </w:rPr>
  </w:style>
  <w:style w:type="character" w:customStyle="1" w:styleId="Overskrift2Tegn">
    <w:name w:val="Overskrift 2 Tegn"/>
    <w:aliases w:val="Underoverskrift i dokument Tegn"/>
    <w:link w:val="Overskrift2"/>
    <w:rsid w:val="002E4C95"/>
    <w:rPr>
      <w:rFonts w:ascii="Arial" w:hAnsi="Arial" w:cs="Arial"/>
      <w:b/>
      <w:bCs/>
      <w:iCs/>
      <w:color w:val="000000" w:themeColor="text1"/>
      <w:sz w:val="28"/>
      <w:szCs w:val="28"/>
    </w:rPr>
  </w:style>
  <w:style w:type="paragraph" w:styleId="Bobletekst">
    <w:name w:val="Balloon Text"/>
    <w:basedOn w:val="Normal"/>
    <w:link w:val="BobletekstTegn"/>
    <w:rsid w:val="00AD6A1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6A1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AD6A1E"/>
    <w:rPr>
      <w:color w:val="0000FF"/>
      <w:u w:val="single"/>
    </w:rPr>
  </w:style>
  <w:style w:type="paragraph" w:customStyle="1" w:styleId="InnkallingsskriftFyllInn">
    <w:name w:val="InnkallingsskriftFyllInn"/>
    <w:basedOn w:val="Normal"/>
    <w:autoRedefine/>
    <w:rsid w:val="00AD6A1E"/>
    <w:pPr>
      <w:pBdr>
        <w:top w:val="dotted" w:sz="4" w:space="1" w:color="808080"/>
      </w:pBdr>
      <w:tabs>
        <w:tab w:val="left" w:pos="2483"/>
      </w:tabs>
      <w:spacing w:before="113" w:after="80"/>
      <w:ind w:left="108" w:right="-96"/>
    </w:pPr>
    <w:rPr>
      <w:sz w:val="16"/>
      <w:szCs w:val="16"/>
      <w:lang w:eastAsia="en-US"/>
    </w:rPr>
  </w:style>
  <w:style w:type="paragraph" w:styleId="Merknadstekst">
    <w:name w:val="annotation text"/>
    <w:basedOn w:val="Normal"/>
    <w:link w:val="MerknadstekstTegn"/>
    <w:semiHidden/>
    <w:unhideWhenUsed/>
    <w:rsid w:val="00AD6A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D6A1E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D6A1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D6A1E"/>
    <w:rPr>
      <w:rFonts w:ascii="Arial" w:hAnsi="Arial"/>
      <w:b/>
      <w:bCs/>
    </w:rPr>
  </w:style>
  <w:style w:type="paragraph" w:customStyle="1" w:styleId="L7Times12">
    <w:name w:val="L7 Times 12"/>
    <w:basedOn w:val="Normal"/>
    <w:autoRedefine/>
    <w:rsid w:val="00AD6A1E"/>
    <w:pPr>
      <w:tabs>
        <w:tab w:val="left" w:pos="4719"/>
      </w:tabs>
    </w:pPr>
    <w:rPr>
      <w:szCs w:val="16"/>
    </w:rPr>
  </w:style>
  <w:style w:type="paragraph" w:customStyle="1" w:styleId="L7Times12F">
    <w:name w:val="L7 Times 12F"/>
    <w:basedOn w:val="Normal"/>
    <w:autoRedefine/>
    <w:rsid w:val="00AD6A1E"/>
    <w:pPr>
      <w:tabs>
        <w:tab w:val="left" w:pos="4719"/>
      </w:tabs>
    </w:pPr>
    <w:rPr>
      <w:b/>
      <w:szCs w:val="16"/>
    </w:rPr>
  </w:style>
  <w:style w:type="paragraph" w:customStyle="1" w:styleId="L7-Times12nr0">
    <w:name w:val="L7-Times 12 + nr"/>
    <w:basedOn w:val="Normal"/>
    <w:autoRedefine/>
    <w:rsid w:val="00AD6A1E"/>
  </w:style>
  <w:style w:type="character" w:styleId="Merknadsreferanse">
    <w:name w:val="annotation reference"/>
    <w:basedOn w:val="Standardskriftforavsnitt"/>
    <w:semiHidden/>
    <w:unhideWhenUsed/>
    <w:rsid w:val="00AD6A1E"/>
    <w:rPr>
      <w:sz w:val="16"/>
      <w:szCs w:val="16"/>
    </w:rPr>
  </w:style>
  <w:style w:type="paragraph" w:customStyle="1" w:styleId="SiderMellom">
    <w:name w:val="SiderMellom"/>
    <w:basedOn w:val="Normal"/>
    <w:autoRedefine/>
    <w:rsid w:val="00AD6A1E"/>
    <w:pPr>
      <w:tabs>
        <w:tab w:val="left" w:pos="2646"/>
        <w:tab w:val="left" w:pos="3969"/>
        <w:tab w:val="right" w:pos="9639"/>
      </w:tabs>
      <w:spacing w:before="40" w:after="113"/>
      <w:ind w:left="180" w:right="-96"/>
    </w:pPr>
    <w:rPr>
      <w:b/>
      <w:sz w:val="16"/>
      <w:lang w:val="en-US" w:eastAsia="en-US"/>
    </w:rPr>
  </w:style>
  <w:style w:type="character" w:styleId="Sterk">
    <w:name w:val="Strong"/>
    <w:basedOn w:val="Standardskriftforavsnitt"/>
    <w:qFormat/>
    <w:rsid w:val="00AD6A1E"/>
    <w:rPr>
      <w:rFonts w:ascii="Arial" w:hAnsi="Arial"/>
      <w:b/>
      <w:bCs/>
      <w:sz w:val="22"/>
    </w:rPr>
  </w:style>
  <w:style w:type="paragraph" w:customStyle="1" w:styleId="Stil1">
    <w:name w:val="Stil1"/>
    <w:basedOn w:val="Normal"/>
    <w:rsid w:val="00AD6A1E"/>
    <w:pPr>
      <w:spacing w:before="120" w:after="120"/>
    </w:pPr>
  </w:style>
  <w:style w:type="paragraph" w:customStyle="1" w:styleId="Stil2">
    <w:name w:val="Stil2"/>
    <w:basedOn w:val="Normal"/>
    <w:rsid w:val="00AD6A1E"/>
    <w:pPr>
      <w:spacing w:before="120" w:after="120"/>
    </w:pPr>
    <w:rPr>
      <w:lang w:val="en-GB" w:eastAsia="en-US"/>
    </w:rPr>
  </w:style>
  <w:style w:type="paragraph" w:customStyle="1" w:styleId="Stil3">
    <w:name w:val="Stil3"/>
    <w:basedOn w:val="Normal"/>
    <w:rsid w:val="00AD6A1E"/>
    <w:rPr>
      <w:b/>
    </w:rPr>
  </w:style>
  <w:style w:type="paragraph" w:customStyle="1" w:styleId="Stil4">
    <w:name w:val="Stil4"/>
    <w:basedOn w:val="Topptekst"/>
    <w:rsid w:val="00AD6A1E"/>
  </w:style>
  <w:style w:type="paragraph" w:customStyle="1" w:styleId="Stil5">
    <w:name w:val="Stil5"/>
    <w:basedOn w:val="Normal"/>
    <w:rsid w:val="00AD6A1E"/>
    <w:pPr>
      <w:spacing w:before="120" w:after="120"/>
    </w:pPr>
  </w:style>
  <w:style w:type="paragraph" w:customStyle="1" w:styleId="Stil6">
    <w:name w:val="Stil6"/>
    <w:basedOn w:val="Overskrift2"/>
    <w:rsid w:val="00AD6A1E"/>
  </w:style>
  <w:style w:type="paragraph" w:customStyle="1" w:styleId="Stil7">
    <w:name w:val="Stil7"/>
    <w:basedOn w:val="Normal"/>
    <w:rsid w:val="00AD6A1E"/>
  </w:style>
  <w:style w:type="paragraph" w:customStyle="1" w:styleId="Stil8">
    <w:name w:val="Stil8"/>
    <w:basedOn w:val="Normal"/>
    <w:rsid w:val="00AD6A1E"/>
  </w:style>
  <w:style w:type="paragraph" w:styleId="Tittel">
    <w:name w:val="Title"/>
    <w:basedOn w:val="Normal"/>
    <w:next w:val="Normal"/>
    <w:link w:val="TittelTegn"/>
    <w:uiPriority w:val="10"/>
    <w:qFormat/>
    <w:rsid w:val="00AD6A1E"/>
    <w:pPr>
      <w:spacing w:before="12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A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Undertittel">
    <w:name w:val="Subtitle"/>
    <w:aliases w:val="Saksfremlegg topptekst/metadata"/>
    <w:basedOn w:val="Normal"/>
    <w:next w:val="Normal"/>
    <w:link w:val="UndertittelTegn"/>
    <w:qFormat/>
    <w:rsid w:val="00AD6A1E"/>
    <w:pPr>
      <w:numPr>
        <w:ilvl w:val="1"/>
      </w:numPr>
      <w:spacing w:after="12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UndertittelTegn">
    <w:name w:val="Undertittel Tegn"/>
    <w:aliases w:val="Saksfremlegg topptekst/metadata Tegn"/>
    <w:basedOn w:val="Standardskriftforavsnitt"/>
    <w:link w:val="Undertittel"/>
    <w:rsid w:val="00AD6A1E"/>
    <w:rPr>
      <w:rFonts w:ascii="Arial" w:eastAsiaTheme="minorEastAsia" w:hAnsi="Arial" w:cstheme="minorBidi"/>
      <w:color w:val="000000" w:themeColor="text1"/>
      <w:spacing w:val="15"/>
      <w:sz w:val="22"/>
      <w:szCs w:val="22"/>
    </w:rPr>
  </w:style>
  <w:style w:type="character" w:styleId="Utheving">
    <w:name w:val="Emphasis"/>
    <w:aliases w:val="Sendt elektronisk"/>
    <w:basedOn w:val="Standardskriftforavsnitt"/>
    <w:qFormat/>
    <w:rsid w:val="00AD6A1E"/>
    <w:rPr>
      <w:rFonts w:ascii="Arial" w:hAnsi="Arial"/>
      <w:i/>
      <w:iCs/>
      <w:color w:val="4F81BD" w:themeColor="accent1"/>
      <w:sz w:val="22"/>
    </w:rPr>
  </w:style>
  <w:style w:type="paragraph" w:customStyle="1" w:styleId="Luft12">
    <w:name w:val="Luft 12"/>
    <w:basedOn w:val="Normal"/>
    <w:next w:val="Normal"/>
    <w:rsid w:val="0082480E"/>
    <w:pPr>
      <w:jc w:val="both"/>
    </w:pPr>
    <w:rPr>
      <w:rFonts w:cs="Arial"/>
      <w:color w:val="C0C0C0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632F0"/>
    <w:rPr>
      <w:rFonts w:ascii="Arial" w:hAnsi="Arial"/>
      <w:sz w:val="16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2E4C9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styleId="Listeavsnitt">
    <w:name w:val="List Paragraph"/>
    <w:basedOn w:val="Normal"/>
    <w:uiPriority w:val="34"/>
    <w:qFormat/>
    <w:rsid w:val="00E11D8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26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02.elementscloud.no/publikum/964962855/DmbMeeting/21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fk.no/tjenester/planlegging/samfunnsplanlegging/gjeldende-regionale-planer/oppfolgende-arbeid-med-regional-plan-for-norefjell-reinsjofjell.185958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02.elementscloud.no/publikum/964962855/DmbMeeting/21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628F-B10C-462F-BC75-EECEC7EEFFAC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A69392DF-1F89-40C7-8182-4C550DBFF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E18A4-32CB-4927-A3C3-7CB97E823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CE364-4F4D-4EF1-A033-23E5A102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Ann Kristin Marumsrud</dc:creator>
  <cp:lastModifiedBy>Cicilie Gammenthaler Bøsei</cp:lastModifiedBy>
  <cp:revision>2</cp:revision>
  <cp:lastPrinted>1899-12-31T23:00:00Z</cp:lastPrinted>
  <dcterms:created xsi:type="dcterms:W3CDTF">2025-04-04T07:48:00Z</dcterms:created>
  <dcterms:modified xsi:type="dcterms:W3CDTF">2025-04-04T07:48:00Z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DocForm">
    <vt:lpwstr>http://localhost/ephorte/shared/aspx/Default/CheckInDocForm.aspx</vt:lpwstr>
  </property>
  <property fmtid="{D5CDD505-2E9C-101B-9397-08002B2CF9AE}" pid="3" name="ContentTypeId">
    <vt:lpwstr>0x010100E688A7E49B98B94DB69E17E6C4452F93</vt:lpwstr>
  </property>
  <property fmtid="{D5CDD505-2E9C-101B-9397-08002B2CF9AE}" pid="4" name="CurrentUrl">
    <vt:lpwstr>http%3a%2f%2flocalhost%2fephorte%2fshared%2faspx%2fDefault%2fdetails.aspx%3ff%3dViewJP%26LoadDocHandling%3dtrue%26JP_ID%3d1051</vt:lpwstr>
  </property>
  <property fmtid="{D5CDD505-2E9C-101B-9397-08002B2CF9AE}" pid="5" name="DokID">
    <vt:i4>1772</vt:i4>
  </property>
  <property fmtid="{D5CDD505-2E9C-101B-9397-08002B2CF9AE}" pid="6" name="JPID">
    <vt:i4>1051</vt:i4>
  </property>
  <property fmtid="{D5CDD505-2E9C-101B-9397-08002B2CF9AE}" pid="7" name="Level">
    <vt:i4>3</vt:i4>
  </property>
  <property fmtid="{D5CDD505-2E9C-101B-9397-08002B2CF9AE}" pid="8" name="MergeDataFile">
    <vt:lpwstr>C:\EPHORTELOK\1144_DOC.XML</vt:lpwstr>
  </property>
  <property fmtid="{D5CDD505-2E9C-101B-9397-08002B2CF9AE}" pid="9" name="OpenMode">
    <vt:lpwstr>EditDoc</vt:lpwstr>
  </property>
  <property fmtid="{D5CDD505-2E9C-101B-9397-08002B2CF9AE}" pid="10" name="VeVariant">
    <vt:lpwstr>P</vt:lpwstr>
  </property>
  <property fmtid="{D5CDD505-2E9C-101B-9397-08002B2CF9AE}" pid="11" name="VeVersjon">
    <vt:i4>1</vt:i4>
  </property>
  <property fmtid="{D5CDD505-2E9C-101B-9397-08002B2CF9AE}" pid="12" name="WindowName">
    <vt:lpwstr>rbottom</vt:lpwstr>
  </property>
</Properties>
</file>