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4.0 -->
  <w:body>
    <w:p w:rsidR="00062CEE" w:rsidP="00234A7C" w14:paraId="2F8B9CCC" w14:textId="77777777">
      <w:pPr>
        <w:spacing w:after="0" w:line="240" w:lineRule="auto"/>
        <w:rPr>
          <w:rFonts w:cs="Arial"/>
        </w:rPr>
      </w:pPr>
    </w:p>
    <w:p w:rsidR="0062151C" w:rsidRPr="00590C0C" w:rsidP="00234A7C" w14:paraId="1A0B0D9C" w14:textId="77777777">
      <w:pPr>
        <w:spacing w:after="0" w:line="240" w:lineRule="auto"/>
        <w:rPr>
          <w:rFonts w:cs="Arial"/>
        </w:rPr>
      </w:pPr>
      <w:bookmarkStart w:id="0" w:name="MottakerNavn"/>
      <w:r w:rsidRPr="00590C0C">
        <w:rPr>
          <w:rFonts w:cs="Arial"/>
        </w:rPr>
        <w:t>LANDBRUKS- OG MATDEPARTEMENTET</w:t>
      </w:r>
      <w:bookmarkEnd w:id="0"/>
    </w:p>
    <w:p w:rsidR="00B249FA" w:rsidRPr="00590C0C" w:rsidP="00234A7C" w14:paraId="3515E8CC" w14:textId="77777777">
      <w:pPr>
        <w:spacing w:after="0" w:line="240" w:lineRule="auto"/>
        <w:rPr>
          <w:rFonts w:cs="Arial"/>
        </w:rPr>
      </w:pPr>
      <w:bookmarkStart w:id="1" w:name="Kontakt"/>
      <w:bookmarkEnd w:id="1"/>
    </w:p>
    <w:p w:rsidR="00234A7C" w:rsidRPr="00590C0C" w:rsidP="00234A7C" w14:paraId="2490ACC2" w14:textId="77777777">
      <w:pPr>
        <w:spacing w:after="0" w:line="240" w:lineRule="auto"/>
        <w:rPr>
          <w:rFonts w:cs="Arial"/>
        </w:rPr>
      </w:pPr>
      <w:bookmarkStart w:id="2" w:name="Adresse"/>
      <w:r w:rsidRPr="00590C0C">
        <w:rPr>
          <w:rFonts w:cs="Arial"/>
        </w:rPr>
        <w:t>Postboks 8007 Dep</w:t>
      </w:r>
      <w:bookmarkEnd w:id="2"/>
    </w:p>
    <w:p w:rsidR="00C61D12" w:rsidRPr="00590C0C" w:rsidP="00234A7C" w14:paraId="5D404F5D" w14:textId="77777777">
      <w:pPr>
        <w:spacing w:after="0" w:line="240" w:lineRule="auto"/>
        <w:rPr>
          <w:rFonts w:cs="Arial"/>
        </w:rPr>
      </w:pPr>
      <w:bookmarkStart w:id="3" w:name="Postnr"/>
      <w:r w:rsidRPr="00590C0C">
        <w:rPr>
          <w:rFonts w:cs="Arial"/>
        </w:rPr>
        <w:t>0030</w:t>
      </w:r>
      <w:bookmarkEnd w:id="3"/>
      <w:r w:rsidRPr="00590C0C">
        <w:rPr>
          <w:rFonts w:cs="Arial"/>
        </w:rPr>
        <w:t xml:space="preserve"> </w:t>
      </w:r>
      <w:bookmarkStart w:id="4" w:name="Poststed"/>
      <w:r w:rsidRPr="00590C0C">
        <w:rPr>
          <w:rFonts w:cs="Arial"/>
        </w:rPr>
        <w:t>OSLO</w:t>
      </w:r>
      <w:bookmarkEnd w:id="4"/>
    </w:p>
    <w:p w:rsidR="00C61D12" w:rsidRPr="00590C0C" w:rsidP="00234A7C" w14:paraId="0731882B" w14:textId="77777777">
      <w:pPr>
        <w:rPr>
          <w:rFonts w:cs="Arial"/>
        </w:rPr>
      </w:pPr>
    </w:p>
    <w:p w:rsidR="00C61D12" w:rsidRPr="00590C0C" w:rsidP="008C4136" w14:paraId="124183E2" w14:textId="77777777">
      <w:pPr>
        <w:pStyle w:val="Luft36"/>
        <w:jc w:val="right"/>
        <w:rPr>
          <w:rFonts w:cs="Arial"/>
        </w:rPr>
      </w:pPr>
      <w:bookmarkStart w:id="5" w:name="UOFFPARAGRAF"/>
      <w:bookmarkEnd w:id="5"/>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2378"/>
        <w:gridCol w:w="2158"/>
        <w:gridCol w:w="3242"/>
        <w:gridCol w:w="1294"/>
      </w:tblGrid>
      <w:tr w14:paraId="3B129F70" w14:textId="77777777" w:rsidTr="003E3CA0">
        <w:tblPrEx>
          <w:tblW w:w="9072" w:type="dxa"/>
          <w:tblLook w:val="0600"/>
        </w:tblPrEx>
        <w:trPr>
          <w:trHeight w:hRule="exact" w:val="232"/>
        </w:trPr>
        <w:tc>
          <w:tcPr>
            <w:tcW w:w="2378" w:type="dxa"/>
            <w:vAlign w:val="center"/>
          </w:tcPr>
          <w:p w:rsidR="00C61D12" w:rsidRPr="00EA0C0B" w:rsidP="00234A7C" w14:paraId="766D39A8" w14:textId="77777777">
            <w:pPr>
              <w:rPr>
                <w:rFonts w:cs="Arial"/>
                <w:b/>
                <w:bCs/>
              </w:rPr>
            </w:pPr>
            <w:r w:rsidRPr="00EA0C0B">
              <w:rPr>
                <w:rFonts w:cs="Arial"/>
                <w:b/>
                <w:bCs/>
              </w:rPr>
              <w:t>Deres</w:t>
            </w:r>
            <w:r w:rsidRPr="00EA0C0B" w:rsidR="00B249FA">
              <w:rPr>
                <w:rFonts w:cs="Arial"/>
                <w:b/>
                <w:bCs/>
              </w:rPr>
              <w:t xml:space="preserve"> ref</w:t>
            </w:r>
            <w:r w:rsidRPr="00EA0C0B">
              <w:rPr>
                <w:rFonts w:cs="Arial"/>
                <w:b/>
                <w:bCs/>
              </w:rPr>
              <w:t xml:space="preserve"> </w:t>
            </w:r>
          </w:p>
        </w:tc>
        <w:tc>
          <w:tcPr>
            <w:tcW w:w="2158" w:type="dxa"/>
          </w:tcPr>
          <w:p w:rsidR="00C61D12" w:rsidRPr="00EA0C0B" w:rsidP="00234A7C" w14:paraId="5749E9F3" w14:textId="77777777">
            <w:pPr>
              <w:rPr>
                <w:rFonts w:cs="Arial"/>
                <w:b/>
                <w:bCs/>
              </w:rPr>
            </w:pPr>
            <w:r w:rsidRPr="00EA0C0B">
              <w:rPr>
                <w:rFonts w:cs="Arial"/>
                <w:b/>
                <w:bCs/>
              </w:rPr>
              <w:t>Vår</w:t>
            </w:r>
            <w:r w:rsidRPr="00EA0C0B" w:rsidR="00B249FA">
              <w:rPr>
                <w:rFonts w:cs="Arial"/>
                <w:b/>
                <w:bCs/>
              </w:rPr>
              <w:t xml:space="preserve"> ref</w:t>
            </w:r>
          </w:p>
        </w:tc>
        <w:tc>
          <w:tcPr>
            <w:tcW w:w="3242" w:type="dxa"/>
          </w:tcPr>
          <w:p w:rsidR="00C61D12" w:rsidRPr="00EA0C0B" w:rsidP="00234A7C" w14:paraId="49A0FC4C" w14:textId="77777777">
            <w:pPr>
              <w:rPr>
                <w:rFonts w:cs="Arial"/>
                <w:b/>
                <w:bCs/>
              </w:rPr>
            </w:pPr>
            <w:r w:rsidRPr="00EA0C0B">
              <w:rPr>
                <w:rFonts w:cs="Arial"/>
                <w:b/>
                <w:bCs/>
              </w:rPr>
              <w:t>Saksbehandler</w:t>
            </w:r>
          </w:p>
        </w:tc>
        <w:tc>
          <w:tcPr>
            <w:tcW w:w="1294" w:type="dxa"/>
          </w:tcPr>
          <w:p w:rsidR="00C61D12" w:rsidRPr="00EA0C0B" w:rsidP="00234A7C" w14:paraId="3FFBD477" w14:textId="77777777">
            <w:pPr>
              <w:rPr>
                <w:rFonts w:cs="Arial"/>
                <w:b/>
                <w:bCs/>
              </w:rPr>
            </w:pPr>
            <w:r w:rsidRPr="00EA0C0B">
              <w:rPr>
                <w:rFonts w:cs="Arial"/>
                <w:b/>
                <w:bCs/>
              </w:rPr>
              <w:t>Dato</w:t>
            </w:r>
          </w:p>
        </w:tc>
      </w:tr>
      <w:tr w14:paraId="78C07B2E" w14:textId="77777777" w:rsidTr="003E3CA0">
        <w:tblPrEx>
          <w:tblW w:w="9072" w:type="dxa"/>
          <w:tblLook w:val="0600"/>
        </w:tblPrEx>
        <w:trPr>
          <w:trHeight w:val="343"/>
        </w:trPr>
        <w:tc>
          <w:tcPr>
            <w:tcW w:w="2378" w:type="dxa"/>
          </w:tcPr>
          <w:p w:rsidR="00C61D12" w:rsidRPr="00590C0C" w:rsidP="00234A7C" w14:paraId="547B6D18" w14:textId="67A4A788">
            <w:pPr>
              <w:rPr>
                <w:rFonts w:cs="Arial"/>
              </w:rPr>
            </w:pPr>
            <w:bookmarkStart w:id="6" w:name="Ref"/>
            <w:bookmarkEnd w:id="6"/>
            <w:r>
              <w:rPr>
                <w:rFonts w:cs="Arial"/>
              </w:rPr>
              <w:t>26/1250</w:t>
            </w:r>
          </w:p>
        </w:tc>
        <w:tc>
          <w:tcPr>
            <w:tcW w:w="2158" w:type="dxa"/>
          </w:tcPr>
          <w:p w:rsidR="00C61D12" w:rsidRPr="00590C0C" w:rsidP="00234A7C" w14:paraId="1E1510A8" w14:textId="77777777">
            <w:pPr>
              <w:rPr>
                <w:rFonts w:cs="Arial"/>
              </w:rPr>
            </w:pPr>
            <w:bookmarkStart w:id="7" w:name="Saksnr"/>
            <w:r>
              <w:rPr>
                <w:rFonts w:cs="Arial"/>
              </w:rPr>
              <w:t>2026/2274</w:t>
            </w:r>
            <w:bookmarkEnd w:id="7"/>
            <w:r>
              <w:rPr>
                <w:rFonts w:cs="Arial"/>
              </w:rPr>
              <w:t>-</w:t>
            </w:r>
            <w:bookmarkStart w:id="8" w:name="NRISAK"/>
            <w:r w:rsidRPr="00590C0C">
              <w:rPr>
                <w:rFonts w:cs="Arial"/>
              </w:rPr>
              <w:t>2</w:t>
            </w:r>
            <w:bookmarkEnd w:id="8"/>
          </w:p>
        </w:tc>
        <w:tc>
          <w:tcPr>
            <w:tcW w:w="3242" w:type="dxa"/>
          </w:tcPr>
          <w:p w:rsidR="00C61D12" w:rsidRPr="00432937" w:rsidP="00234A7C" w14:paraId="292CB5D4" w14:textId="77777777">
            <w:pPr>
              <w:rPr>
                <w:rFonts w:cs="Arial"/>
                <w:sz w:val="16"/>
                <w:szCs w:val="16"/>
              </w:rPr>
            </w:pPr>
            <w:bookmarkStart w:id="9" w:name="SaksbehandlerNavn"/>
            <w:r>
              <w:rPr>
                <w:rFonts w:cs="Arial"/>
              </w:rPr>
              <w:t>Ola Halvor Seeberg Nygård</w:t>
            </w:r>
            <w:bookmarkEnd w:id="9"/>
            <w:r>
              <w:rPr>
                <w:rFonts w:cs="Arial"/>
              </w:rPr>
              <w:br/>
            </w:r>
            <w:bookmarkStart w:id="10" w:name="admBetegnelse"/>
            <w:r w:rsidRPr="00432937">
              <w:rPr>
                <w:rFonts w:cs="Arial"/>
                <w:sz w:val="16"/>
                <w:szCs w:val="16"/>
              </w:rPr>
              <w:t>Samfunnsutvikling og kultur</w:t>
            </w:r>
            <w:bookmarkEnd w:id="10"/>
          </w:p>
        </w:tc>
        <w:tc>
          <w:tcPr>
            <w:tcW w:w="1294" w:type="dxa"/>
          </w:tcPr>
          <w:p w:rsidR="00C61D12" w:rsidRPr="00590C0C" w:rsidP="00234A7C" w14:paraId="334853B8" w14:textId="77777777">
            <w:pPr>
              <w:rPr>
                <w:rFonts w:cs="Arial"/>
              </w:rPr>
            </w:pPr>
            <w:bookmarkStart w:id="11" w:name="Brevdato"/>
            <w:r w:rsidRPr="00590C0C">
              <w:rPr>
                <w:rFonts w:cs="Arial"/>
              </w:rPr>
              <w:t>15.09.2026</w:t>
            </w:r>
            <w:bookmarkEnd w:id="11"/>
          </w:p>
        </w:tc>
      </w:tr>
    </w:tbl>
    <w:p w:rsidR="00C61D12" w:rsidRPr="00590C0C" w:rsidP="00234A7C" w14:paraId="0B427C8A" w14:textId="77777777">
      <w:pPr>
        <w:pStyle w:val="Luft12"/>
        <w:rPr>
          <w:rFonts w:cs="Arial"/>
        </w:rPr>
      </w:pPr>
    </w:p>
    <w:p w:rsidR="00C61D12" w:rsidRPr="00590C0C" w:rsidP="00234A7C" w14:paraId="10B0721C" w14:textId="14EF8BD6">
      <w:pPr>
        <w:pStyle w:val="Heading1"/>
        <w:rPr>
          <w:rFonts w:cs="Arial"/>
        </w:rPr>
      </w:pPr>
      <w:bookmarkStart w:id="12" w:name="TITTEL"/>
      <w:r w:rsidRPr="00590C0C">
        <w:rPr>
          <w:rFonts w:cs="Arial"/>
        </w:rPr>
        <w:t>Høring</w:t>
      </w:r>
      <w:r w:rsidR="00C75832">
        <w:rPr>
          <w:rFonts w:cs="Arial"/>
        </w:rPr>
        <w:t>suttale</w:t>
      </w:r>
      <w:r w:rsidRPr="00590C0C">
        <w:rPr>
          <w:rFonts w:cs="Arial"/>
        </w:rPr>
        <w:t xml:space="preserve"> </w:t>
      </w:r>
      <w:r w:rsidRPr="00221342" w:rsidR="00221342">
        <w:rPr>
          <w:rFonts w:cs="Arial"/>
        </w:rPr>
        <w:t>fra Midtre Gauldal kommune</w:t>
      </w:r>
      <w:r w:rsidR="00221342">
        <w:rPr>
          <w:rFonts w:cs="Arial"/>
        </w:rPr>
        <w:t xml:space="preserve"> </w:t>
      </w:r>
      <w:r w:rsidR="00C75832">
        <w:rPr>
          <w:rFonts w:cs="Arial"/>
        </w:rPr>
        <w:t>til</w:t>
      </w:r>
      <w:r w:rsidRPr="00590C0C">
        <w:rPr>
          <w:rFonts w:cs="Arial"/>
        </w:rPr>
        <w:t xml:space="preserve"> forslag om endringer i reindriftsloven </w:t>
      </w:r>
      <w:bookmarkEnd w:id="12"/>
    </w:p>
    <w:p w:rsidR="00C61D12" w:rsidRPr="00802A96" w:rsidP="00234A7C" w14:paraId="5C164395" w14:textId="56153CFC">
      <w:pPr>
        <w:rPr>
          <w:rFonts w:cs="Arial"/>
          <w:b/>
          <w:bCs/>
        </w:rPr>
      </w:pPr>
      <w:bookmarkStart w:id="13" w:name="START"/>
      <w:bookmarkEnd w:id="13"/>
      <w:r w:rsidRPr="00802A96">
        <w:rPr>
          <w:rFonts w:cs="Arial"/>
          <w:b/>
          <w:bCs/>
        </w:rPr>
        <w:t>Høring – forslag til endringer i reindriftsloven (flytting av kompetanse fra Reindriftsstyret til Landbruksdirektoratet i saker som gjelder beiting i strid med reindriftsloven § 19)</w:t>
      </w:r>
    </w:p>
    <w:p w:rsidR="00C75832" w:rsidRPr="00C75832" w:rsidP="00C75832" w14:paraId="106D6C11" w14:textId="77777777">
      <w:pPr>
        <w:rPr>
          <w:rFonts w:cs="Arial"/>
        </w:rPr>
      </w:pPr>
      <w:r w:rsidRPr="00C75832">
        <w:rPr>
          <w:rFonts w:cs="Arial"/>
        </w:rPr>
        <w:t>Midtre Gauldal kommune viser til høring om forslag til endringer i reindriftsloven og gir sin fulle støtte til Landbruks- og matdepartementets forslag om å flytte vedtakskompetansen i saker om ulovlig beiting etter reindriftsloven § 19 fra Reindriftsstyret til Landbruksdirektoratet og statsforvalteren.</w:t>
      </w:r>
    </w:p>
    <w:p w:rsidR="00C61D12" w:rsidP="00C75832" w14:paraId="5D2B99CC" w14:textId="73CC9D10">
      <w:pPr>
        <w:rPr>
          <w:rFonts w:cs="Arial"/>
        </w:rPr>
      </w:pPr>
      <w:r w:rsidRPr="00C75832">
        <w:rPr>
          <w:rFonts w:cs="Arial"/>
        </w:rPr>
        <w:t>Kommunen mener forslaget er nødvendig for å styrke tilliten til forvaltningen, sikre en mer effektiv håndheving av lovverket og bidra til større forutsigbarhet for alle berørte parter.</w:t>
      </w:r>
    </w:p>
    <w:p w:rsidR="00C75832" w:rsidP="00C75832" w14:paraId="578D7BDF" w14:textId="41794C33">
      <w:pPr>
        <w:rPr>
          <w:rFonts w:cs="Arial"/>
          <w:b/>
          <w:bCs/>
        </w:rPr>
      </w:pPr>
      <w:r w:rsidRPr="00C75832">
        <w:rPr>
          <w:rFonts w:cs="Arial"/>
          <w:b/>
          <w:bCs/>
        </w:rPr>
        <w:t xml:space="preserve">Erfaringene fra </w:t>
      </w:r>
      <w:r>
        <w:rPr>
          <w:rFonts w:cs="Arial"/>
          <w:b/>
          <w:bCs/>
        </w:rPr>
        <w:t>Statsforvalteren i Trøndelags utdrivningsvedtak av rein fra Midtre Gauldal i 2022</w:t>
      </w:r>
      <w:r w:rsidRPr="00C75832">
        <w:rPr>
          <w:rFonts w:cs="Arial"/>
          <w:b/>
          <w:bCs/>
        </w:rPr>
        <w:t xml:space="preserve"> viser behovet for endring.</w:t>
      </w:r>
    </w:p>
    <w:p w:rsidR="00C75832" w:rsidRPr="00C75832" w:rsidP="00C75832" w14:paraId="2A60F712" w14:textId="52DE10CD">
      <w:pPr>
        <w:rPr>
          <w:rFonts w:cs="Arial"/>
        </w:rPr>
      </w:pPr>
      <w:r w:rsidRPr="00C75832">
        <w:rPr>
          <w:rFonts w:cs="Arial"/>
        </w:rPr>
        <w:t xml:space="preserve">Midtre Gauldal kommune har over flere år vært direkte berørt av ulovlig beiting utenfor fastsatte </w:t>
      </w:r>
      <w:r w:rsidR="00802A96">
        <w:rPr>
          <w:rFonts w:cs="Arial"/>
        </w:rPr>
        <w:t>rettighetsgrense</w:t>
      </w:r>
      <w:r w:rsidR="00B53DBE">
        <w:rPr>
          <w:rFonts w:cs="Arial"/>
        </w:rPr>
        <w:t>ne til</w:t>
      </w:r>
      <w:r w:rsidR="00802A96">
        <w:rPr>
          <w:rFonts w:cs="Arial"/>
        </w:rPr>
        <w:t xml:space="preserve"> Gåebrien Sijte – Rast/Hyllingen reinbeitedistrikt</w:t>
      </w:r>
      <w:r w:rsidRPr="00C75832">
        <w:rPr>
          <w:rFonts w:cs="Arial"/>
        </w:rPr>
        <w:t xml:space="preserve">.  </w:t>
      </w:r>
      <w:r w:rsidR="00802A96">
        <w:rPr>
          <w:rFonts w:cs="Arial"/>
        </w:rPr>
        <w:t xml:space="preserve">Saksgangen til reindriftsstyrets klagebehandling </w:t>
      </w:r>
      <w:r w:rsidRPr="00C75832">
        <w:rPr>
          <w:rFonts w:cs="Arial"/>
        </w:rPr>
        <w:t>illustrerer etter kommunens syn de grunnleggende svakhetene ved dagens system.</w:t>
      </w:r>
    </w:p>
    <w:p w:rsidR="00C75832" w:rsidRPr="00C75832" w:rsidP="00C75832" w14:paraId="60295266" w14:textId="2817441A">
      <w:pPr>
        <w:rPr>
          <w:rFonts w:cs="Arial"/>
        </w:rPr>
      </w:pPr>
      <w:r w:rsidRPr="00C75832">
        <w:rPr>
          <w:rFonts w:cs="Arial"/>
        </w:rPr>
        <w:t xml:space="preserve">I november 2022 fattet Statsforvalteren i Trøndelag vedtak om utdriving av rein og senere vedtak om tvangsmulkt etter at rein tilhørende Gåebrien sijte oppholdt seg utenfor distriktets grenser i områder ved Singsås, Hindsverk og Høgliåsen. </w:t>
      </w:r>
      <w:r w:rsidR="00802A96">
        <w:rPr>
          <w:rFonts w:cs="Arial"/>
        </w:rPr>
        <w:t>Den ulovlige beitingen ha</w:t>
      </w:r>
      <w:r w:rsidR="007C473D">
        <w:rPr>
          <w:rFonts w:cs="Arial"/>
        </w:rPr>
        <w:t>dde da</w:t>
      </w:r>
      <w:r w:rsidR="00802A96">
        <w:rPr>
          <w:rFonts w:cs="Arial"/>
        </w:rPr>
        <w:t xml:space="preserve"> pågått over mange år</w:t>
      </w:r>
      <w:r w:rsidR="007C473D">
        <w:rPr>
          <w:rFonts w:cs="Arial"/>
        </w:rPr>
        <w:t xml:space="preserve"> med</w:t>
      </w:r>
      <w:r w:rsidR="00D71846">
        <w:rPr>
          <w:rFonts w:cs="Arial"/>
        </w:rPr>
        <w:t xml:space="preserve"> økende antall rein på ulovlig beite til utdrivningsvedtaket ble fattet.</w:t>
      </w:r>
      <w:r w:rsidR="00221342">
        <w:rPr>
          <w:rFonts w:cs="Arial"/>
        </w:rPr>
        <w:t xml:space="preserve"> </w:t>
      </w:r>
      <w:r w:rsidRPr="00C75832">
        <w:rPr>
          <w:rFonts w:cs="Arial"/>
        </w:rPr>
        <w:t>Både Statsforvalteren og Landbruksdirektoratet la til grunn at beitingen var i strid med reindriftsloven og at vilkårene for pålegg og tvangsmulkt var oppfylt.</w:t>
      </w:r>
    </w:p>
    <w:p w:rsidR="00C75832" w:rsidRPr="00C75832" w:rsidP="00C75832" w14:paraId="2C4AEAA6" w14:textId="32346225">
      <w:pPr>
        <w:rPr>
          <w:rFonts w:cs="Arial"/>
        </w:rPr>
      </w:pPr>
      <w:r w:rsidRPr="00C75832">
        <w:rPr>
          <w:rFonts w:cs="Arial"/>
        </w:rPr>
        <w:t xml:space="preserve">Likevel utviklet den videre klagebehandlingen seg til et langvarig og krevende saksforløp. Da saken kom til </w:t>
      </w:r>
      <w:r>
        <w:rPr>
          <w:rFonts w:cs="Arial"/>
        </w:rPr>
        <w:t>klage</w:t>
      </w:r>
      <w:r w:rsidRPr="00C75832">
        <w:rPr>
          <w:rFonts w:cs="Arial"/>
        </w:rPr>
        <w:t xml:space="preserve">behandling i Reindriftsstyret i mars 2023 ble den utsatt med krav om ytterligere utredning. I juni 2023 stadfestet styret utdrivningspålegget, men valgte samtidig å oppheve tvangsmulkten. Begrunnelsen var ikke at Statsforvalteren hadde anvendt loven feil, men at styret </w:t>
      </w:r>
      <w:r w:rsidRPr="00C75832">
        <w:rPr>
          <w:rFonts w:cs="Arial"/>
        </w:rPr>
        <w:t>mente det forelå tvil om historiske rettigheter utenfor de gjeldende distriktsgrensene og at disse spørsmålene måtte tillegges vekt.</w:t>
      </w:r>
    </w:p>
    <w:p w:rsidR="00C75832" w:rsidRPr="00C75832" w:rsidP="00C75832" w14:paraId="56845DFD" w14:textId="6E31193B">
      <w:pPr>
        <w:rPr>
          <w:rFonts w:cs="Arial"/>
        </w:rPr>
      </w:pPr>
      <w:r w:rsidRPr="00C75832">
        <w:rPr>
          <w:rFonts w:cs="Arial"/>
        </w:rPr>
        <w:t>Dette vedtaket ble senere opphevet av Landbruks- og matdepartementet, som kom til at styrets vedtak om å frafalle tvangsmulkten var ugyldig. Saken ble sendt tilbake til Reindriftsstyret for ny behandling.</w:t>
      </w:r>
    </w:p>
    <w:p w:rsidR="00C75832" w:rsidRPr="00C75832" w:rsidP="00C75832" w14:paraId="115B99D2" w14:textId="6CA1DDDF">
      <w:pPr>
        <w:rPr>
          <w:rFonts w:cs="Arial"/>
        </w:rPr>
      </w:pPr>
      <w:r w:rsidRPr="00C75832">
        <w:rPr>
          <w:rFonts w:cs="Arial"/>
        </w:rPr>
        <w:t>Til tross for dette valgte Reindriftsstyret i oktober 2023 på nytt å utsette saken. Først i juni 2024 kom styret til en ny realitetsbehandling. Da fastholdt styret igjen sitt syn og frafalt tvangsmulkten, denne gangen med henvisning til reindriftsfaglige vurderinger, topografiske forhold, klimaendringer og vanskeligheter med å holde reinen innenfor de fastsatte grensene. Samtidig la styret uttrykkelig til grunn at områdene faktisk lå utenfor Gåebrien sijtes formelle distriktsgrenser.</w:t>
      </w:r>
    </w:p>
    <w:p w:rsidR="00C75832" w:rsidP="00C75832" w14:paraId="4746D1FB" w14:textId="570EE0C4">
      <w:pPr>
        <w:rPr>
          <w:rFonts w:cs="Arial"/>
        </w:rPr>
      </w:pPr>
      <w:r w:rsidRPr="00C75832">
        <w:rPr>
          <w:rFonts w:cs="Arial"/>
        </w:rPr>
        <w:t xml:space="preserve">Kommunen mener dette saksforløpet illustrerer hvorfor </w:t>
      </w:r>
      <w:r>
        <w:rPr>
          <w:rFonts w:cs="Arial"/>
        </w:rPr>
        <w:t>de foreslåtte endringer i reindriftsloven</w:t>
      </w:r>
      <w:r w:rsidRPr="00C75832">
        <w:rPr>
          <w:rFonts w:cs="Arial"/>
        </w:rPr>
        <w:t xml:space="preserve"> er nødvendig. En sak som i utgangspunktet gjaldt håndheving av et konkret lovbrudd utviklet seg til flere år med </w:t>
      </w:r>
      <w:r w:rsidR="00221342">
        <w:rPr>
          <w:rFonts w:cs="Arial"/>
        </w:rPr>
        <w:t>saksgang</w:t>
      </w:r>
      <w:r w:rsidRPr="00C75832">
        <w:rPr>
          <w:rFonts w:cs="Arial"/>
        </w:rPr>
        <w:t xml:space="preserve"> og nye vurderinger på tross av at det ikke var uenighet om at reinen oppholdt seg utenfor de fastsatte distriktsgrensene.</w:t>
      </w:r>
    </w:p>
    <w:p w:rsidR="00537238" w:rsidRPr="00537238" w:rsidP="00537238" w14:paraId="6C0017BA" w14:textId="77777777">
      <w:pPr>
        <w:rPr>
          <w:rFonts w:cs="Arial"/>
          <w:b/>
          <w:bCs/>
        </w:rPr>
      </w:pPr>
      <w:r w:rsidRPr="00537238">
        <w:rPr>
          <w:rFonts w:cs="Arial"/>
          <w:b/>
          <w:bCs/>
        </w:rPr>
        <w:t>Behov for tydeligere ansvarslinjer</w:t>
      </w:r>
    </w:p>
    <w:p w:rsidR="00537238" w:rsidRPr="00537238" w:rsidP="00537238" w14:paraId="0C873995" w14:textId="77777777">
      <w:pPr>
        <w:rPr>
          <w:rFonts w:cs="Arial"/>
        </w:rPr>
      </w:pPr>
      <w:r w:rsidRPr="00537238">
        <w:rPr>
          <w:rFonts w:cs="Arial"/>
        </w:rPr>
        <w:t>Kommunen deler departementets vurdering om at saker om ulovlig beiting etter § 19 bør håndteres av ordinære forvaltningsorganer med klare ansvarslinjer og tydelige klageordninger. Når det foreligger påstander om ulovlig beiting, er det avgjørende at saksbehandlingen fremstår som nøytral, effektiv og forutsigbar.</w:t>
      </w:r>
    </w:p>
    <w:p w:rsidR="00537238" w:rsidRPr="00537238" w:rsidP="00537238" w14:paraId="5C02F9A9" w14:textId="77777777">
      <w:pPr>
        <w:rPr>
          <w:rFonts w:cs="Arial"/>
        </w:rPr>
      </w:pPr>
      <w:r w:rsidRPr="00537238">
        <w:rPr>
          <w:rFonts w:cs="Arial"/>
        </w:rPr>
        <w:t>Etter kommunens vurdering har dagens system vist at det oppstår en uheldig sammenblanding mellom håndheving av lovverket og mer overordnede reindriftspolitiske eller rettighetspolitiske diskusjoner. Dette bidrar til å svekke tilliten til forvaltningen hos grunneiere, kommuner og andre berørte interesser.</w:t>
      </w:r>
    </w:p>
    <w:p w:rsidR="00C75832" w:rsidP="00537238" w14:paraId="497F9800" w14:textId="5C02EFFD">
      <w:pPr>
        <w:rPr>
          <w:rFonts w:cs="Arial"/>
        </w:rPr>
      </w:pPr>
      <w:r w:rsidRPr="00537238">
        <w:rPr>
          <w:rFonts w:cs="Arial"/>
        </w:rPr>
        <w:t>Saker om ulovlig beiting bør avgjøres på grunnlag av gjeldende rett og de faktiske forhold i saken. Tvister om distriktsgrenser, historiske rettigheter eller framtidige endringer i arealbruk må håndteres gjennom de prosesser som er etablert for slike spørsmål, og ikke gjennom klagebehandling av håndhevingsvedtak etter reindriftsloven.</w:t>
      </w:r>
    </w:p>
    <w:p w:rsidR="00802A96" w:rsidRPr="00802A96" w:rsidP="00802A96" w14:paraId="17C923C1" w14:textId="77777777">
      <w:pPr>
        <w:rPr>
          <w:rFonts w:cs="Arial"/>
          <w:b/>
          <w:bCs/>
        </w:rPr>
      </w:pPr>
      <w:r w:rsidRPr="00802A96">
        <w:rPr>
          <w:rFonts w:cs="Arial"/>
          <w:b/>
          <w:bCs/>
        </w:rPr>
        <w:t>Støtte til departementets lovforslag</w:t>
      </w:r>
    </w:p>
    <w:p w:rsidR="00802A96" w:rsidRPr="00802A96" w:rsidP="00802A96" w14:paraId="71E45667" w14:textId="77777777">
      <w:pPr>
        <w:rPr>
          <w:rFonts w:cs="Arial"/>
        </w:rPr>
      </w:pPr>
      <w:r w:rsidRPr="00802A96">
        <w:rPr>
          <w:rFonts w:cs="Arial"/>
        </w:rPr>
        <w:t>Midtre Gauldal kommune støtter departementets vurdering om at kompetansen bør knyttes direkte til saker om beiting i strid med reindriftsloven § 19, og ikke til en skjønnsmessig vurdering av om saken berører «landbruk». Kommunen er enig i at dette vil gi et klarere regelverk, redusere risikoen for kompetansetvister og bidra til raskere saksbehandling.</w:t>
      </w:r>
    </w:p>
    <w:p w:rsidR="00537238" w:rsidP="00802A96" w14:paraId="440FDE96" w14:textId="70D0462F">
      <w:pPr>
        <w:rPr>
          <w:rFonts w:cs="Arial"/>
        </w:rPr>
      </w:pPr>
      <w:r w:rsidRPr="00802A96">
        <w:rPr>
          <w:rFonts w:cs="Arial"/>
        </w:rPr>
        <w:t>Kommunen støtter også departementets vurdering av at lovforslaget ikke innebærer noen endring av folkerettslige vern</w:t>
      </w:r>
      <w:r w:rsidR="00221342">
        <w:rPr>
          <w:rFonts w:cs="Arial"/>
        </w:rPr>
        <w:t xml:space="preserve">, eller </w:t>
      </w:r>
      <w:r w:rsidRPr="00221342" w:rsidR="00221342">
        <w:rPr>
          <w:rFonts w:cs="Arial"/>
        </w:rPr>
        <w:t>reindriftens materielle rettigheter</w:t>
      </w:r>
      <w:r w:rsidRPr="00802A96">
        <w:rPr>
          <w:rFonts w:cs="Arial"/>
        </w:rPr>
        <w:t>. Forslaget gjelder organiseringen av myndighetsutøvelsen og hvem som skal behandle saker om brudd på gjeldende lovverk.</w:t>
      </w:r>
    </w:p>
    <w:p w:rsidR="00802A96" w:rsidRPr="00802A96" w:rsidP="00802A96" w14:paraId="26B26D9C" w14:textId="77777777">
      <w:pPr>
        <w:rPr>
          <w:rFonts w:cs="Arial"/>
          <w:b/>
          <w:bCs/>
        </w:rPr>
      </w:pPr>
      <w:r w:rsidRPr="00802A96">
        <w:rPr>
          <w:rFonts w:cs="Arial"/>
          <w:b/>
          <w:bCs/>
        </w:rPr>
        <w:t>Konklusjon</w:t>
      </w:r>
    </w:p>
    <w:p w:rsidR="00802A96" w:rsidRPr="00802A96" w:rsidP="00802A96" w14:paraId="460ECA6D" w14:textId="65DDB02F">
      <w:pPr>
        <w:rPr>
          <w:rFonts w:cs="Arial"/>
        </w:rPr>
      </w:pPr>
      <w:r w:rsidRPr="00802A96">
        <w:rPr>
          <w:rFonts w:cs="Arial"/>
        </w:rPr>
        <w:t xml:space="preserve">Midtre Gauldal kommune mener erfaringene fra behandlingen </w:t>
      </w:r>
      <w:r w:rsidR="00B53DBE">
        <w:rPr>
          <w:rFonts w:cs="Arial"/>
        </w:rPr>
        <w:t>klagebehandlingen til reindriftsstyret</w:t>
      </w:r>
      <w:r w:rsidRPr="00802A96">
        <w:rPr>
          <w:rFonts w:cs="Arial"/>
        </w:rPr>
        <w:t xml:space="preserve"> viser at dagens ordning ikke i tilstrekkelig grad sikrer effektiv, forutsigbar og tillitvekkende håndheving av reindriftsloven. Saksforløpet har vist hvordan ulovlig beiting kan bli gjenstand for langvarige omkamper og gjentatte klagebehandlinger, selv etter at forholdet er konstatert av ansvarlige forvaltningsmyndigheter.</w:t>
      </w:r>
    </w:p>
    <w:p w:rsidR="00802A96" w:rsidP="00802A96" w14:paraId="1A172762" w14:textId="77777777">
      <w:pPr>
        <w:rPr>
          <w:rFonts w:cs="Arial"/>
        </w:rPr>
      </w:pPr>
      <w:r w:rsidRPr="00802A96">
        <w:rPr>
          <w:rFonts w:cs="Arial"/>
        </w:rPr>
        <w:t xml:space="preserve">Kommunen støtter derfor fullt ut departementets forslag om å overføre kompetansen i saker om ulovlig beiting etter reindriftsloven § 19 til Landbruksdirektoratet og statsforvalteren. Dette vil styrke </w:t>
      </w:r>
      <w:r w:rsidRPr="00802A96">
        <w:rPr>
          <w:rFonts w:cs="Arial"/>
        </w:rPr>
        <w:t>rettssikkerheten, bidra til raskere saksbehandling og øke tilliten til forvaltningens håndheving av lovverket.</w:t>
      </w:r>
    </w:p>
    <w:p w:rsidR="00802A96" w:rsidP="00802A96" w14:paraId="7E202AA0" w14:textId="7B8E386A">
      <w:pPr>
        <w:rPr>
          <w:rFonts w:cs="Arial"/>
        </w:rPr>
      </w:pPr>
      <w:r w:rsidRPr="00802A96">
        <w:rPr>
          <w:rFonts w:cs="Arial"/>
        </w:rPr>
        <w:t>På denne bakgrunn anbefaler Midtre Gauldal kommune at lovforslaget vedtas slik det er foreslått av Landbruks- og matdepartementet.</w:t>
      </w:r>
    </w:p>
    <w:p w:rsidR="00802A96" w:rsidRPr="00C75832" w:rsidP="00802A96" w14:paraId="60C537CA" w14:textId="77777777">
      <w:pPr>
        <w:rPr>
          <w:rFonts w:cs="Arial"/>
        </w:rPr>
      </w:pPr>
    </w:p>
    <w:p w:rsidR="00C61D12" w:rsidP="00234A7C" w14:paraId="6CB80BD0" w14:textId="77777777">
      <w:pPr>
        <w:rPr>
          <w:rFonts w:cs="Arial"/>
        </w:rPr>
      </w:pPr>
      <w:r w:rsidRPr="00590C0C">
        <w:rPr>
          <w:rFonts w:cs="Arial"/>
        </w:rPr>
        <w:t>Med hilsen</w:t>
      </w:r>
    </w:p>
    <w:p w:rsidR="00BB3421" w:rsidRPr="00590C0C" w:rsidP="00234A7C" w14:paraId="6BAA0932" w14:textId="77777777">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tblPr>
      <w:tblGrid>
        <w:gridCol w:w="4531"/>
        <w:gridCol w:w="4531"/>
      </w:tblGrid>
      <w:tr w14:paraId="7A32206C" w14:textId="77777777" w:rsidTr="00062A75">
        <w:tblPrEx>
          <w:tblW w:w="0" w:type="auto"/>
          <w:tblLook w:val="0600"/>
        </w:tblPrEx>
        <w:tc>
          <w:tcPr>
            <w:tcW w:w="4531" w:type="dxa"/>
          </w:tcPr>
          <w:p w:rsidR="00062A75" w:rsidP="00293CE1" w14:paraId="752FACE3" w14:textId="77777777">
            <w:pPr>
              <w:rPr>
                <w:rFonts w:cs="Arial"/>
              </w:rPr>
            </w:pPr>
            <w:bookmarkStart w:id="14" w:name="SISTEGODKJENNER1NAVN"/>
            <w:r>
              <w:rPr>
                <w:rFonts w:cs="Arial"/>
              </w:rPr>
              <w:t>Alf-Petter Tenfjord</w:t>
            </w:r>
            <w:bookmarkEnd w:id="14"/>
          </w:p>
        </w:tc>
        <w:tc>
          <w:tcPr>
            <w:tcW w:w="4531" w:type="dxa"/>
          </w:tcPr>
          <w:p w:rsidR="00062A75" w:rsidP="00293CE1" w14:paraId="410865B1" w14:textId="77777777">
            <w:pPr>
              <w:rPr>
                <w:rFonts w:cs="Arial"/>
              </w:rPr>
            </w:pPr>
            <w:bookmarkStart w:id="15" w:name="SaksbehandlerNavn2"/>
            <w:r>
              <w:rPr>
                <w:rFonts w:cs="Arial"/>
              </w:rPr>
              <w:t>Ola Halvor Seeberg Nygård</w:t>
            </w:r>
            <w:bookmarkEnd w:id="15"/>
          </w:p>
        </w:tc>
      </w:tr>
      <w:tr w14:paraId="480D5A7C" w14:textId="77777777" w:rsidTr="00062A75">
        <w:tblPrEx>
          <w:tblW w:w="0" w:type="auto"/>
          <w:tblLook w:val="0600"/>
        </w:tblPrEx>
        <w:tc>
          <w:tcPr>
            <w:tcW w:w="4531" w:type="dxa"/>
          </w:tcPr>
          <w:p w:rsidR="00062A75" w:rsidP="00293CE1" w14:paraId="7012C95D" w14:textId="77777777">
            <w:pPr>
              <w:rPr>
                <w:rFonts w:cs="Arial"/>
              </w:rPr>
            </w:pPr>
            <w:bookmarkStart w:id="16" w:name="SISTEGODKJENNER1TITTEL"/>
            <w:r>
              <w:rPr>
                <w:rFonts w:cs="Arial"/>
              </w:rPr>
              <w:t>Kommunedirektør</w:t>
            </w:r>
            <w:bookmarkEnd w:id="16"/>
          </w:p>
        </w:tc>
        <w:tc>
          <w:tcPr>
            <w:tcW w:w="4531" w:type="dxa"/>
          </w:tcPr>
          <w:p w:rsidR="00062A75" w:rsidP="00293CE1" w14:paraId="1BC3F7FD" w14:textId="77777777">
            <w:pPr>
              <w:rPr>
                <w:rFonts w:cs="Arial"/>
              </w:rPr>
            </w:pPr>
            <w:bookmarkStart w:id="17" w:name="SaksbehandlerStilling"/>
            <w:r>
              <w:rPr>
                <w:rFonts w:cs="Arial"/>
              </w:rPr>
              <w:t>Rådgiver skogbruk og viltansvarlig</w:t>
            </w:r>
            <w:bookmarkEnd w:id="17"/>
          </w:p>
        </w:tc>
      </w:tr>
    </w:tbl>
    <w:p w:rsidR="00C61D12" w:rsidP="00606643" w14:paraId="43551C04" w14:textId="77777777">
      <w:pPr>
        <w:spacing w:line="240" w:lineRule="auto"/>
        <w:rPr>
          <w:rFonts w:cs="Arial"/>
        </w:rPr>
      </w:pPr>
    </w:p>
    <w:p w:rsidR="0047070E" w:rsidRPr="00590C0C" w:rsidP="00606643" w14:paraId="33209E8B" w14:textId="77777777">
      <w:pPr>
        <w:spacing w:line="240" w:lineRule="auto"/>
        <w:rPr>
          <w:rFonts w:cs="Arial"/>
        </w:rPr>
      </w:pPr>
    </w:p>
    <w:p w:rsidR="00C61D12" w:rsidRPr="00517CC3" w:rsidP="00234A7C" w14:paraId="056F1337" w14:textId="77777777">
      <w:pPr>
        <w:rPr>
          <w:rFonts w:cs="Arial"/>
          <w:i/>
          <w:iCs/>
        </w:rPr>
      </w:pPr>
      <w:bookmarkStart w:id="18" w:name="DOKUMENTGODKJENT"/>
      <w:r w:rsidRPr="00517CC3">
        <w:rPr>
          <w:rFonts w:cs="Arial"/>
          <w:i/>
          <w:iCs/>
        </w:rPr>
        <w:t>Dokumentet er elektronisk godkjent og har ingen underskrifter</w:t>
      </w:r>
      <w:bookmarkEnd w:id="18"/>
    </w:p>
    <w:p w:rsidR="00CE0BB0" w:rsidRPr="00590C0C" w:rsidP="00234A7C" w14:paraId="1140DADB" w14:textId="77777777">
      <w:pPr>
        <w:rPr>
          <w:rFonts w:cs="Arial"/>
        </w:rPr>
      </w:pPr>
      <w:bookmarkStart w:id="19" w:name="KopiTilTabell"/>
      <w:bookmarkEnd w:id="19"/>
    </w:p>
    <w:p w:rsidR="00C61D12" w:rsidRPr="00590C0C" w:rsidP="00234A7C" w14:paraId="0018CE0B" w14:textId="77777777">
      <w:pPr>
        <w:rPr>
          <w:rFonts w:cs="Arial"/>
        </w:rPr>
      </w:pPr>
      <w:bookmarkStart w:id="20" w:name="Vedlegg"/>
      <w:bookmarkEnd w:id="20"/>
    </w:p>
    <w:p w:rsidR="00A90B7C" w:rsidRPr="00590C0C" w:rsidP="00234A7C" w14:paraId="52A51E3D" w14:textId="77777777">
      <w:pPr>
        <w:rPr>
          <w:rFonts w:cs="Arial"/>
        </w:rPr>
      </w:pPr>
    </w:p>
    <w:p w:rsidR="00A90B7C" w:rsidRPr="00590C0C" w:rsidP="00234A7C" w14:paraId="2385E461" w14:textId="77777777">
      <w:pPr>
        <w:rPr>
          <w:rFonts w:cs="Arial"/>
        </w:rPr>
      </w:pPr>
    </w:p>
    <w:p w:rsidR="00A90B7C" w:rsidRPr="00590C0C" w:rsidP="00234A7C" w14:paraId="629712A9" w14:textId="77777777">
      <w:pPr>
        <w:rPr>
          <w:rFonts w:cs="Arial"/>
        </w:rPr>
      </w:pPr>
    </w:p>
    <w:p w:rsidR="00A90B7C" w:rsidRPr="00590C0C" w:rsidP="00234A7C" w14:paraId="58B3CACA" w14:textId="77777777">
      <w:pPr>
        <w:rPr>
          <w:rFonts w:cs="Arial"/>
        </w:rPr>
      </w:pPr>
    </w:p>
    <w:p w:rsidR="00A90B7C" w:rsidRPr="00590C0C" w:rsidP="00234A7C" w14:paraId="047788B8" w14:textId="77777777">
      <w:pPr>
        <w:rPr>
          <w:rFonts w:cs="Arial"/>
        </w:rPr>
      </w:pPr>
    </w:p>
    <w:p w:rsidR="00A90B7C" w:rsidRPr="00590C0C" w:rsidP="00234A7C" w14:paraId="78C4AC71" w14:textId="77777777">
      <w:pPr>
        <w:rPr>
          <w:rFonts w:cs="Arial"/>
        </w:rPr>
      </w:pPr>
    </w:p>
    <w:p w:rsidR="00A90B7C" w:rsidRPr="00590C0C" w:rsidP="00234A7C" w14:paraId="2C1874B2" w14:textId="77777777">
      <w:pPr>
        <w:rPr>
          <w:rFonts w:cs="Arial"/>
        </w:rPr>
      </w:pPr>
    </w:p>
    <w:p w:rsidR="00B67043" w:rsidP="00234A7C" w14:paraId="41419E11" w14:textId="77777777">
      <w:pPr>
        <w:rPr>
          <w:rFonts w:cs="Arial"/>
        </w:rPr>
      </w:pPr>
    </w:p>
    <w:p w:rsidR="0047070E" w:rsidRPr="0047070E" w:rsidP="0047070E" w14:paraId="0D59BE02" w14:textId="77777777">
      <w:pPr>
        <w:tabs>
          <w:tab w:val="left" w:pos="3705"/>
        </w:tabs>
        <w:rPr>
          <w:rFonts w:cs="Arial"/>
        </w:rPr>
      </w:pPr>
    </w:p>
    <w:sectPr w:rsidSect="00B67043">
      <w:headerReference w:type="first" r:id="rId7"/>
      <w:footerReference w:type="first" r:id="rId8"/>
      <w:pgSz w:w="11906" w:h="16838"/>
      <w:pgMar w:top="1417" w:right="1417" w:bottom="851" w:left="1417" w:header="708" w:footer="29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5DA" w:rsidRPr="000405DA" w:rsidP="0047070E" w14:paraId="5349B696" w14:textId="77777777">
    <w:pPr>
      <w:pStyle w:val="Footer"/>
      <w:pBdr>
        <w:top w:val="single" w:sz="4" w:space="1" w:color="auto"/>
      </w:pBdr>
      <w:rPr>
        <w:rFonts w:asciiTheme="minorHAnsi" w:hAnsiTheme="minorHAnsi" w:cstheme="minorHAnsi"/>
      </w:rPr>
    </w:pPr>
    <w:bookmarkStart w:id="21" w:name="ADMPOSTADRESSE"/>
    <w:r w:rsidRPr="000405DA">
      <w:rPr>
        <w:rFonts w:asciiTheme="minorHAnsi" w:hAnsiTheme="minorHAnsi" w:cstheme="minorHAnsi"/>
      </w:rPr>
      <w:t>Rørosveien 11</w:t>
    </w:r>
    <w:bookmarkEnd w:id="21"/>
    <w:r w:rsidRPr="000405DA">
      <w:rPr>
        <w:rFonts w:asciiTheme="minorHAnsi" w:hAnsiTheme="minorHAnsi" w:cstheme="minorHAnsi"/>
      </w:rPr>
      <w:t xml:space="preserve">, </w:t>
    </w:r>
    <w:bookmarkStart w:id="22" w:name="ADMPOSTNR"/>
    <w:r w:rsidRPr="000405DA">
      <w:rPr>
        <w:rFonts w:asciiTheme="minorHAnsi" w:hAnsiTheme="minorHAnsi" w:cstheme="minorHAnsi"/>
      </w:rPr>
      <w:t>7290</w:t>
    </w:r>
    <w:bookmarkEnd w:id="22"/>
    <w:r w:rsidRPr="000405DA">
      <w:rPr>
        <w:rFonts w:asciiTheme="minorHAnsi" w:hAnsiTheme="minorHAnsi" w:cstheme="minorHAnsi"/>
      </w:rPr>
      <w:t xml:space="preserve"> </w:t>
    </w:r>
    <w:bookmarkStart w:id="23" w:name="ADMPOSTSTED"/>
    <w:r w:rsidRPr="000405DA">
      <w:rPr>
        <w:rFonts w:asciiTheme="minorHAnsi" w:hAnsiTheme="minorHAnsi" w:cstheme="minorHAnsi"/>
      </w:rPr>
      <w:t>Støren</w:t>
    </w:r>
    <w:bookmarkEnd w:id="23"/>
    <w:r w:rsidRPr="000405DA">
      <w:rPr>
        <w:rFonts w:asciiTheme="minorHAnsi" w:hAnsiTheme="minorHAnsi" w:cstheme="minorHAnsi"/>
      </w:rPr>
      <w:t xml:space="preserve"> | Besøksadresse: </w:t>
    </w:r>
    <w:bookmarkStart w:id="24" w:name="ADMBESØKSADRESSE"/>
    <w:r w:rsidRPr="000405DA">
      <w:rPr>
        <w:rFonts w:asciiTheme="minorHAnsi" w:hAnsiTheme="minorHAnsi" w:cstheme="minorHAnsi"/>
      </w:rPr>
      <w:t>Rådhuset</w:t>
    </w:r>
    <w:bookmarkEnd w:id="24"/>
  </w:p>
  <w:p w:rsidR="000405DA" w:rsidRPr="000405DA" w:rsidP="0047070E" w14:paraId="4DEE889F" w14:textId="77777777">
    <w:pPr>
      <w:pStyle w:val="Footer"/>
      <w:pBdr>
        <w:top w:val="single" w:sz="4" w:space="1" w:color="auto"/>
      </w:pBdr>
      <w:rPr>
        <w:rFonts w:asciiTheme="minorHAnsi" w:hAnsiTheme="minorHAnsi" w:cstheme="minorHAnsi"/>
      </w:rPr>
    </w:pPr>
    <w:r w:rsidRPr="000405DA">
      <w:rPr>
        <w:rFonts w:asciiTheme="minorHAnsi" w:hAnsiTheme="minorHAnsi" w:cstheme="minorHAnsi"/>
      </w:rPr>
      <w:t xml:space="preserve">Telefon: </w:t>
    </w:r>
    <w:bookmarkStart w:id="25" w:name="ADMTELEFON"/>
    <w:r w:rsidRPr="000405DA">
      <w:rPr>
        <w:rFonts w:asciiTheme="minorHAnsi" w:hAnsiTheme="minorHAnsi" w:cstheme="minorHAnsi"/>
      </w:rPr>
      <w:t>72 40 30 00</w:t>
    </w:r>
    <w:bookmarkEnd w:id="25"/>
    <w:r w:rsidRPr="000405DA">
      <w:rPr>
        <w:rFonts w:asciiTheme="minorHAnsi" w:hAnsiTheme="minorHAnsi" w:cstheme="minorHAnsi"/>
      </w:rPr>
      <w:t xml:space="preserve"> | Org.nr.: </w:t>
    </w:r>
    <w:bookmarkStart w:id="26" w:name="ADMORGNR"/>
    <w:r w:rsidRPr="000405DA">
      <w:rPr>
        <w:rFonts w:asciiTheme="minorHAnsi" w:hAnsiTheme="minorHAnsi" w:cstheme="minorHAnsi"/>
      </w:rPr>
      <w:t>970187715</w:t>
    </w:r>
    <w:bookmarkEnd w:id="26"/>
    <w:r w:rsidRPr="000405DA">
      <w:rPr>
        <w:rFonts w:asciiTheme="minorHAnsi" w:hAnsiTheme="minorHAnsi" w:cstheme="minorHAnsi"/>
      </w:rPr>
      <w:t xml:space="preserve"> | </w:t>
    </w:r>
    <w:bookmarkStart w:id="27" w:name="ADMEMAILADRESSE"/>
    <w:r w:rsidRPr="000405DA">
      <w:rPr>
        <w:rFonts w:asciiTheme="minorHAnsi" w:hAnsiTheme="minorHAnsi" w:cstheme="minorHAnsi"/>
      </w:rPr>
      <w:t>postmottak@mgk.no</w:t>
    </w:r>
    <w:bookmarkEnd w:id="27"/>
    <w:r w:rsidRPr="000405DA">
      <w:rPr>
        <w:rFonts w:asciiTheme="minorHAnsi" w:hAnsiTheme="minorHAnsi" w:cstheme="minorHAnsi"/>
      </w:rPr>
      <w:t xml:space="preserve"> | </w:t>
    </w:r>
    <w:hyperlink r:id="rId1" w:history="1">
      <w:r w:rsidRPr="00517CC3" w:rsidR="00517CC3">
        <w:rPr>
          <w:rStyle w:val="Hyperlink"/>
          <w:rFonts w:asciiTheme="minorHAnsi" w:hAnsiTheme="minorHAnsi" w:cstheme="minorHAnsi"/>
          <w:color w:val="auto"/>
        </w:rPr>
        <w:t>https://www.mgk.no/</w:t>
      </w:r>
    </w:hyperlink>
  </w:p>
  <w:p w:rsidR="000405DA" w:rsidRPr="000405DA" w14:paraId="52FC22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0C0B" w14:paraId="759C2079" w14:textId="77777777">
    <w:pPr>
      <w:pStyle w:val="Header"/>
    </w:pPr>
  </w:p>
  <w:p w:rsidR="00B249FA" w14:paraId="0196B820" w14:textId="77777777">
    <w:pPr>
      <w:pStyle w:val="Header"/>
    </w:pPr>
    <w:r>
      <w:rPr>
        <w:noProof/>
      </w:rPr>
      <w:drawing>
        <wp:inline distT="0" distB="0" distL="0" distR="0">
          <wp:extent cx="1738312" cy="1006391"/>
          <wp:effectExtent l="0" t="0" r="0" b="3810"/>
          <wp:docPr id="1" name="Bilde 1"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50925" cy="101369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FA"/>
    <w:rsid w:val="000354E9"/>
    <w:rsid w:val="000405DA"/>
    <w:rsid w:val="00062A75"/>
    <w:rsid w:val="00062CEE"/>
    <w:rsid w:val="000B3654"/>
    <w:rsid w:val="000B52E1"/>
    <w:rsid w:val="000F36D6"/>
    <w:rsid w:val="00136129"/>
    <w:rsid w:val="001F553D"/>
    <w:rsid w:val="00221342"/>
    <w:rsid w:val="00234A7C"/>
    <w:rsid w:val="0024064B"/>
    <w:rsid w:val="00263739"/>
    <w:rsid w:val="0027382A"/>
    <w:rsid w:val="00293CE1"/>
    <w:rsid w:val="002E69BE"/>
    <w:rsid w:val="00377951"/>
    <w:rsid w:val="003E3CA0"/>
    <w:rsid w:val="003F4448"/>
    <w:rsid w:val="00432937"/>
    <w:rsid w:val="00437D63"/>
    <w:rsid w:val="00440DD5"/>
    <w:rsid w:val="0047070E"/>
    <w:rsid w:val="00517CC3"/>
    <w:rsid w:val="00537238"/>
    <w:rsid w:val="005505A2"/>
    <w:rsid w:val="00565E89"/>
    <w:rsid w:val="00590348"/>
    <w:rsid w:val="00590C0C"/>
    <w:rsid w:val="005B6F3F"/>
    <w:rsid w:val="00606643"/>
    <w:rsid w:val="0062151C"/>
    <w:rsid w:val="00652101"/>
    <w:rsid w:val="006E789F"/>
    <w:rsid w:val="00743A3E"/>
    <w:rsid w:val="00782DEB"/>
    <w:rsid w:val="007A2D95"/>
    <w:rsid w:val="007B0760"/>
    <w:rsid w:val="007B0FEB"/>
    <w:rsid w:val="007C473D"/>
    <w:rsid w:val="007C4FC2"/>
    <w:rsid w:val="00802A96"/>
    <w:rsid w:val="0082419F"/>
    <w:rsid w:val="00836177"/>
    <w:rsid w:val="008546E6"/>
    <w:rsid w:val="00877A8A"/>
    <w:rsid w:val="0089172E"/>
    <w:rsid w:val="008A670F"/>
    <w:rsid w:val="008C4136"/>
    <w:rsid w:val="008C659D"/>
    <w:rsid w:val="00957E30"/>
    <w:rsid w:val="009F2D8C"/>
    <w:rsid w:val="00A05D75"/>
    <w:rsid w:val="00A63401"/>
    <w:rsid w:val="00A90B7C"/>
    <w:rsid w:val="00AC159A"/>
    <w:rsid w:val="00B24148"/>
    <w:rsid w:val="00B249FA"/>
    <w:rsid w:val="00B40783"/>
    <w:rsid w:val="00B53DBE"/>
    <w:rsid w:val="00B663C7"/>
    <w:rsid w:val="00B67043"/>
    <w:rsid w:val="00B81002"/>
    <w:rsid w:val="00BB3421"/>
    <w:rsid w:val="00BC3FFE"/>
    <w:rsid w:val="00BE0682"/>
    <w:rsid w:val="00BE7A45"/>
    <w:rsid w:val="00C61D12"/>
    <w:rsid w:val="00C75832"/>
    <w:rsid w:val="00CC7848"/>
    <w:rsid w:val="00CD1280"/>
    <w:rsid w:val="00CE0BB0"/>
    <w:rsid w:val="00D54122"/>
    <w:rsid w:val="00D71846"/>
    <w:rsid w:val="00E65BD5"/>
    <w:rsid w:val="00E758B3"/>
    <w:rsid w:val="00E7705E"/>
    <w:rsid w:val="00E8592B"/>
    <w:rsid w:val="00E90457"/>
    <w:rsid w:val="00E923A1"/>
    <w:rsid w:val="00EA0C0B"/>
    <w:rsid w:val="00ED3F23"/>
    <w:rsid w:val="00F02F4C"/>
    <w:rsid w:val="00F3618E"/>
    <w:rsid w:val="00F40EF4"/>
    <w:rsid w:val="00F62929"/>
    <w:rsid w:val="00F73CB4"/>
    <w:rsid w:val="00F960B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5DF232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A45"/>
    <w:rPr>
      <w:rFonts w:ascii="Calibri" w:hAnsi="Calibri"/>
    </w:rPr>
  </w:style>
  <w:style w:type="paragraph" w:styleId="Heading1">
    <w:name w:val="heading 1"/>
    <w:basedOn w:val="Normal"/>
    <w:next w:val="Normal"/>
    <w:link w:val="Overskrift1Tegn"/>
    <w:uiPriority w:val="9"/>
    <w:qFormat/>
    <w:rsid w:val="00590C0C"/>
    <w:pPr>
      <w:keepNext/>
      <w:keepLines/>
      <w:spacing w:before="240" w:after="24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61D12"/>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C61D12"/>
  </w:style>
  <w:style w:type="paragraph" w:styleId="Footer">
    <w:name w:val="footer"/>
    <w:basedOn w:val="Normal"/>
    <w:link w:val="BunntekstTegn"/>
    <w:uiPriority w:val="99"/>
    <w:unhideWhenUsed/>
    <w:rsid w:val="00C61D12"/>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C61D12"/>
  </w:style>
  <w:style w:type="table" w:styleId="TableGrid">
    <w:name w:val="Table Grid"/>
    <w:basedOn w:val="TableNormal"/>
    <w:rsid w:val="00C61D1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sender1">
    <w:name w:val="Avsender 1"/>
    <w:basedOn w:val="Heading1"/>
    <w:next w:val="Normal"/>
    <w:rsid w:val="00C61D12"/>
    <w:pPr>
      <w:keepLines w:val="0"/>
      <w:spacing w:before="80" w:after="80" w:line="240" w:lineRule="auto"/>
      <w:jc w:val="both"/>
    </w:pPr>
    <w:rPr>
      <w:rFonts w:eastAsia="Times New Roman" w:asciiTheme="minorHAnsi" w:hAnsiTheme="minorHAnsi" w:cs="Arial"/>
      <w:b w:val="0"/>
      <w:bCs/>
      <w:kern w:val="32"/>
      <w:szCs w:val="28"/>
      <w:lang w:eastAsia="nb-NO"/>
    </w:rPr>
  </w:style>
  <w:style w:type="paragraph" w:customStyle="1" w:styleId="Avsender2">
    <w:name w:val="Avsender 2"/>
    <w:basedOn w:val="Avsender1"/>
    <w:next w:val="Normal"/>
    <w:rsid w:val="00C61D12"/>
    <w:pPr>
      <w:spacing w:before="0" w:after="0"/>
    </w:pPr>
  </w:style>
  <w:style w:type="paragraph" w:customStyle="1" w:styleId="Avsender3">
    <w:name w:val="Avsender 3"/>
    <w:basedOn w:val="Avsender2"/>
    <w:rsid w:val="00C61D12"/>
    <w:rPr>
      <w:b/>
    </w:rPr>
  </w:style>
  <w:style w:type="paragraph" w:customStyle="1" w:styleId="Uoff">
    <w:name w:val="Uoff"/>
    <w:basedOn w:val="Normal"/>
    <w:rsid w:val="00C61D12"/>
    <w:pPr>
      <w:spacing w:before="60" w:line="240" w:lineRule="auto"/>
      <w:jc w:val="right"/>
    </w:pPr>
    <w:rPr>
      <w:rFonts w:eastAsia="Times New Roman" w:cs="Times New Roman"/>
      <w:b/>
      <w:szCs w:val="24"/>
      <w:lang w:eastAsia="nb-NO"/>
    </w:rPr>
  </w:style>
  <w:style w:type="character" w:customStyle="1" w:styleId="Overskrift1Tegn">
    <w:name w:val="Overskrift 1 Tegn"/>
    <w:basedOn w:val="DefaultParagraphFont"/>
    <w:link w:val="Heading1"/>
    <w:uiPriority w:val="9"/>
    <w:rsid w:val="00590C0C"/>
    <w:rPr>
      <w:rFonts w:ascii="Arial" w:hAnsi="Arial" w:eastAsiaTheme="majorEastAsia" w:cstheme="majorBidi"/>
      <w:b/>
      <w:sz w:val="28"/>
      <w:szCs w:val="32"/>
    </w:rPr>
  </w:style>
  <w:style w:type="paragraph" w:customStyle="1" w:styleId="Luft12">
    <w:name w:val="Luft 12"/>
    <w:basedOn w:val="Normal"/>
    <w:next w:val="Normal"/>
    <w:rsid w:val="00C61D12"/>
    <w:pPr>
      <w:spacing w:line="240" w:lineRule="auto"/>
      <w:jc w:val="both"/>
    </w:pPr>
    <w:rPr>
      <w:rFonts w:eastAsia="Times New Roman" w:cs="Times New Roman"/>
      <w:color w:val="C0C0C0"/>
      <w:szCs w:val="24"/>
      <w:lang w:eastAsia="nb-NO"/>
    </w:rPr>
  </w:style>
  <w:style w:type="paragraph" w:customStyle="1" w:styleId="Luft36">
    <w:name w:val="Luft 36"/>
    <w:basedOn w:val="Luft12"/>
    <w:next w:val="Normal"/>
    <w:rsid w:val="00C61D12"/>
    <w:pPr>
      <w:spacing w:before="480"/>
    </w:pPr>
  </w:style>
  <w:style w:type="character" w:styleId="PageNumber">
    <w:name w:val="page number"/>
    <w:basedOn w:val="DefaultParagraphFont"/>
    <w:rsid w:val="00B67043"/>
  </w:style>
  <w:style w:type="paragraph" w:styleId="BalloonText">
    <w:name w:val="Balloon Text"/>
    <w:basedOn w:val="Normal"/>
    <w:link w:val="BobletekstTegn"/>
    <w:uiPriority w:val="99"/>
    <w:semiHidden/>
    <w:unhideWhenUsed/>
    <w:rsid w:val="0089172E"/>
    <w:pPr>
      <w:spacing w:after="0" w:line="240" w:lineRule="auto"/>
    </w:pPr>
    <w:rPr>
      <w:rFonts w:ascii="Segoe UI" w:hAnsi="Segoe UI" w:cs="Segoe UI"/>
      <w:sz w:val="18"/>
      <w:szCs w:val="18"/>
    </w:rPr>
  </w:style>
  <w:style w:type="character" w:customStyle="1" w:styleId="BobletekstTegn">
    <w:name w:val="Bobletekst Tegn"/>
    <w:basedOn w:val="DefaultParagraphFont"/>
    <w:link w:val="BalloonText"/>
    <w:uiPriority w:val="99"/>
    <w:semiHidden/>
    <w:rsid w:val="0089172E"/>
    <w:rPr>
      <w:rFonts w:ascii="Segoe UI" w:hAnsi="Segoe UI" w:cs="Segoe UI"/>
      <w:sz w:val="18"/>
      <w:szCs w:val="18"/>
    </w:rPr>
  </w:style>
  <w:style w:type="paragraph" w:styleId="Title">
    <w:name w:val="Title"/>
    <w:basedOn w:val="Normal"/>
    <w:next w:val="Normal"/>
    <w:link w:val="TittelTegn"/>
    <w:uiPriority w:val="10"/>
    <w:qFormat/>
    <w:rsid w:val="00590C0C"/>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DefaultParagraphFont"/>
    <w:link w:val="Title"/>
    <w:uiPriority w:val="10"/>
    <w:rsid w:val="00590C0C"/>
    <w:rPr>
      <w:rFonts w:ascii="Arial" w:hAnsi="Arial" w:eastAsiaTheme="majorEastAsia" w:cstheme="majorBidi"/>
      <w:spacing w:val="-10"/>
      <w:kern w:val="28"/>
      <w:sz w:val="56"/>
      <w:szCs w:val="56"/>
    </w:rPr>
  </w:style>
  <w:style w:type="paragraph" w:styleId="Subtitle">
    <w:name w:val="Subtitle"/>
    <w:basedOn w:val="Normal"/>
    <w:next w:val="Normal"/>
    <w:link w:val="UndertittelTegn"/>
    <w:uiPriority w:val="11"/>
    <w:qFormat/>
    <w:rsid w:val="00590C0C"/>
    <w:pPr>
      <w:numPr>
        <w:ilvl w:val="1"/>
      </w:numPr>
    </w:pPr>
    <w:rPr>
      <w:rFonts w:eastAsiaTheme="minorEastAsia"/>
      <w:color w:val="5A5A5A" w:themeColor="text1" w:themeTint="A5"/>
      <w:spacing w:val="15"/>
    </w:rPr>
  </w:style>
  <w:style w:type="character" w:customStyle="1" w:styleId="UndertittelTegn">
    <w:name w:val="Undertittel Tegn"/>
    <w:basedOn w:val="DefaultParagraphFont"/>
    <w:link w:val="Subtitle"/>
    <w:uiPriority w:val="11"/>
    <w:rsid w:val="00590C0C"/>
    <w:rPr>
      <w:rFonts w:ascii="Arial" w:hAnsi="Arial" w:eastAsiaTheme="minorEastAsia"/>
      <w:color w:val="5A5A5A" w:themeColor="text1" w:themeTint="A5"/>
      <w:spacing w:val="15"/>
    </w:rPr>
  </w:style>
  <w:style w:type="character" w:styleId="SubtleEmphasis">
    <w:name w:val="Subtle Emphasis"/>
    <w:basedOn w:val="DefaultParagraphFont"/>
    <w:uiPriority w:val="19"/>
    <w:qFormat/>
    <w:rsid w:val="00590C0C"/>
    <w:rPr>
      <w:rFonts w:ascii="Arial" w:hAnsi="Arial"/>
      <w:i/>
      <w:iCs/>
      <w:color w:val="404040" w:themeColor="text1" w:themeTint="BF"/>
    </w:rPr>
  </w:style>
  <w:style w:type="character" w:styleId="Emphasis">
    <w:name w:val="Emphasis"/>
    <w:basedOn w:val="DefaultParagraphFont"/>
    <w:uiPriority w:val="20"/>
    <w:qFormat/>
    <w:rsid w:val="00590C0C"/>
    <w:rPr>
      <w:rFonts w:ascii="Arial" w:hAnsi="Arial"/>
      <w:i/>
      <w:iCs/>
    </w:rPr>
  </w:style>
  <w:style w:type="character" w:styleId="Strong">
    <w:name w:val="Strong"/>
    <w:basedOn w:val="DefaultParagraphFont"/>
    <w:uiPriority w:val="22"/>
    <w:qFormat/>
    <w:rsid w:val="00590C0C"/>
    <w:rPr>
      <w:rFonts w:ascii="Arial" w:hAnsi="Arial"/>
      <w:b/>
      <w:bCs/>
    </w:rPr>
  </w:style>
  <w:style w:type="paragraph" w:styleId="Quote">
    <w:name w:val="Quote"/>
    <w:basedOn w:val="Normal"/>
    <w:next w:val="Normal"/>
    <w:link w:val="SitatTegn"/>
    <w:uiPriority w:val="29"/>
    <w:qFormat/>
    <w:rsid w:val="00590C0C"/>
    <w:pPr>
      <w:spacing w:before="200"/>
      <w:ind w:left="864" w:right="864"/>
      <w:jc w:val="center"/>
    </w:pPr>
    <w:rPr>
      <w:i/>
      <w:iCs/>
      <w:color w:val="404040" w:themeColor="text1" w:themeTint="BF"/>
    </w:rPr>
  </w:style>
  <w:style w:type="character" w:customStyle="1" w:styleId="SitatTegn">
    <w:name w:val="Sitat Tegn"/>
    <w:basedOn w:val="DefaultParagraphFont"/>
    <w:link w:val="Quote"/>
    <w:uiPriority w:val="29"/>
    <w:rsid w:val="00590C0C"/>
    <w:rPr>
      <w:rFonts w:ascii="Arial" w:hAnsi="Arial"/>
      <w:i/>
      <w:iCs/>
      <w:color w:val="404040" w:themeColor="text1" w:themeTint="BF"/>
    </w:rPr>
  </w:style>
  <w:style w:type="character" w:styleId="SubtleReference">
    <w:name w:val="Subtle Reference"/>
    <w:basedOn w:val="DefaultParagraphFont"/>
    <w:uiPriority w:val="31"/>
    <w:qFormat/>
    <w:rsid w:val="00590C0C"/>
    <w:rPr>
      <w:rFonts w:ascii="Arial" w:hAnsi="Arial"/>
      <w:smallCaps/>
      <w:color w:val="5A5A5A" w:themeColor="text1" w:themeTint="A5"/>
    </w:rPr>
  </w:style>
  <w:style w:type="character" w:styleId="BookTitle">
    <w:name w:val="Book Title"/>
    <w:basedOn w:val="DefaultParagraphFont"/>
    <w:uiPriority w:val="33"/>
    <w:qFormat/>
    <w:rsid w:val="00590C0C"/>
    <w:rPr>
      <w:rFonts w:ascii="Arial" w:hAnsi="Arial"/>
      <w:b/>
      <w:bCs/>
      <w:i/>
      <w:iCs/>
      <w:spacing w:val="5"/>
    </w:rPr>
  </w:style>
  <w:style w:type="character" w:styleId="PlaceholderText">
    <w:name w:val="Placeholder Text"/>
    <w:basedOn w:val="DefaultParagraphFont"/>
    <w:uiPriority w:val="99"/>
    <w:semiHidden/>
    <w:rsid w:val="00A63401"/>
    <w:rPr>
      <w:color w:val="808080"/>
    </w:rPr>
  </w:style>
  <w:style w:type="character" w:styleId="Hyperlink">
    <w:name w:val="Hyperlink"/>
    <w:basedOn w:val="DefaultParagraphFont"/>
    <w:uiPriority w:val="99"/>
    <w:unhideWhenUsed/>
    <w:rsid w:val="00517CC3"/>
    <w:rPr>
      <w:color w:val="1B116E" w:themeColor="hyperlink"/>
      <w:u w:val="single"/>
    </w:rPr>
  </w:style>
  <w:style w:type="character" w:styleId="UnresolvedMention">
    <w:name w:val="Unresolved Mention"/>
    <w:basedOn w:val="DefaultParagraphFont"/>
    <w:uiPriority w:val="99"/>
    <w:semiHidden/>
    <w:unhideWhenUsed/>
    <w:rsid w:val="00517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xml version="1.0" encoding="utf-8" standalone="yes"?><Relationships xmlns="http://schemas.openxmlformats.org/package/2006/relationships"><Relationship Id="rId1" Type="http://schemas.openxmlformats.org/officeDocument/2006/relationships/hyperlink" Target="https://www.mgk.no/"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Sikri farger">
      <a:dk1>
        <a:sysClr val="windowText" lastClr="000000"/>
      </a:dk1>
      <a:lt1>
        <a:sysClr val="window" lastClr="FFFFFF"/>
      </a:lt1>
      <a:dk2>
        <a:srgbClr val="44546A"/>
      </a:dk2>
      <a:lt2>
        <a:srgbClr val="E7E6E6"/>
      </a:lt2>
      <a:accent1>
        <a:srgbClr val="1B116E"/>
      </a:accent1>
      <a:accent2>
        <a:srgbClr val="6BEEB4"/>
      </a:accent2>
      <a:accent3>
        <a:srgbClr val="999BA2"/>
      </a:accent3>
      <a:accent4>
        <a:srgbClr val="D1D0D9"/>
      </a:accent4>
      <a:accent5>
        <a:srgbClr val="FFF2F7"/>
      </a:accent5>
      <a:accent6>
        <a:srgbClr val="067D68"/>
      </a:accent6>
      <a:hlink>
        <a:srgbClr val="1B116E"/>
      </a:hlink>
      <a:folHlink>
        <a:srgbClr val="999BA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0db9f87b-4e58-4d62-80ea-11ad907e2e16" xsi:nil="true"/>
    <MigrationWizIdSecurityGroups xmlns="0db9f87b-4e58-4d62-80ea-11ad907e2e16" xsi:nil="true"/>
    <MigrationWizIdDocumentLibraryPermissions xmlns="0db9f87b-4e58-4d62-80ea-11ad907e2e16" xsi:nil="true"/>
    <MigrationWizId xmlns="0db9f87b-4e58-4d62-80ea-11ad907e2e16" xsi:nil="true"/>
    <MigrationWizIdPermissionLevels xmlns="0db9f87b-4e58-4d62-80ea-11ad907e2e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88A7E49B98B94DB69E17E6C4452F93" ma:contentTypeVersion="17" ma:contentTypeDescription="Create a new document." ma:contentTypeScope="" ma:versionID="f19392309bc9e917111709010bac40c7">
  <xsd:schema xmlns:xsd="http://www.w3.org/2001/XMLSchema" xmlns:xs="http://www.w3.org/2001/XMLSchema" xmlns:p="http://schemas.microsoft.com/office/2006/metadata/properties" xmlns:ns3="0db9f87b-4e58-4d62-80ea-11ad907e2e16" xmlns:ns4="2f17bad4-0833-4f7e-b17f-5245019b66e0" targetNamespace="http://schemas.microsoft.com/office/2006/metadata/properties" ma:root="true" ma:fieldsID="36f99600bd89430acdffaacc55f32835" ns3:_="" ns4:_="">
    <xsd:import namespace="0db9f87b-4e58-4d62-80ea-11ad907e2e16"/>
    <xsd:import namespace="2f17bad4-0833-4f7e-b17f-5245019b66e0"/>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9f87b-4e58-4d62-80ea-11ad907e2e1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17bad4-0833-4f7e-b17f-5245019b66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C267CA-6FB8-4165-AC7F-E2D43110DC7D}">
  <ds:schemaRefs>
    <ds:schemaRef ds:uri="http://schemas.microsoft.com/office/2006/metadata/properties"/>
    <ds:schemaRef ds:uri="http://schemas.microsoft.com/office/infopath/2007/PartnerControls"/>
    <ds:schemaRef ds:uri="0db9f87b-4e58-4d62-80ea-11ad907e2e16"/>
  </ds:schemaRefs>
</ds:datastoreItem>
</file>

<file path=customXml/itemProps2.xml><?xml version="1.0" encoding="utf-8"?>
<ds:datastoreItem xmlns:ds="http://schemas.openxmlformats.org/officeDocument/2006/customXml" ds:itemID="{643992B6-7A44-4528-96B7-E9BEF22FC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9f87b-4e58-4d62-80ea-11ad907e2e16"/>
    <ds:schemaRef ds:uri="2f17bad4-0833-4f7e-b17f-5245019b6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B06D6E-4095-4BB0-9E83-BC982FC26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965</Words>
  <Characters>5115</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2022-11-10T09:09:00Z</dcterms:created>
  <dcterms:modified xsi:type="dcterms:W3CDTF">2026-09-15T07:51:00Z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0x010100E688A7E49B98B94DB69E17E6C4452F93</vt:lpwstr>
  </property>
</Properties>
</file>