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7762F0" w:rsidP="00234A7C" w14:paraId="17ED6738" w14:textId="77777777">
      <w:pPr>
        <w:spacing w:after="0" w:line="240" w:lineRule="auto"/>
        <w:rPr>
          <w:rFonts w:cs="Arial"/>
        </w:rPr>
      </w:pPr>
    </w:p>
    <w:p w:rsidR="0062151C" w:rsidRPr="00590C0C" w:rsidP="00234A7C" w14:paraId="099D9854" w14:textId="77777777">
      <w:pPr>
        <w:spacing w:after="0" w:line="240" w:lineRule="auto"/>
        <w:rPr>
          <w:rFonts w:cs="Arial"/>
        </w:rPr>
      </w:pPr>
      <w:bookmarkStart w:id="0" w:name="MottakerNavn"/>
      <w:r w:rsidRPr="00590C0C">
        <w:rPr>
          <w:rFonts w:cs="Arial"/>
        </w:rPr>
        <w:t>ØRNULF ROGNES</w:t>
      </w:r>
      <w:bookmarkEnd w:id="0"/>
    </w:p>
    <w:p w:rsidR="00B249FA" w:rsidRPr="00590C0C" w:rsidP="00234A7C" w14:paraId="7DE97ED7" w14:textId="77777777">
      <w:pPr>
        <w:spacing w:after="0" w:line="240" w:lineRule="auto"/>
        <w:rPr>
          <w:rFonts w:cs="Arial"/>
        </w:rPr>
      </w:pPr>
      <w:bookmarkStart w:id="1" w:name="Kontakt"/>
      <w:bookmarkEnd w:id="1"/>
    </w:p>
    <w:p w:rsidR="00234A7C" w:rsidRPr="00590C0C" w:rsidP="00234A7C" w14:paraId="01B40462" w14:textId="77777777">
      <w:pPr>
        <w:spacing w:after="0" w:line="240" w:lineRule="auto"/>
        <w:rPr>
          <w:rFonts w:cs="Arial"/>
        </w:rPr>
      </w:pPr>
      <w:bookmarkStart w:id="2" w:name="Adresse"/>
      <w:r w:rsidRPr="00590C0C">
        <w:rPr>
          <w:rFonts w:cs="Arial"/>
        </w:rPr>
        <w:t>Kirkvollveien</w:t>
      </w:r>
      <w:r w:rsidRPr="00590C0C">
        <w:rPr>
          <w:rFonts w:cs="Arial"/>
        </w:rPr>
        <w:t xml:space="preserve"> 72</w:t>
      </w:r>
      <w:bookmarkEnd w:id="2"/>
    </w:p>
    <w:p w:rsidR="00C61D12" w:rsidRPr="00590C0C" w:rsidP="00234A7C" w14:paraId="7218C3E5" w14:textId="77777777">
      <w:pPr>
        <w:spacing w:after="0" w:line="240" w:lineRule="auto"/>
        <w:rPr>
          <w:rFonts w:cs="Arial"/>
        </w:rPr>
      </w:pPr>
      <w:bookmarkStart w:id="3" w:name="Postnr"/>
      <w:r w:rsidRPr="00590C0C">
        <w:rPr>
          <w:rFonts w:cs="Arial"/>
        </w:rPr>
        <w:t>7290</w:t>
      </w:r>
      <w:bookmarkEnd w:id="3"/>
      <w:r w:rsidRPr="00590C0C">
        <w:rPr>
          <w:rFonts w:cs="Arial"/>
        </w:rPr>
        <w:t xml:space="preserve"> </w:t>
      </w:r>
      <w:bookmarkStart w:id="4" w:name="Poststed"/>
      <w:r w:rsidRPr="00590C0C">
        <w:rPr>
          <w:rFonts w:cs="Arial"/>
        </w:rPr>
        <w:t>STØREN</w:t>
      </w:r>
      <w:bookmarkEnd w:id="4"/>
    </w:p>
    <w:p w:rsidR="00C61D12" w:rsidRPr="00590C0C" w:rsidP="00234A7C" w14:paraId="3B200D0C" w14:textId="77777777">
      <w:pPr>
        <w:rPr>
          <w:rFonts w:cs="Arial"/>
        </w:rPr>
      </w:pPr>
    </w:p>
    <w:p w:rsidR="00C61D12" w:rsidRPr="00590C0C" w:rsidP="008C4136" w14:paraId="57A162A5"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29B490EB" w14:textId="77777777" w:rsidTr="003E3CA0">
        <w:tblPrEx>
          <w:tblW w:w="9072" w:type="dxa"/>
          <w:tblLook w:val="0600"/>
        </w:tblPrEx>
        <w:trPr>
          <w:trHeight w:hRule="exact" w:val="232"/>
        </w:trPr>
        <w:tc>
          <w:tcPr>
            <w:tcW w:w="2378" w:type="dxa"/>
            <w:vAlign w:val="center"/>
          </w:tcPr>
          <w:p w:rsidR="00C61D12" w:rsidRPr="00EA0C0B" w:rsidP="00234A7C" w14:paraId="65523340" w14:textId="77777777">
            <w:pPr>
              <w:rPr>
                <w:rFonts w:cs="Arial"/>
                <w:b/>
                <w:bCs/>
              </w:rPr>
            </w:pPr>
            <w:r w:rsidRPr="00EA0C0B">
              <w:rPr>
                <w:rFonts w:cs="Arial"/>
                <w:b/>
                <w:bCs/>
              </w:rPr>
              <w:t>Deres</w:t>
            </w:r>
            <w:r w:rsidRPr="00EA0C0B" w:rsidR="00B249FA">
              <w:rPr>
                <w:rFonts w:cs="Arial"/>
                <w:b/>
                <w:bCs/>
              </w:rPr>
              <w:t xml:space="preserve"> </w:t>
            </w:r>
            <w:r w:rsidRPr="00EA0C0B" w:rsidR="00B249FA">
              <w:rPr>
                <w:rFonts w:cs="Arial"/>
                <w:b/>
                <w:bCs/>
              </w:rPr>
              <w:t>ref</w:t>
            </w:r>
            <w:r w:rsidRPr="00EA0C0B">
              <w:rPr>
                <w:rFonts w:cs="Arial"/>
                <w:b/>
                <w:bCs/>
              </w:rPr>
              <w:t xml:space="preserve"> </w:t>
            </w:r>
          </w:p>
        </w:tc>
        <w:tc>
          <w:tcPr>
            <w:tcW w:w="2158" w:type="dxa"/>
          </w:tcPr>
          <w:p w:rsidR="00C61D12" w:rsidRPr="00EA0C0B" w:rsidP="00234A7C" w14:paraId="1D84F9E4" w14:textId="77777777">
            <w:pPr>
              <w:rPr>
                <w:rFonts w:cs="Arial"/>
                <w:b/>
                <w:bCs/>
              </w:rPr>
            </w:pPr>
            <w:r w:rsidRPr="00EA0C0B">
              <w:rPr>
                <w:rFonts w:cs="Arial"/>
                <w:b/>
                <w:bCs/>
              </w:rPr>
              <w:t>Vår</w:t>
            </w:r>
            <w:r w:rsidRPr="00EA0C0B" w:rsidR="00B249FA">
              <w:rPr>
                <w:rFonts w:cs="Arial"/>
                <w:b/>
                <w:bCs/>
              </w:rPr>
              <w:t xml:space="preserve"> </w:t>
            </w:r>
            <w:r w:rsidRPr="00EA0C0B" w:rsidR="00B249FA">
              <w:rPr>
                <w:rFonts w:cs="Arial"/>
                <w:b/>
                <w:bCs/>
              </w:rPr>
              <w:t>ref</w:t>
            </w:r>
          </w:p>
        </w:tc>
        <w:tc>
          <w:tcPr>
            <w:tcW w:w="3242" w:type="dxa"/>
          </w:tcPr>
          <w:p w:rsidR="00C61D12" w:rsidRPr="00EA0C0B" w:rsidP="00234A7C" w14:paraId="117358ED" w14:textId="77777777">
            <w:pPr>
              <w:rPr>
                <w:rFonts w:cs="Arial"/>
                <w:b/>
                <w:bCs/>
              </w:rPr>
            </w:pPr>
            <w:r w:rsidRPr="00EA0C0B">
              <w:rPr>
                <w:rFonts w:cs="Arial"/>
                <w:b/>
                <w:bCs/>
              </w:rPr>
              <w:t>Saksbehandler</w:t>
            </w:r>
          </w:p>
        </w:tc>
        <w:tc>
          <w:tcPr>
            <w:tcW w:w="1294" w:type="dxa"/>
          </w:tcPr>
          <w:p w:rsidR="00C61D12" w:rsidRPr="00EA0C0B" w:rsidP="00234A7C" w14:paraId="11273F50" w14:textId="77777777">
            <w:pPr>
              <w:rPr>
                <w:rFonts w:cs="Arial"/>
                <w:b/>
                <w:bCs/>
              </w:rPr>
            </w:pPr>
            <w:r w:rsidRPr="00EA0C0B">
              <w:rPr>
                <w:rFonts w:cs="Arial"/>
                <w:b/>
                <w:bCs/>
              </w:rPr>
              <w:t>Dato</w:t>
            </w:r>
          </w:p>
        </w:tc>
      </w:tr>
      <w:tr w14:paraId="01B2BE0B" w14:textId="77777777" w:rsidTr="003E3CA0">
        <w:tblPrEx>
          <w:tblW w:w="9072" w:type="dxa"/>
          <w:tblLook w:val="0600"/>
        </w:tblPrEx>
        <w:trPr>
          <w:trHeight w:val="343"/>
        </w:trPr>
        <w:tc>
          <w:tcPr>
            <w:tcW w:w="2378" w:type="dxa"/>
          </w:tcPr>
          <w:p w:rsidR="00C61D12" w:rsidRPr="00590C0C" w:rsidP="00234A7C" w14:paraId="0F284B56" w14:textId="77777777">
            <w:pPr>
              <w:rPr>
                <w:rFonts w:cs="Arial"/>
              </w:rPr>
            </w:pPr>
            <w:bookmarkStart w:id="6" w:name="Ref"/>
            <w:bookmarkEnd w:id="6"/>
          </w:p>
        </w:tc>
        <w:tc>
          <w:tcPr>
            <w:tcW w:w="2158" w:type="dxa"/>
          </w:tcPr>
          <w:p w:rsidR="00C61D12" w:rsidRPr="00590C0C" w:rsidP="00234A7C" w14:paraId="17DECC0E" w14:textId="77777777">
            <w:pPr>
              <w:rPr>
                <w:rFonts w:cs="Arial"/>
              </w:rPr>
            </w:pPr>
            <w:bookmarkStart w:id="7" w:name="Saksnr"/>
            <w:r>
              <w:rPr>
                <w:rFonts w:cs="Arial"/>
              </w:rPr>
              <w:t>2023/4694</w:t>
            </w:r>
            <w:bookmarkEnd w:id="7"/>
            <w:r>
              <w:rPr>
                <w:rFonts w:cs="Arial"/>
              </w:rPr>
              <w:t>-</w:t>
            </w:r>
            <w:bookmarkStart w:id="8" w:name="NRISAK"/>
            <w:r w:rsidRPr="00590C0C">
              <w:rPr>
                <w:rFonts w:cs="Arial"/>
              </w:rPr>
              <w:t>23</w:t>
            </w:r>
            <w:bookmarkEnd w:id="8"/>
          </w:p>
        </w:tc>
        <w:tc>
          <w:tcPr>
            <w:tcW w:w="3242" w:type="dxa"/>
          </w:tcPr>
          <w:p w:rsidR="00C61D12" w:rsidRPr="00432937" w:rsidP="00234A7C" w14:paraId="5946F633" w14:textId="77777777">
            <w:pPr>
              <w:rPr>
                <w:rFonts w:cs="Arial"/>
                <w:sz w:val="16"/>
                <w:szCs w:val="16"/>
              </w:rPr>
            </w:pPr>
            <w:bookmarkStart w:id="9" w:name="SaksbehandlerNavn"/>
            <w:r>
              <w:rPr>
                <w:rFonts w:cs="Arial"/>
              </w:rPr>
              <w:t>Ola Halvor Seeberg Nygård</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125FD673" w14:textId="77777777">
            <w:pPr>
              <w:rPr>
                <w:rFonts w:cs="Arial"/>
              </w:rPr>
            </w:pPr>
            <w:bookmarkStart w:id="11" w:name="Brevdato"/>
            <w:r w:rsidRPr="00590C0C">
              <w:rPr>
                <w:rFonts w:cs="Arial"/>
              </w:rPr>
              <w:t>13.08.2026</w:t>
            </w:r>
            <w:bookmarkEnd w:id="11"/>
          </w:p>
        </w:tc>
      </w:tr>
    </w:tbl>
    <w:p w:rsidR="00C61D12" w:rsidRPr="00CB4720" w:rsidP="00CB4720" w14:paraId="41314B51" w14:textId="77777777">
      <w:pPr>
        <w:pStyle w:val="Luft36"/>
        <w:rPr>
          <w:rFonts w:cstheme="minorHAnsi"/>
          <w:color w:val="auto"/>
          <w:sz w:val="16"/>
          <w:szCs w:val="16"/>
        </w:rPr>
      </w:pPr>
      <w:r w:rsidRPr="00B41967">
        <w:rPr>
          <w:rFonts w:cstheme="minorHAnsi"/>
          <w:b/>
          <w:bCs/>
          <w:color w:val="auto"/>
        </w:rPr>
        <w:t xml:space="preserve">Delegert </w:t>
      </w:r>
      <w:r>
        <w:rPr>
          <w:rFonts w:cstheme="minorHAnsi"/>
          <w:b/>
          <w:bCs/>
          <w:color w:val="auto"/>
        </w:rPr>
        <w:t>vedtak</w:t>
      </w:r>
      <w:r w:rsidRPr="00B41967">
        <w:rPr>
          <w:rFonts w:cstheme="minorHAnsi"/>
          <w:b/>
          <w:bCs/>
          <w:color w:val="auto"/>
        </w:rPr>
        <w:t>:</w:t>
      </w:r>
      <w:r>
        <w:rPr>
          <w:rFonts w:cstheme="minorHAnsi"/>
          <w:b/>
          <w:bCs/>
          <w:color w:val="auto"/>
        </w:rPr>
        <w:t xml:space="preserve"> </w:t>
      </w:r>
      <w:bookmarkStart w:id="12" w:name="UTVALGSSAKSNR"/>
      <w:r w:rsidRPr="00CB4720">
        <w:rPr>
          <w:rFonts w:cstheme="minorHAnsi"/>
          <w:color w:val="auto"/>
          <w:sz w:val="16"/>
          <w:szCs w:val="16"/>
        </w:rPr>
        <w:t>340/2026</w:t>
      </w:r>
      <w:bookmarkEnd w:id="12"/>
    </w:p>
    <w:p w:rsidR="00C61D12" w:rsidRPr="00590C0C" w:rsidP="00234A7C" w14:paraId="1B23396C" w14:textId="77777777">
      <w:pPr>
        <w:pStyle w:val="Heading1"/>
        <w:rPr>
          <w:rFonts w:cs="Arial"/>
        </w:rPr>
      </w:pPr>
      <w:bookmarkStart w:id="13" w:name="TITTEL"/>
      <w:r w:rsidRPr="00590C0C">
        <w:rPr>
          <w:rFonts w:cs="Arial"/>
        </w:rPr>
        <w:t>Endringsvedtak - delegert vedtak 227/2023</w:t>
      </w:r>
      <w:bookmarkEnd w:id="13"/>
    </w:p>
    <w:p w:rsidR="00722141" w:rsidP="00722141" w14:paraId="5E465C67" w14:textId="77777777">
      <w:pPr>
        <w:rPr>
          <w:rFonts w:cs="Arial"/>
          <w:b/>
          <w:bCs/>
        </w:rPr>
      </w:pPr>
      <w:bookmarkStart w:id="14" w:name="START"/>
      <w:bookmarkEnd w:id="14"/>
      <w:r w:rsidRPr="00722141">
        <w:rPr>
          <w:rFonts w:cs="Arial"/>
          <w:b/>
          <w:bCs/>
        </w:rPr>
        <w:t>Vedtak</w:t>
      </w:r>
    </w:p>
    <w:p w:rsidR="00722141" w:rsidRPr="00722141" w:rsidP="00722141" w14:paraId="09BE0763" w14:textId="069D5EB1">
      <w:pPr>
        <w:rPr>
          <w:rFonts w:cs="Arial"/>
        </w:rPr>
      </w:pPr>
      <w:r w:rsidRPr="00722141">
        <w:rPr>
          <w:rFonts w:cs="Arial"/>
        </w:rPr>
        <w:t>Med hjemmel i Forskrift om planlegging og bygging av landbruksvei kapittel 3-3 tredje ledd, jf. kapittel 1-1 formål, forlenger Midtre Gauldal kommune delegert vedtak 227/2023 om midlertidig landbruksvei for gbnr. 44/5.</w:t>
      </w:r>
    </w:p>
    <w:p w:rsidR="0002031C" w:rsidRPr="00722141" w:rsidP="00722141" w14:paraId="150FE8E2" w14:textId="794AF85C">
      <w:pPr>
        <w:rPr>
          <w:rFonts w:cs="Arial"/>
        </w:rPr>
      </w:pPr>
      <w:r>
        <w:rPr>
          <w:rFonts w:cs="Arial"/>
        </w:rPr>
        <w:t>Vilkår 1 i opprinnelig vedtak fjernes.</w:t>
      </w:r>
      <w:r>
        <w:rPr>
          <w:rFonts w:cs="Arial"/>
        </w:rPr>
        <w:br/>
        <w:t xml:space="preserve">Vilkår 2 i opprinnelig vedtak endres til: </w:t>
      </w:r>
      <w:r w:rsidRPr="0002031C">
        <w:rPr>
          <w:rFonts w:cs="Arial"/>
        </w:rPr>
        <w:t>Veien skal tilbakeføres til dyrket mark etter at vedtakets tidsbegrensning utløper</w:t>
      </w:r>
      <w:r w:rsidR="00095338">
        <w:rPr>
          <w:rFonts w:cs="Arial"/>
        </w:rPr>
        <w:t xml:space="preserve"> </w:t>
      </w:r>
      <w:r>
        <w:rPr>
          <w:rFonts w:cs="Arial"/>
        </w:rPr>
        <w:t xml:space="preserve">om </w:t>
      </w:r>
      <w:r w:rsidR="00095338">
        <w:rPr>
          <w:rFonts w:cs="Arial"/>
        </w:rPr>
        <w:t xml:space="preserve">sluttføring av </w:t>
      </w:r>
      <w:r>
        <w:rPr>
          <w:rFonts w:cs="Arial"/>
        </w:rPr>
        <w:t xml:space="preserve">sak </w:t>
      </w:r>
      <w:r w:rsidRPr="0002031C">
        <w:rPr>
          <w:rFonts w:cs="Arial"/>
        </w:rPr>
        <w:t xml:space="preserve">2024/2181 – «Søknad om dispensasjon fra reguleringsplan - Støren næringsområde - Bedre tilkomst til dyrkamark - sidevei ved </w:t>
      </w:r>
      <w:r w:rsidRPr="0002031C">
        <w:rPr>
          <w:rFonts w:cs="Arial"/>
        </w:rPr>
        <w:t>Lekåsveien</w:t>
      </w:r>
      <w:r w:rsidRPr="0002031C">
        <w:rPr>
          <w:rFonts w:cs="Arial"/>
        </w:rPr>
        <w:t xml:space="preserve"> - gbnr. 44/5 og 44/3</w:t>
      </w:r>
      <w:r>
        <w:rPr>
          <w:rFonts w:cs="Arial"/>
        </w:rPr>
        <w:t xml:space="preserve">» ikke </w:t>
      </w:r>
      <w:r w:rsidR="00095338">
        <w:rPr>
          <w:rFonts w:cs="Arial"/>
        </w:rPr>
        <w:t>fører til permanent veiløsning i samme veilinje som denne saken gjelder.</w:t>
      </w:r>
    </w:p>
    <w:p w:rsidR="00722141" w:rsidP="00722141" w14:paraId="311807ED" w14:textId="2C9A347F">
      <w:pPr>
        <w:rPr>
          <w:rFonts w:cs="Arial"/>
        </w:rPr>
      </w:pPr>
      <w:r w:rsidRPr="00722141">
        <w:rPr>
          <w:rFonts w:cs="Arial"/>
        </w:rPr>
        <w:t xml:space="preserve">Vedtaket er gyldig i ytterligere 2 år fra vedtaksdato, eller til sak 2024/2181 – «Søknad om dispensasjon fra reguleringsplan - Støren næringsområde - Bedre tilkomst til dyrkamark - sidevei ved </w:t>
      </w:r>
      <w:r w:rsidRPr="00722141">
        <w:rPr>
          <w:rFonts w:cs="Arial"/>
        </w:rPr>
        <w:t>Lekåsveien</w:t>
      </w:r>
      <w:r w:rsidRPr="00722141">
        <w:rPr>
          <w:rFonts w:cs="Arial"/>
        </w:rPr>
        <w:t xml:space="preserve"> - gbnr. 44/5 og 44/3» er endelig sluttført, dersom dette skjer tidligere.</w:t>
      </w:r>
    </w:p>
    <w:p w:rsidR="00722141" w:rsidP="00722141" w14:paraId="45E40E0A" w14:textId="77777777">
      <w:pPr>
        <w:rPr>
          <w:rFonts w:cs="Arial"/>
          <w:b/>
          <w:bCs/>
        </w:rPr>
      </w:pPr>
    </w:p>
    <w:p w:rsidR="00722141" w:rsidP="00722141" w14:paraId="426BB58F" w14:textId="77777777">
      <w:pPr>
        <w:rPr>
          <w:rFonts w:cs="Arial"/>
          <w:b/>
          <w:bCs/>
        </w:rPr>
      </w:pPr>
    </w:p>
    <w:p w:rsidR="00722141" w:rsidP="00722141" w14:paraId="42414BBB" w14:textId="77777777">
      <w:pPr>
        <w:rPr>
          <w:rFonts w:cs="Arial"/>
          <w:b/>
          <w:bCs/>
        </w:rPr>
      </w:pPr>
    </w:p>
    <w:p w:rsidR="00722141" w:rsidP="00722141" w14:paraId="35F783AD" w14:textId="77777777">
      <w:pPr>
        <w:rPr>
          <w:rFonts w:cs="Arial"/>
          <w:b/>
          <w:bCs/>
        </w:rPr>
      </w:pPr>
    </w:p>
    <w:p w:rsidR="00722141" w:rsidP="00722141" w14:paraId="0F8BD32F" w14:textId="77777777">
      <w:pPr>
        <w:rPr>
          <w:rFonts w:cs="Arial"/>
          <w:b/>
          <w:bCs/>
        </w:rPr>
      </w:pPr>
    </w:p>
    <w:p w:rsidR="00095338" w:rsidP="00722141" w14:paraId="5C8A250E" w14:textId="77777777">
      <w:pPr>
        <w:rPr>
          <w:rFonts w:cs="Arial"/>
          <w:b/>
          <w:bCs/>
        </w:rPr>
      </w:pPr>
    </w:p>
    <w:p w:rsidR="00722141" w:rsidRPr="00722141" w:rsidP="00722141" w14:paraId="591CEB14" w14:textId="6A29B177">
      <w:pPr>
        <w:rPr>
          <w:rFonts w:cs="Arial"/>
          <w:b/>
          <w:bCs/>
        </w:rPr>
      </w:pPr>
      <w:r w:rsidRPr="00722141">
        <w:rPr>
          <w:rFonts w:cs="Arial"/>
          <w:b/>
          <w:bCs/>
        </w:rPr>
        <w:t>Klageadgang.</w:t>
      </w:r>
    </w:p>
    <w:p w:rsidR="00722141" w:rsidRPr="00722141" w:rsidP="00722141" w14:paraId="096B6EB8" w14:textId="01F4CAAB">
      <w:pPr>
        <w:rPr>
          <w:rFonts w:cs="Arial"/>
        </w:rPr>
      </w:pPr>
      <w:r w:rsidRPr="00722141">
        <w:rPr>
          <w:rFonts w:cs="Arial"/>
        </w:rPr>
        <w:t>Du kan klage på dette vedtaket, jf. forvaltningsloven § 28. Klagefristen er tre uker fra du har mottatt vedtaket. Begrunnet klage sendes til postmottak@mgk.no</w:t>
      </w:r>
    </w:p>
    <w:p w:rsidR="00722141" w:rsidRPr="00722141" w:rsidP="00722141" w14:paraId="6AEDBB98" w14:textId="77777777">
      <w:pPr>
        <w:rPr>
          <w:rFonts w:cs="Arial"/>
        </w:rPr>
      </w:pPr>
    </w:p>
    <w:p w:rsidR="00722141" w:rsidRPr="00722141" w:rsidP="00722141" w14:paraId="3D42B7C5" w14:textId="77777777">
      <w:pPr>
        <w:rPr>
          <w:rFonts w:cs="Arial"/>
          <w:b/>
          <w:bCs/>
        </w:rPr>
      </w:pPr>
      <w:r w:rsidRPr="00722141">
        <w:rPr>
          <w:rFonts w:cs="Arial"/>
          <w:b/>
          <w:bCs/>
        </w:rPr>
        <w:t>Saksopplysninger</w:t>
      </w:r>
    </w:p>
    <w:p w:rsidR="00722141" w:rsidRPr="00722141" w:rsidP="00722141" w14:paraId="276DD593" w14:textId="79361380">
      <w:pPr>
        <w:rPr>
          <w:rFonts w:cs="Arial"/>
        </w:rPr>
      </w:pPr>
      <w:r w:rsidRPr="00722141">
        <w:rPr>
          <w:rFonts w:cs="Arial"/>
        </w:rPr>
        <w:t xml:space="preserve">Midtre Gauldal kommune har </w:t>
      </w:r>
      <w:r>
        <w:rPr>
          <w:rFonts w:cs="Arial"/>
        </w:rPr>
        <w:t xml:space="preserve">11.06.2026 </w:t>
      </w:r>
      <w:r w:rsidRPr="00722141">
        <w:rPr>
          <w:rFonts w:cs="Arial"/>
        </w:rPr>
        <w:t>mottatt søknad om</w:t>
      </w:r>
      <w:r>
        <w:rPr>
          <w:rFonts w:cs="Arial"/>
        </w:rPr>
        <w:t xml:space="preserve"> permanent veiløsning til Tangen gbnr. 44/5</w:t>
      </w:r>
      <w:r w:rsidRPr="00722141">
        <w:rPr>
          <w:rFonts w:cs="Arial"/>
        </w:rPr>
        <w:t>. Det søkes om avkjøring</w:t>
      </w:r>
      <w:r>
        <w:rPr>
          <w:rFonts w:cs="Arial"/>
        </w:rPr>
        <w:t xml:space="preserve"> fra </w:t>
      </w:r>
      <w:r w:rsidRPr="00722141">
        <w:rPr>
          <w:rFonts w:cs="Arial"/>
        </w:rPr>
        <w:t>Lekåsveien</w:t>
      </w:r>
      <w:r w:rsidRPr="00722141">
        <w:rPr>
          <w:rFonts w:cs="Arial"/>
        </w:rPr>
        <w:t xml:space="preserve"> og </w:t>
      </w:r>
      <w:r>
        <w:rPr>
          <w:rFonts w:cs="Arial"/>
        </w:rPr>
        <w:t xml:space="preserve">permanent vei </w:t>
      </w:r>
      <w:r w:rsidRPr="00722141">
        <w:rPr>
          <w:rFonts w:cs="Arial"/>
        </w:rPr>
        <w:t>frem til gårdstunet på Tangen</w:t>
      </w:r>
      <w:r>
        <w:rPr>
          <w:rFonts w:cs="Arial"/>
        </w:rPr>
        <w:t xml:space="preserve">. Det er derfor </w:t>
      </w:r>
      <w:r w:rsidR="00963D07">
        <w:rPr>
          <w:rFonts w:cs="Arial"/>
        </w:rPr>
        <w:t xml:space="preserve">behov for </w:t>
      </w:r>
      <w:r w:rsidRPr="00722141">
        <w:rPr>
          <w:rFonts w:cs="Arial"/>
        </w:rPr>
        <w:t>fortsatt bruk av den midlertidige veiløsningen fram til permanent og framtidsrettet a</w:t>
      </w:r>
      <w:r w:rsidR="00963D07">
        <w:rPr>
          <w:rFonts w:cs="Arial"/>
        </w:rPr>
        <w:t>d</w:t>
      </w:r>
      <w:r w:rsidRPr="00722141">
        <w:rPr>
          <w:rFonts w:cs="Arial"/>
        </w:rPr>
        <w:t>komstløsning er avklart.</w:t>
      </w:r>
    </w:p>
    <w:p w:rsidR="00722141" w:rsidRPr="00722141" w:rsidP="00722141" w14:paraId="194C25B8" w14:textId="3B8C4997">
      <w:pPr>
        <w:rPr>
          <w:rFonts w:cs="Arial"/>
        </w:rPr>
      </w:pPr>
      <w:r w:rsidRPr="00722141">
        <w:rPr>
          <w:rFonts w:cs="Arial"/>
        </w:rPr>
        <w:t xml:space="preserve">Delegert vedtak 227/2023 ga tillatelse til bygging og bruk av midlertidig landbruksvei for å sikre nødvendig adkomst til eiendommen gbnr. 44/5. Tillatelsen ble gitt som en midlertidig løsning på grunn av usikkerhet knyttet til eksisterende adkomst og behov for å avklare permanent </w:t>
      </w:r>
      <w:r w:rsidR="00BD54E2">
        <w:rPr>
          <w:rFonts w:cs="Arial"/>
        </w:rPr>
        <w:t>infrastruktur</w:t>
      </w:r>
      <w:r w:rsidRPr="00722141">
        <w:rPr>
          <w:rFonts w:cs="Arial"/>
        </w:rPr>
        <w:t xml:space="preserve"> for området.</w:t>
      </w:r>
    </w:p>
    <w:p w:rsidR="00722141" w:rsidRPr="00722141" w:rsidP="00722141" w14:paraId="3AE36109" w14:textId="0D6139EE">
      <w:pPr>
        <w:rPr>
          <w:rFonts w:cs="Arial"/>
        </w:rPr>
      </w:pPr>
      <w:r w:rsidRPr="00722141">
        <w:rPr>
          <w:rFonts w:cs="Arial"/>
        </w:rPr>
        <w:t>Delegert vedtak 146/2025 forlenget tillatelsen i påvente av at permanent veiløsning skulle bli avklart. Kommunen arbeider fortsatt med å finne en helhetlig og framtidsrettet løsning for adkomstforholdene i området.</w:t>
      </w:r>
    </w:p>
    <w:p w:rsidR="00B03174" w:rsidP="00722141" w14:paraId="73696AEF" w14:textId="77777777">
      <w:pPr>
        <w:rPr>
          <w:rFonts w:cs="Arial"/>
          <w:b/>
          <w:bCs/>
        </w:rPr>
      </w:pPr>
    </w:p>
    <w:p w:rsidR="00963D07" w:rsidP="00722141" w14:paraId="29F07B92" w14:textId="191C72B6">
      <w:pPr>
        <w:rPr>
          <w:rFonts w:cs="Arial"/>
          <w:b/>
          <w:bCs/>
        </w:rPr>
      </w:pPr>
      <w:r w:rsidRPr="00963D07">
        <w:rPr>
          <w:rFonts w:cs="Arial"/>
          <w:b/>
          <w:bCs/>
        </w:rPr>
        <w:t>Vurderinger</w:t>
      </w:r>
    </w:p>
    <w:p w:rsidR="00B03174" w:rsidP="00722141" w14:paraId="3AE647C3" w14:textId="53FD7916">
      <w:pPr>
        <w:rPr>
          <w:rFonts w:cs="Arial"/>
          <w:b/>
          <w:bCs/>
        </w:rPr>
      </w:pPr>
      <w:r w:rsidRPr="00722141">
        <w:rPr>
          <w:rFonts w:cs="Arial"/>
        </w:rPr>
        <w:t xml:space="preserve">Kommunedirektøren vurderer at behovet for den midlertidige veiløsningen fortsatt er til stede. Det foreligger per dags dato ikke vedtatt permanent </w:t>
      </w:r>
      <w:r>
        <w:rPr>
          <w:rFonts w:cs="Arial"/>
        </w:rPr>
        <w:t>infrastruktur</w:t>
      </w:r>
      <w:r w:rsidRPr="00722141">
        <w:rPr>
          <w:rFonts w:cs="Arial"/>
        </w:rPr>
        <w:t xml:space="preserve"> for eiendommen</w:t>
      </w:r>
      <w:r>
        <w:rPr>
          <w:rFonts w:cs="Arial"/>
        </w:rPr>
        <w:t xml:space="preserve"> </w:t>
      </w:r>
      <w:r w:rsidR="00963D07">
        <w:rPr>
          <w:rFonts w:cs="Arial"/>
        </w:rPr>
        <w:t>som ivaretar eiendommens transportbehov</w:t>
      </w:r>
      <w:r>
        <w:rPr>
          <w:rFonts w:cs="Arial"/>
        </w:rPr>
        <w:t>.</w:t>
      </w:r>
      <w:r>
        <w:rPr>
          <w:rFonts w:cs="Arial"/>
          <w:b/>
          <w:bCs/>
        </w:rPr>
        <w:t xml:space="preserve"> </w:t>
      </w:r>
      <w:r w:rsidRPr="00722141">
        <w:rPr>
          <w:rFonts w:cs="Arial"/>
        </w:rPr>
        <w:t xml:space="preserve">Sak 2024/2181 om dispensasjon fra reguleringsplan for etablering av bedre tilkomst til dyrkamark via sidevei ved </w:t>
      </w:r>
      <w:r w:rsidRPr="00722141">
        <w:rPr>
          <w:rFonts w:cs="Arial"/>
        </w:rPr>
        <w:t>Lekåsveien</w:t>
      </w:r>
      <w:r w:rsidRPr="00722141">
        <w:rPr>
          <w:rFonts w:cs="Arial"/>
        </w:rPr>
        <w:t xml:space="preserve"> berører de samme adkomstforholdene. Kommunedirektøren vurderer det som hensiktsmessig at den midlertidige veiløsningen kan opprettholdes til denne saken er sluttført og permanent løsning er avklart.</w:t>
      </w:r>
      <w:r>
        <w:rPr>
          <w:rFonts w:cs="Arial"/>
          <w:b/>
          <w:bCs/>
        </w:rPr>
        <w:t xml:space="preserve"> </w:t>
      </w:r>
    </w:p>
    <w:p w:rsidR="00B03174" w:rsidP="00722141" w14:paraId="16E3E83D" w14:textId="77777777">
      <w:pPr>
        <w:rPr>
          <w:rFonts w:cs="Arial"/>
        </w:rPr>
      </w:pPr>
      <w:r w:rsidRPr="00722141">
        <w:rPr>
          <w:rFonts w:cs="Arial"/>
        </w:rPr>
        <w:t xml:space="preserve">En forlengelse </w:t>
      </w:r>
      <w:r>
        <w:rPr>
          <w:rFonts w:cs="Arial"/>
        </w:rPr>
        <w:t xml:space="preserve">av den midlertidige tillatelsen </w:t>
      </w:r>
      <w:r w:rsidRPr="00722141">
        <w:rPr>
          <w:rFonts w:cs="Arial"/>
        </w:rPr>
        <w:t xml:space="preserve">vil sikre </w:t>
      </w:r>
      <w:r>
        <w:rPr>
          <w:rFonts w:cs="Arial"/>
        </w:rPr>
        <w:t xml:space="preserve">kravet til </w:t>
      </w:r>
      <w:r>
        <w:rPr>
          <w:rFonts w:cs="Arial"/>
        </w:rPr>
        <w:t>infrstruktur</w:t>
      </w:r>
      <w:r>
        <w:rPr>
          <w:rFonts w:cs="Arial"/>
        </w:rPr>
        <w:t xml:space="preserve"> for eiendommen</w:t>
      </w:r>
      <w:r w:rsidRPr="00722141">
        <w:rPr>
          <w:rFonts w:cs="Arial"/>
        </w:rPr>
        <w:t xml:space="preserve"> og trygg adkomst</w:t>
      </w:r>
      <w:r>
        <w:rPr>
          <w:rFonts w:cs="Arial"/>
        </w:rPr>
        <w:t>,</w:t>
      </w:r>
      <w:r w:rsidRPr="00722141">
        <w:rPr>
          <w:rFonts w:cs="Arial"/>
        </w:rPr>
        <w:t xml:space="preserve"> uten at det foretas ytterligere inngrep i arealene i påvente av endelig avklaring. </w:t>
      </w:r>
    </w:p>
    <w:p w:rsidR="00B03174" w:rsidP="00722141" w14:paraId="5FECC3B2" w14:textId="77777777">
      <w:pPr>
        <w:rPr>
          <w:rFonts w:cs="Arial"/>
          <w:b/>
          <w:bCs/>
        </w:rPr>
      </w:pPr>
    </w:p>
    <w:p w:rsidR="00B03174" w:rsidP="00722141" w14:paraId="21A3898E" w14:textId="19E0CB87">
      <w:pPr>
        <w:rPr>
          <w:rFonts w:cs="Arial"/>
        </w:rPr>
      </w:pPr>
      <w:r w:rsidRPr="00B03174">
        <w:rPr>
          <w:rFonts w:cs="Arial"/>
          <w:b/>
          <w:bCs/>
        </w:rPr>
        <w:t>Konklusjon:</w:t>
      </w:r>
    </w:p>
    <w:p w:rsidR="00C61D12" w:rsidRPr="00B03174" w:rsidP="00722141" w14:paraId="315EAA4B" w14:textId="51C8DBC2">
      <w:pPr>
        <w:rPr>
          <w:rFonts w:cs="Arial"/>
        </w:rPr>
      </w:pPr>
      <w:r w:rsidRPr="00722141">
        <w:rPr>
          <w:rFonts w:cs="Arial"/>
        </w:rPr>
        <w:t>Kommunedirektøren vurderer at det er rimelig og forsvarlig å forlenge tillatelsen i ytterligere to år, eller til sak 2024/2181 er sluttført</w:t>
      </w:r>
      <w:r w:rsidR="00B03174">
        <w:rPr>
          <w:rFonts w:cs="Arial"/>
        </w:rPr>
        <w:t>,</w:t>
      </w:r>
      <w:r w:rsidRPr="00722141">
        <w:rPr>
          <w:rFonts w:cs="Arial"/>
        </w:rPr>
        <w:t xml:space="preserve"> dersom dette skjer tidligere.</w:t>
      </w:r>
    </w:p>
    <w:p w:rsidR="00C61D12" w:rsidP="00234A7C" w14:paraId="17B7D2B8" w14:textId="77777777">
      <w:pPr>
        <w:rPr>
          <w:rFonts w:cs="Arial"/>
        </w:rPr>
      </w:pPr>
    </w:p>
    <w:p w:rsidR="00CB4720" w:rsidRPr="00590C0C" w:rsidP="00CB4720" w14:paraId="4B2907CC" w14:textId="77777777">
      <w:pPr>
        <w:rPr>
          <w:rFonts w:cs="Arial"/>
        </w:rPr>
      </w:pPr>
    </w:p>
    <w:p w:rsidR="00C61D12" w:rsidP="00234A7C" w14:paraId="001CF84D" w14:textId="77777777">
      <w:pPr>
        <w:rPr>
          <w:rFonts w:cs="Arial"/>
        </w:rPr>
      </w:pPr>
      <w:r w:rsidRPr="00590C0C">
        <w:rPr>
          <w:rFonts w:cs="Arial"/>
        </w:rPr>
        <w:t>Med hilsen</w:t>
      </w:r>
    </w:p>
    <w:p w:rsidR="00BB3421" w:rsidRPr="00590C0C" w:rsidP="00234A7C" w14:paraId="726E579E"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78AF9BC3" w14:textId="77777777" w:rsidTr="00062A75">
        <w:tblPrEx>
          <w:tblW w:w="0" w:type="auto"/>
          <w:tblLook w:val="0600"/>
        </w:tblPrEx>
        <w:tc>
          <w:tcPr>
            <w:tcW w:w="4531" w:type="dxa"/>
          </w:tcPr>
          <w:p w:rsidR="00062A75" w:rsidP="00293CE1" w14:paraId="0E244AB4" w14:textId="77777777">
            <w:pPr>
              <w:rPr>
                <w:rFonts w:cs="Arial"/>
              </w:rPr>
            </w:pPr>
            <w:bookmarkStart w:id="15" w:name="SISTEGODKJENNER1NAVN"/>
            <w:r>
              <w:rPr>
                <w:rFonts w:cs="Arial"/>
              </w:rPr>
              <w:t>Ola Aune Hage</w:t>
            </w:r>
            <w:bookmarkEnd w:id="15"/>
          </w:p>
        </w:tc>
        <w:tc>
          <w:tcPr>
            <w:tcW w:w="4531" w:type="dxa"/>
          </w:tcPr>
          <w:p w:rsidR="00062A75" w:rsidP="00293CE1" w14:paraId="21529876" w14:textId="77777777">
            <w:pPr>
              <w:rPr>
                <w:rFonts w:cs="Arial"/>
              </w:rPr>
            </w:pPr>
            <w:bookmarkStart w:id="16" w:name="SaksbehandlerNavn2"/>
            <w:r>
              <w:rPr>
                <w:rFonts w:cs="Arial"/>
              </w:rPr>
              <w:t>Ola Halvor Seeberg Nygård</w:t>
            </w:r>
            <w:bookmarkEnd w:id="16"/>
          </w:p>
        </w:tc>
      </w:tr>
      <w:tr w14:paraId="7764D30A" w14:textId="77777777" w:rsidTr="00062A75">
        <w:tblPrEx>
          <w:tblW w:w="0" w:type="auto"/>
          <w:tblLook w:val="0600"/>
        </w:tblPrEx>
        <w:tc>
          <w:tcPr>
            <w:tcW w:w="4531" w:type="dxa"/>
          </w:tcPr>
          <w:p w:rsidR="00062A75" w:rsidP="00293CE1" w14:paraId="03F79130" w14:textId="77777777">
            <w:pPr>
              <w:rPr>
                <w:rFonts w:cs="Arial"/>
              </w:rPr>
            </w:pPr>
            <w:bookmarkStart w:id="17" w:name="SISTEGODKJENNER1TITTEL"/>
            <w:r>
              <w:rPr>
                <w:rFonts w:cs="Arial"/>
              </w:rPr>
              <w:t>Avdelingsleder forvaltning</w:t>
            </w:r>
            <w:bookmarkEnd w:id="17"/>
          </w:p>
        </w:tc>
        <w:tc>
          <w:tcPr>
            <w:tcW w:w="4531" w:type="dxa"/>
          </w:tcPr>
          <w:p w:rsidR="00062A75" w:rsidP="00293CE1" w14:paraId="4B898FF7" w14:textId="77777777">
            <w:pPr>
              <w:rPr>
                <w:rFonts w:cs="Arial"/>
              </w:rPr>
            </w:pPr>
            <w:bookmarkStart w:id="18" w:name="SaksbehandlerStilling"/>
            <w:r>
              <w:rPr>
                <w:rFonts w:cs="Arial"/>
              </w:rPr>
              <w:t>Rådgiver skogbruk og viltansvarlig</w:t>
            </w:r>
            <w:bookmarkEnd w:id="18"/>
          </w:p>
        </w:tc>
      </w:tr>
    </w:tbl>
    <w:p w:rsidR="00D81B44" w:rsidRPr="00D81B44" w:rsidP="00483E0E" w14:paraId="72011E71" w14:textId="77777777"/>
    <w:p w:rsidR="0047070E" w:rsidRPr="00590C0C" w:rsidP="00606643" w14:paraId="2FF9BFFA" w14:textId="77777777">
      <w:pPr>
        <w:spacing w:line="240" w:lineRule="auto"/>
        <w:rPr>
          <w:rFonts w:cs="Arial"/>
        </w:rPr>
      </w:pPr>
    </w:p>
    <w:p w:rsidR="00C61D12" w:rsidRPr="00517CC3" w:rsidP="00234A7C" w14:paraId="1B469517" w14:textId="77777777">
      <w:pPr>
        <w:rPr>
          <w:rFonts w:cs="Arial"/>
          <w:i/>
          <w:iCs/>
        </w:rPr>
      </w:pPr>
      <w:bookmarkStart w:id="19" w:name="DOKUMENTGODKJENT"/>
      <w:r w:rsidRPr="00517CC3">
        <w:rPr>
          <w:rFonts w:cs="Arial"/>
          <w:i/>
          <w:iCs/>
        </w:rPr>
        <w:t>Dokumentet er elektronisk godkjent og har ingen underskrifter</w:t>
      </w:r>
      <w:bookmarkEnd w:id="19"/>
    </w:p>
    <w:p w:rsidR="00CE0BB0" w:rsidRPr="00590C0C" w:rsidP="00234A7C" w14:paraId="7DD260D4" w14:textId="77777777">
      <w:pPr>
        <w:rPr>
          <w:rFonts w:cs="Arial"/>
        </w:rPr>
      </w:pPr>
      <w:bookmarkStart w:id="20" w:name="KopiTilTabell"/>
      <w:bookmarkEnd w:id="20"/>
    </w:p>
    <w:p w:rsidR="00C61D12" w:rsidRPr="00590C0C" w:rsidP="00234A7C" w14:paraId="0AD99E2E" w14:textId="77777777">
      <w:pPr>
        <w:rPr>
          <w:rFonts w:cs="Arial"/>
        </w:rPr>
      </w:pPr>
      <w:bookmarkStart w:id="21" w:name="Vedlegg"/>
      <w:bookmarkEnd w:id="21"/>
    </w:p>
    <w:p w:rsidR="00B03174" w:rsidP="00B03174" w14:paraId="3F778081" w14:textId="77777777">
      <w:pPr>
        <w:rPr>
          <w:rFonts w:cs="Arial"/>
        </w:rPr>
      </w:pPr>
    </w:p>
    <w:p w:rsidR="00095338" w:rsidP="00B03174" w14:paraId="06C515AD" w14:textId="77777777">
      <w:pPr>
        <w:rPr>
          <w:rFonts w:ascii="Calibri Light" w:hAnsi="Calibri Light" w:cs="Calibri Light"/>
          <w:b/>
        </w:rPr>
      </w:pPr>
    </w:p>
    <w:p w:rsidR="000E6B44" w:rsidRPr="00B03174" w:rsidP="00B03174" w14:paraId="33535003" w14:textId="4C26C7A0">
      <w:pPr>
        <w:rPr>
          <w:rFonts w:cs="Arial"/>
        </w:rPr>
      </w:pPr>
      <w:r w:rsidRPr="006E5206">
        <w:rPr>
          <w:rFonts w:ascii="Calibri Light" w:hAnsi="Calibri Light" w:cs="Calibri Light"/>
          <w:b/>
        </w:rPr>
        <w:t>Melding om rett til å klage over forvaltningsvedtak</w:t>
      </w:r>
    </w:p>
    <w:p w:rsidR="000E6B44" w:rsidRPr="006E5206" w:rsidP="000E6B44" w14:paraId="1E315F1B" w14:textId="77777777">
      <w:pPr>
        <w:spacing w:after="200"/>
        <w:rPr>
          <w:rFonts w:ascii="Calibri Light" w:hAnsi="Calibri Light" w:cs="Calibri Light"/>
          <w:sz w:val="20"/>
          <w:szCs w:val="20"/>
        </w:rPr>
      </w:pPr>
      <w:r w:rsidRPr="006E5206">
        <w:rPr>
          <w:rFonts w:ascii="Calibri Light" w:hAnsi="Calibri Light" w:cs="Calibri Light"/>
          <w:sz w:val="20"/>
          <w:szCs w:val="20"/>
        </w:rPr>
        <w:t>(Forvaltningsloven § 27 tredje ledd)</w:t>
      </w:r>
    </w:p>
    <w:p w:rsidR="000E6B44" w:rsidRPr="006E5206" w:rsidP="000E6B44" w14:paraId="671A4461" w14:textId="77777777">
      <w:pPr>
        <w:spacing w:after="200" w:line="276" w:lineRule="auto"/>
        <w:rPr>
          <w:rFonts w:ascii="Calibri Light" w:hAnsi="Calibri Light" w:cs="Calibri Light"/>
        </w:rPr>
      </w:pPr>
      <w:r w:rsidRPr="006E5206">
        <w:rPr>
          <w:rFonts w:ascii="Calibri Light" w:hAnsi="Calibri Light" w:cs="Calibri Light"/>
        </w:rPr>
        <w:t>Denne meldingen gir viktige opplysninger hvis De ønsker å klage over vedtak De har fått underretning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4"/>
        <w:gridCol w:w="6428"/>
      </w:tblGrid>
      <w:tr w14:paraId="47FD54C7" w14:textId="77777777" w:rsidTr="004901C0">
        <w:tblPrEx>
          <w:tblW w:w="0" w:type="auto"/>
          <w:tblLook w:val="04A0"/>
        </w:tblPrEx>
        <w:tc>
          <w:tcPr>
            <w:tcW w:w="2660" w:type="dxa"/>
          </w:tcPr>
          <w:p w:rsidR="000E6B44" w:rsidRPr="006E5206" w:rsidP="004901C0" w14:paraId="75BE3891" w14:textId="77777777">
            <w:pPr>
              <w:spacing w:after="200" w:line="276" w:lineRule="auto"/>
              <w:rPr>
                <w:rFonts w:ascii="Calibri Light" w:hAnsi="Calibri Light" w:cs="Calibri Light"/>
              </w:rPr>
            </w:pPr>
            <w:r w:rsidRPr="006E5206">
              <w:rPr>
                <w:rFonts w:ascii="Calibri Light" w:hAnsi="Calibri Light" w:cs="Calibri Light"/>
                <w:b/>
              </w:rPr>
              <w:t>Klagerett:</w:t>
            </w:r>
            <w:r w:rsidRPr="006E5206">
              <w:rPr>
                <w:rFonts w:ascii="Calibri Light" w:hAnsi="Calibri Light" w:cs="Calibri Light"/>
              </w:rPr>
              <w:t xml:space="preserve"> </w:t>
            </w:r>
            <w:r w:rsidRPr="006E5206">
              <w:rPr>
                <w:rFonts w:ascii="Calibri Light" w:hAnsi="Calibri Light" w:cs="Calibri Light"/>
                <w:sz w:val="20"/>
                <w:szCs w:val="20"/>
              </w:rPr>
              <w:t>(forvaltningsloven (</w:t>
            </w:r>
            <w:r w:rsidRPr="006E5206">
              <w:rPr>
                <w:rFonts w:ascii="Calibri Light" w:hAnsi="Calibri Light" w:cs="Calibri Light"/>
                <w:sz w:val="20"/>
                <w:szCs w:val="20"/>
              </w:rPr>
              <w:t>fvl</w:t>
            </w:r>
            <w:r w:rsidRPr="006E5206">
              <w:rPr>
                <w:rFonts w:ascii="Calibri Light" w:hAnsi="Calibri Light" w:cs="Calibri Light"/>
                <w:sz w:val="20"/>
                <w:szCs w:val="20"/>
              </w:rPr>
              <w:t>.) § 28)</w:t>
            </w:r>
          </w:p>
        </w:tc>
        <w:tc>
          <w:tcPr>
            <w:tcW w:w="6552" w:type="dxa"/>
          </w:tcPr>
          <w:p w:rsidR="000E6B44" w:rsidRPr="006E5206" w:rsidP="004901C0" w14:paraId="1D8D1222" w14:textId="77777777">
            <w:pPr>
              <w:spacing w:after="200" w:line="276" w:lineRule="auto"/>
              <w:rPr>
                <w:rFonts w:ascii="Calibri Light" w:hAnsi="Calibri Light" w:cs="Calibri Light"/>
              </w:rPr>
            </w:pPr>
            <w:r w:rsidRPr="006E5206">
              <w:rPr>
                <w:rFonts w:ascii="Calibri Light" w:hAnsi="Calibri Light" w:cs="Calibri Light"/>
              </w:rPr>
              <w:t>Den som er part eller har rettslig klageinteresse, har rett til å klage over avgjørelsen/vedtaket.</w:t>
            </w:r>
          </w:p>
        </w:tc>
      </w:tr>
      <w:tr w14:paraId="7B63E59B" w14:textId="77777777" w:rsidTr="004901C0">
        <w:tblPrEx>
          <w:tblW w:w="0" w:type="auto"/>
          <w:tblLook w:val="04A0"/>
        </w:tblPrEx>
        <w:tc>
          <w:tcPr>
            <w:tcW w:w="2660" w:type="dxa"/>
          </w:tcPr>
          <w:p w:rsidR="000E6B44" w:rsidRPr="006E5206" w:rsidP="004901C0" w14:paraId="5CAA397F" w14:textId="77777777">
            <w:pPr>
              <w:spacing w:after="200" w:line="276" w:lineRule="auto"/>
              <w:rPr>
                <w:rFonts w:ascii="Calibri Light" w:hAnsi="Calibri Light" w:cs="Calibri Light"/>
              </w:rPr>
            </w:pPr>
            <w:r w:rsidRPr="006E5206">
              <w:rPr>
                <w:rFonts w:ascii="Calibri Light" w:hAnsi="Calibri Light" w:cs="Calibri Light"/>
                <w:b/>
              </w:rPr>
              <w:t xml:space="preserve">Hvem kan det klages til? </w:t>
            </w:r>
          </w:p>
          <w:p w:rsidR="000E6B44" w:rsidRPr="006E5206" w:rsidP="004901C0" w14:paraId="096CA9DC"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28)</w:t>
            </w:r>
          </w:p>
        </w:tc>
        <w:tc>
          <w:tcPr>
            <w:tcW w:w="6552" w:type="dxa"/>
          </w:tcPr>
          <w:p w:rsidR="000E6B44" w:rsidRPr="006E5206" w:rsidP="004901C0" w14:paraId="28BD25E7" w14:textId="77777777">
            <w:pPr>
              <w:spacing w:after="200" w:line="276" w:lineRule="auto"/>
              <w:rPr>
                <w:rFonts w:ascii="Calibri Light" w:hAnsi="Calibri Light" w:cs="Calibri Light"/>
              </w:rPr>
            </w:pPr>
            <w:r w:rsidRPr="006E5206">
              <w:rPr>
                <w:rFonts w:ascii="Calibri Light" w:hAnsi="Calibri Light" w:cs="Calibri Light"/>
              </w:rPr>
              <w:t xml:space="preserve">Klagen sendes til oss, dvs. det organet som har fattet vedtaket. Hvis vi ikke tar klagen til følge, sender vi den til overordnet forvaltningsorgan som er </w:t>
            </w:r>
            <w:r>
              <w:rPr>
                <w:rFonts w:ascii="Calibri Light" w:hAnsi="Calibri Light" w:cs="Calibri Light"/>
              </w:rPr>
              <w:t>Statsforvalteren i Trøndelag.</w:t>
            </w:r>
          </w:p>
        </w:tc>
      </w:tr>
      <w:tr w14:paraId="7063C48C" w14:textId="77777777" w:rsidTr="004901C0">
        <w:tblPrEx>
          <w:tblW w:w="0" w:type="auto"/>
          <w:tblLook w:val="04A0"/>
        </w:tblPrEx>
        <w:tc>
          <w:tcPr>
            <w:tcW w:w="2660" w:type="dxa"/>
          </w:tcPr>
          <w:p w:rsidR="000E6B44" w:rsidRPr="006E5206" w:rsidP="004901C0" w14:paraId="426C7195" w14:textId="77777777">
            <w:pPr>
              <w:spacing w:after="200" w:line="276" w:lineRule="auto"/>
              <w:rPr>
                <w:rFonts w:ascii="Calibri Light" w:hAnsi="Calibri Light" w:cs="Calibri Light"/>
                <w:b/>
              </w:rPr>
            </w:pPr>
            <w:r w:rsidRPr="006E5206">
              <w:rPr>
                <w:rFonts w:ascii="Calibri Light" w:hAnsi="Calibri Light" w:cs="Calibri Light"/>
                <w:b/>
              </w:rPr>
              <w:t>Klagefrist:</w:t>
            </w:r>
          </w:p>
          <w:p w:rsidR="000E6B44" w:rsidRPr="006E5206" w:rsidP="004901C0" w14:paraId="554E27C9" w14:textId="77777777">
            <w:pPr>
              <w:spacing w:after="200" w:line="276" w:lineRule="auto"/>
              <w:rPr>
                <w:rFonts w:ascii="Calibri Light" w:hAnsi="Calibri Light" w:cs="Calibri Light"/>
                <w:b/>
              </w:rPr>
            </w:pPr>
          </w:p>
          <w:p w:rsidR="000E6B44" w:rsidRPr="006E5206" w:rsidP="004901C0" w14:paraId="32592EE0" w14:textId="77777777">
            <w:pPr>
              <w:spacing w:after="200" w:line="276" w:lineRule="auto"/>
              <w:rPr>
                <w:rFonts w:ascii="Calibri Light" w:hAnsi="Calibri Light" w:cs="Calibri Light"/>
                <w:b/>
              </w:rPr>
            </w:pPr>
          </w:p>
          <w:p w:rsidR="000E6B44" w:rsidRPr="006E5206" w:rsidP="004901C0" w14:paraId="22680D96" w14:textId="77777777">
            <w:pPr>
              <w:spacing w:after="200" w:line="276" w:lineRule="auto"/>
              <w:rPr>
                <w:rFonts w:ascii="Calibri Light" w:hAnsi="Calibri Light" w:cs="Calibri Light"/>
              </w:rPr>
            </w:pPr>
          </w:p>
          <w:p w:rsidR="000E6B44" w:rsidRPr="006E5206" w:rsidP="004901C0" w14:paraId="0CDDEE8A"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29, 30 og 31)</w:t>
            </w:r>
          </w:p>
        </w:tc>
        <w:tc>
          <w:tcPr>
            <w:tcW w:w="6552" w:type="dxa"/>
          </w:tcPr>
          <w:p w:rsidR="000E6B44" w:rsidRPr="006E5206" w:rsidP="004901C0" w14:paraId="3914DCB4" w14:textId="77777777">
            <w:pPr>
              <w:spacing w:after="200" w:line="276" w:lineRule="auto"/>
              <w:rPr>
                <w:rFonts w:ascii="Calibri Light" w:hAnsi="Calibri Light" w:cs="Calibri Light"/>
              </w:rPr>
            </w:pPr>
            <w:r w:rsidRPr="006E5206">
              <w:rPr>
                <w:rFonts w:ascii="Calibri Light" w:hAnsi="Calibri Light" w:cs="Calibri Light"/>
              </w:rPr>
              <w:t xml:space="preserve">Klagefristen er </w:t>
            </w:r>
            <w:r w:rsidRPr="006E5206">
              <w:rPr>
                <w:rFonts w:ascii="Calibri Light" w:hAnsi="Calibri Light" w:cs="Calibri Light"/>
                <w:b/>
              </w:rPr>
              <w:t>tre - 3 - uker</w:t>
            </w:r>
            <w:r w:rsidRPr="006E5206">
              <w:rPr>
                <w:rFonts w:ascii="Calibri Light" w:hAnsi="Calibri Light" w:cs="Calibri Light"/>
              </w:rPr>
              <w:t xml:space="preserve"> fra den dag underretningen om vedtaket kom frem til vedkommende part. Det er tilstrekkelig at klagen er postlagt innen fristens utløp. Dersom klagen kommer inn etter fristens utløp, kan vi se bort fra klagen. Klagen kan imidlertid tas under behandling når det foreligger særlige grunner, som tilsier at klagen blir prøvd. Det må derfor opplyses om årsaken til forsinkelsen. En klage som er avgjort av </w:t>
            </w:r>
            <w:r>
              <w:rPr>
                <w:rFonts w:ascii="Calibri Light" w:hAnsi="Calibri Light" w:cs="Calibri Light"/>
              </w:rPr>
              <w:t>Statsforvalteren</w:t>
            </w:r>
            <w:r w:rsidRPr="006E5206">
              <w:rPr>
                <w:rFonts w:ascii="Calibri Light" w:hAnsi="Calibri Light" w:cs="Calibri Light"/>
              </w:rPr>
              <w:t>, kan ikke påklages videre.</w:t>
            </w:r>
          </w:p>
        </w:tc>
      </w:tr>
      <w:tr w14:paraId="55764FF4" w14:textId="77777777" w:rsidTr="004901C0">
        <w:tblPrEx>
          <w:tblW w:w="0" w:type="auto"/>
          <w:tblLook w:val="04A0"/>
        </w:tblPrEx>
        <w:tc>
          <w:tcPr>
            <w:tcW w:w="2660" w:type="dxa"/>
          </w:tcPr>
          <w:p w:rsidR="000E6B44" w:rsidRPr="006E5206" w:rsidP="004901C0" w14:paraId="3E7822EC" w14:textId="77777777">
            <w:pPr>
              <w:spacing w:after="200" w:line="276" w:lineRule="auto"/>
              <w:rPr>
                <w:rFonts w:ascii="Calibri Light" w:hAnsi="Calibri Light" w:cs="Calibri Light"/>
              </w:rPr>
            </w:pPr>
            <w:r w:rsidRPr="006E5206">
              <w:rPr>
                <w:rFonts w:ascii="Calibri Light" w:hAnsi="Calibri Light" w:cs="Calibri Light"/>
                <w:b/>
              </w:rPr>
              <w:t xml:space="preserve">Rett til å kreve begrunnelse: </w:t>
            </w:r>
          </w:p>
          <w:p w:rsidR="000E6B44" w:rsidRPr="006E5206" w:rsidP="004901C0" w14:paraId="21E09F83"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24 og 25)</w:t>
            </w:r>
          </w:p>
        </w:tc>
        <w:tc>
          <w:tcPr>
            <w:tcW w:w="6552" w:type="dxa"/>
          </w:tcPr>
          <w:p w:rsidR="000E6B44" w:rsidRPr="006E5206" w:rsidP="004901C0" w14:paraId="41542E05" w14:textId="77777777">
            <w:pPr>
              <w:spacing w:after="200" w:line="276" w:lineRule="auto"/>
              <w:rPr>
                <w:rFonts w:ascii="Calibri Light" w:hAnsi="Calibri Light" w:cs="Calibri Light"/>
              </w:rPr>
            </w:pPr>
            <w:r w:rsidRPr="006E5206">
              <w:rPr>
                <w:rFonts w:ascii="Calibri Light" w:hAnsi="Calibri Light" w:cs="Calibri Light"/>
              </w:rPr>
              <w:t>Dersom en part mener at vedtaket ikke er begrunnet, kan det settes frem krav om det. Slik krav må fremsettes innen klagefristen utløp. Klagefristen blir i så fall avbrutt og ny frist begynner å løpe fra den dag begrunnelsen er kommet frem til klager.</w:t>
            </w:r>
          </w:p>
        </w:tc>
      </w:tr>
      <w:tr w14:paraId="3A7C4151" w14:textId="77777777" w:rsidTr="004901C0">
        <w:tblPrEx>
          <w:tblW w:w="0" w:type="auto"/>
          <w:tblLook w:val="04A0"/>
        </w:tblPrEx>
        <w:tc>
          <w:tcPr>
            <w:tcW w:w="2660" w:type="dxa"/>
          </w:tcPr>
          <w:p w:rsidR="000E6B44" w:rsidRPr="006E5206" w:rsidP="004901C0" w14:paraId="36E63130" w14:textId="77777777">
            <w:pPr>
              <w:spacing w:after="200" w:line="276" w:lineRule="auto"/>
              <w:rPr>
                <w:rFonts w:ascii="Calibri Light" w:hAnsi="Calibri Light" w:cs="Calibri Light"/>
                <w:b/>
              </w:rPr>
            </w:pPr>
            <w:r w:rsidRPr="006E5206">
              <w:rPr>
                <w:rFonts w:ascii="Calibri Light" w:hAnsi="Calibri Light" w:cs="Calibri Light"/>
                <w:b/>
              </w:rPr>
              <w:t>Klagens innhold:</w:t>
            </w:r>
          </w:p>
          <w:p w:rsidR="000E6B44" w:rsidRPr="006E5206" w:rsidP="004901C0" w14:paraId="37F9C758" w14:textId="77777777">
            <w:pPr>
              <w:spacing w:after="200" w:line="276" w:lineRule="auto"/>
              <w:rPr>
                <w:rFonts w:ascii="Calibri Light" w:hAnsi="Calibri Light" w:cs="Calibri Light"/>
                <w:b/>
              </w:rPr>
            </w:pPr>
          </w:p>
          <w:p w:rsidR="000E6B44" w:rsidRPr="006E5206" w:rsidP="004901C0" w14:paraId="04614AB2" w14:textId="77777777">
            <w:pPr>
              <w:spacing w:after="200" w:line="276" w:lineRule="auto"/>
              <w:rPr>
                <w:rFonts w:ascii="Calibri Light" w:hAnsi="Calibri Light" w:cs="Calibri Light"/>
                <w:b/>
              </w:rPr>
            </w:pPr>
          </w:p>
          <w:p w:rsidR="000E6B44" w:rsidRPr="006E5206" w:rsidP="004901C0" w14:paraId="237B4C55" w14:textId="77777777">
            <w:pPr>
              <w:spacing w:after="200" w:line="276" w:lineRule="auto"/>
              <w:rPr>
                <w:rFonts w:ascii="Calibri Light" w:hAnsi="Calibri Light" w:cs="Calibri Light"/>
                <w:b/>
              </w:rPr>
            </w:pPr>
          </w:p>
          <w:p w:rsidR="000E6B44" w:rsidRPr="006E5206" w:rsidP="004901C0" w14:paraId="4C2C1F29" w14:textId="77777777">
            <w:pPr>
              <w:spacing w:after="200" w:line="276" w:lineRule="auto"/>
              <w:rPr>
                <w:rFonts w:ascii="Calibri Light" w:hAnsi="Calibri Light" w:cs="Calibri Light"/>
              </w:rPr>
            </w:pPr>
          </w:p>
          <w:p w:rsidR="000E6B44" w:rsidRPr="006E5206" w:rsidP="004901C0" w14:paraId="53B45045"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32)</w:t>
            </w:r>
          </w:p>
        </w:tc>
        <w:tc>
          <w:tcPr>
            <w:tcW w:w="6552" w:type="dxa"/>
          </w:tcPr>
          <w:p w:rsidR="000E6B44" w:rsidRPr="006E5206" w:rsidP="004901C0" w14:paraId="477841E1" w14:textId="77777777">
            <w:pPr>
              <w:spacing w:after="200"/>
              <w:rPr>
                <w:rFonts w:ascii="Calibri Light" w:hAnsi="Calibri Light" w:cs="Calibri Light"/>
              </w:rPr>
            </w:pPr>
            <w:r w:rsidRPr="006E5206">
              <w:rPr>
                <w:rFonts w:ascii="Calibri Light" w:hAnsi="Calibri Light" w:cs="Calibri Light"/>
              </w:rPr>
              <w:t>I klagen må det presiseres</w:t>
            </w:r>
          </w:p>
          <w:p w:rsidR="000E6B44" w:rsidRPr="006E5206" w:rsidP="000E6B44" w14:paraId="6B843445"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Hvilket vedtak parten klager over</w:t>
            </w:r>
          </w:p>
          <w:p w:rsidR="000E6B44" w:rsidRPr="006E5206" w:rsidP="000E6B44" w14:paraId="49D62B9C"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Årsaken til klagen</w:t>
            </w:r>
          </w:p>
          <w:p w:rsidR="000E6B44" w:rsidRPr="006E5206" w:rsidP="000E6B44" w14:paraId="3853D2EB"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Den eller de endringer som parten ønsker</w:t>
            </w:r>
          </w:p>
          <w:p w:rsidR="000E6B44" w:rsidRPr="006E5206" w:rsidP="000E6B44" w14:paraId="02CF53A5"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Eventuelt andre opplysninger som kan ha betydning for vurderingen av klagen</w:t>
            </w:r>
          </w:p>
          <w:p w:rsidR="000E6B44" w:rsidRPr="006E5206" w:rsidP="004901C0" w14:paraId="66C8A559" w14:textId="77777777">
            <w:pPr>
              <w:spacing w:after="200"/>
              <w:rPr>
                <w:rFonts w:ascii="Calibri Light" w:hAnsi="Calibri Light" w:cs="Calibri Light"/>
              </w:rPr>
            </w:pPr>
            <w:r w:rsidRPr="006E5206">
              <w:rPr>
                <w:rFonts w:ascii="Calibri Light" w:hAnsi="Calibri Light" w:cs="Calibri Light"/>
              </w:rPr>
              <w:t>Klagen må undertegnes av klager eller hans fullmektig.</w:t>
            </w:r>
          </w:p>
        </w:tc>
      </w:tr>
      <w:tr w14:paraId="28CB5FE3" w14:textId="77777777" w:rsidTr="004901C0">
        <w:tblPrEx>
          <w:tblW w:w="0" w:type="auto"/>
          <w:tblLook w:val="04A0"/>
        </w:tblPrEx>
        <w:tc>
          <w:tcPr>
            <w:tcW w:w="2660" w:type="dxa"/>
          </w:tcPr>
          <w:p w:rsidR="000E6B44" w:rsidRPr="006E5206" w:rsidP="004901C0" w14:paraId="4BE2A62E" w14:textId="77777777">
            <w:pPr>
              <w:spacing w:after="200" w:line="276" w:lineRule="auto"/>
              <w:rPr>
                <w:rFonts w:ascii="Calibri Light" w:hAnsi="Calibri Light" w:cs="Calibri Light"/>
                <w:b/>
              </w:rPr>
            </w:pPr>
            <w:r w:rsidRPr="006E5206">
              <w:rPr>
                <w:rFonts w:ascii="Calibri Light" w:hAnsi="Calibri Light" w:cs="Calibri Light"/>
                <w:b/>
              </w:rPr>
              <w:t>Utsetting av gjennomføringen av vedtaket:</w:t>
            </w:r>
          </w:p>
          <w:p w:rsidR="000E6B44" w:rsidRPr="006E5206" w:rsidP="004901C0" w14:paraId="510DFFD0"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31 og 42)</w:t>
            </w:r>
          </w:p>
        </w:tc>
        <w:tc>
          <w:tcPr>
            <w:tcW w:w="6552" w:type="dxa"/>
          </w:tcPr>
          <w:p w:rsidR="000E6B44" w:rsidRPr="006E5206" w:rsidP="004901C0" w14:paraId="211BA4E2" w14:textId="77777777">
            <w:pPr>
              <w:spacing w:after="200" w:line="276" w:lineRule="auto"/>
              <w:rPr>
                <w:rFonts w:ascii="Calibri Light" w:hAnsi="Calibri Light" w:cs="Calibri Light"/>
              </w:rPr>
            </w:pPr>
            <w:r w:rsidRPr="006E5206">
              <w:rPr>
                <w:rFonts w:ascii="Calibri Light" w:hAnsi="Calibri Light" w:cs="Calibri Light"/>
              </w:rPr>
              <w:t xml:space="preserve">Selv om partene har klagerett, kan vedtaket vanligvis gjennomføres straks. Det er imidlertid gitt adgang til å søke om å få utsatt iverksetting av vedtaket, inntil klagefristen er ute eller klagen er avgjort. </w:t>
            </w:r>
            <w:r>
              <w:rPr>
                <w:rFonts w:ascii="Calibri Light" w:hAnsi="Calibri Light" w:cs="Calibri Light"/>
              </w:rPr>
              <w:t>Statsforvalteren</w:t>
            </w:r>
            <w:r w:rsidRPr="006E5206">
              <w:rPr>
                <w:rFonts w:ascii="Calibri Light" w:hAnsi="Calibri Light" w:cs="Calibri Light"/>
              </w:rPr>
              <w:t xml:space="preserve"> kan på selvstendig grunnlag ta stilling.</w:t>
            </w:r>
          </w:p>
          <w:p w:rsidR="000E6B44" w:rsidRPr="006E5206" w:rsidP="004901C0" w14:paraId="3C912F2B" w14:textId="77777777">
            <w:pPr>
              <w:spacing w:after="200" w:line="276" w:lineRule="auto"/>
              <w:rPr>
                <w:rFonts w:ascii="Calibri Light" w:hAnsi="Calibri Light" w:cs="Calibri Light"/>
              </w:rPr>
            </w:pPr>
          </w:p>
        </w:tc>
      </w:tr>
      <w:tr w14:paraId="590DE31E" w14:textId="77777777" w:rsidTr="004901C0">
        <w:tblPrEx>
          <w:tblW w:w="0" w:type="auto"/>
          <w:tblLook w:val="04A0"/>
        </w:tblPrEx>
        <w:tc>
          <w:tcPr>
            <w:tcW w:w="2660" w:type="dxa"/>
          </w:tcPr>
          <w:p w:rsidR="000E6B44" w:rsidRPr="006E5206" w:rsidP="004901C0" w14:paraId="1D2A4416" w14:textId="77777777">
            <w:pPr>
              <w:spacing w:after="200" w:line="276" w:lineRule="auto"/>
              <w:rPr>
                <w:rFonts w:ascii="Calibri Light" w:hAnsi="Calibri Light" w:cs="Calibri Light"/>
                <w:b/>
              </w:rPr>
            </w:pPr>
            <w:r w:rsidRPr="006E5206">
              <w:rPr>
                <w:rFonts w:ascii="Calibri Light" w:hAnsi="Calibri Light" w:cs="Calibri Light"/>
                <w:b/>
              </w:rPr>
              <w:t>Rett til å se sakens dokumenter og kreve veiledning:</w:t>
            </w:r>
          </w:p>
          <w:p w:rsidR="000E6B44" w:rsidRPr="006E5206" w:rsidP="004901C0" w14:paraId="7982B171"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11)</w:t>
            </w:r>
          </w:p>
        </w:tc>
        <w:tc>
          <w:tcPr>
            <w:tcW w:w="6552" w:type="dxa"/>
          </w:tcPr>
          <w:p w:rsidR="000E6B44" w:rsidRPr="006E5206" w:rsidP="004901C0" w14:paraId="25DE37C2" w14:textId="77777777">
            <w:pPr>
              <w:spacing w:after="200" w:line="276" w:lineRule="auto"/>
              <w:rPr>
                <w:rFonts w:ascii="Calibri Light" w:hAnsi="Calibri Light" w:cs="Calibri Light"/>
              </w:rPr>
            </w:pPr>
            <w:r w:rsidRPr="006E5206">
              <w:rPr>
                <w:rFonts w:ascii="Calibri Light" w:hAnsi="Calibri Light" w:cs="Calibri Light"/>
              </w:rPr>
              <w:t>Med visse begrensninger har partene rett til å se dokumentene i saken. Reglene om dette finnes i forvaltningsloven §§ 18 og 19. Partene må i slikt tilfelle kontakte Midtre</w:t>
            </w:r>
            <w:r w:rsidR="00060368">
              <w:rPr>
                <w:rFonts w:ascii="Calibri Light" w:hAnsi="Calibri Light" w:cs="Calibri Light"/>
              </w:rPr>
              <w:t xml:space="preserve"> </w:t>
            </w:r>
            <w:r w:rsidRPr="006E5206">
              <w:rPr>
                <w:rFonts w:ascii="Calibri Light" w:hAnsi="Calibri Light" w:cs="Calibri Light"/>
              </w:rPr>
              <w:t>Gauldal kommune. Partene vil da få nærmere veiledning om adgangen til å klage, om framgangsmåten og om reglene for saksbehandlingen.</w:t>
            </w:r>
          </w:p>
        </w:tc>
      </w:tr>
      <w:tr w14:paraId="33584FCF" w14:textId="77777777" w:rsidTr="004901C0">
        <w:tblPrEx>
          <w:tblW w:w="0" w:type="auto"/>
          <w:tblLook w:val="04A0"/>
        </w:tblPrEx>
        <w:tc>
          <w:tcPr>
            <w:tcW w:w="2660" w:type="dxa"/>
          </w:tcPr>
          <w:p w:rsidR="000E6B44" w:rsidRPr="006E5206" w:rsidP="004901C0" w14:paraId="04CEE758" w14:textId="77777777">
            <w:pPr>
              <w:spacing w:after="200" w:line="276" w:lineRule="auto"/>
              <w:rPr>
                <w:rFonts w:ascii="Calibri Light" w:hAnsi="Calibri Light" w:cs="Calibri Light"/>
                <w:b/>
              </w:rPr>
            </w:pPr>
            <w:r w:rsidRPr="006E5206">
              <w:rPr>
                <w:rFonts w:ascii="Calibri Light" w:hAnsi="Calibri Light" w:cs="Calibri Light"/>
                <w:b/>
              </w:rPr>
              <w:t>Kostnader ved klagen:</w:t>
            </w:r>
          </w:p>
          <w:p w:rsidR="000E6B44" w:rsidRPr="006E5206" w:rsidP="004901C0" w14:paraId="108DCE99" w14:textId="77777777">
            <w:pPr>
              <w:spacing w:after="200" w:line="276" w:lineRule="auto"/>
              <w:rPr>
                <w:rFonts w:ascii="Calibri Light" w:hAnsi="Calibri Light" w:cs="Calibri Light"/>
                <w:b/>
              </w:rPr>
            </w:pPr>
          </w:p>
          <w:p w:rsidR="000E6B44" w:rsidRPr="006E5206" w:rsidP="004901C0" w14:paraId="2B3B7CD4" w14:textId="77777777">
            <w:pPr>
              <w:spacing w:after="200" w:line="276" w:lineRule="auto"/>
              <w:rPr>
                <w:rFonts w:ascii="Calibri Light" w:hAnsi="Calibri Light" w:cs="Calibri Light"/>
                <w:b/>
              </w:rPr>
            </w:pPr>
          </w:p>
          <w:p w:rsidR="000E6B44" w:rsidRPr="006E5206" w:rsidP="004901C0" w14:paraId="2430A22A" w14:textId="77777777">
            <w:pPr>
              <w:spacing w:after="200" w:line="276" w:lineRule="auto"/>
              <w:rPr>
                <w:rFonts w:ascii="Calibri Light" w:hAnsi="Calibri Light" w:cs="Calibri Light"/>
                <w:b/>
              </w:rPr>
            </w:pPr>
          </w:p>
          <w:p w:rsidR="000E6B44" w:rsidRPr="006E5206" w:rsidP="004901C0" w14:paraId="78C9F43B" w14:textId="77777777">
            <w:pPr>
              <w:spacing w:after="200" w:line="276" w:lineRule="auto"/>
              <w:rPr>
                <w:rFonts w:ascii="Calibri Light" w:hAnsi="Calibri Light" w:cs="Calibri Light"/>
              </w:rPr>
            </w:pPr>
          </w:p>
          <w:p w:rsidR="000E6B44" w:rsidRPr="006E5206" w:rsidP="004901C0" w14:paraId="76AB6681"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w:t>
            </w:r>
            <w:r w:rsidRPr="006E5206">
              <w:rPr>
                <w:rFonts w:ascii="Calibri Light" w:hAnsi="Calibri Light" w:cs="Calibri Light"/>
                <w:sz w:val="20"/>
                <w:szCs w:val="20"/>
              </w:rPr>
              <w:t>fvl</w:t>
            </w:r>
            <w:r w:rsidRPr="006E5206">
              <w:rPr>
                <w:rFonts w:ascii="Calibri Light" w:hAnsi="Calibri Light" w:cs="Calibri Light"/>
                <w:sz w:val="20"/>
                <w:szCs w:val="20"/>
              </w:rPr>
              <w:t>. § 36)</w:t>
            </w:r>
          </w:p>
        </w:tc>
        <w:tc>
          <w:tcPr>
            <w:tcW w:w="6552" w:type="dxa"/>
          </w:tcPr>
          <w:p w:rsidR="000E6B44" w:rsidRPr="006E5206" w:rsidP="004901C0" w14:paraId="2888526F" w14:textId="77777777">
            <w:pPr>
              <w:autoSpaceDE w:val="0"/>
              <w:autoSpaceDN w:val="0"/>
              <w:adjustRightInd w:val="0"/>
              <w:rPr>
                <w:rFonts w:ascii="Calibri Light" w:hAnsi="Calibri Light" w:cs="Calibri Light"/>
              </w:rPr>
            </w:pPr>
            <w:r w:rsidRPr="006E5206">
              <w:rPr>
                <w:rFonts w:ascii="Calibri Light" w:hAnsi="Calibri Light" w:cs="Calibri Light"/>
              </w:rPr>
              <w:t xml:space="preserve">Det kan søkes om å få dekket utgifter til nødvendig advokathjelp etter reglene om fritt rettsråd. Her gjelder imidlertid visse inntekts- og formuesgrenser. </w:t>
            </w:r>
            <w:r>
              <w:rPr>
                <w:rFonts w:ascii="Calibri Light" w:hAnsi="Calibri Light" w:cs="Calibri Light"/>
              </w:rPr>
              <w:t>Statsforvalterens</w:t>
            </w:r>
            <w:r w:rsidRPr="006E5206">
              <w:rPr>
                <w:rFonts w:ascii="Calibri Light" w:hAnsi="Calibri Light" w:cs="Calibri Light"/>
              </w:rPr>
              <w:t xml:space="preserve"> kontor eller advokat kan gi nærmere veiledning. Det er også adgang til </w:t>
            </w:r>
            <w:r w:rsidRPr="006E5206">
              <w:rPr>
                <w:rFonts w:ascii="Calibri Light" w:hAnsi="Calibri Light" w:cs="Calibri Light"/>
              </w:rPr>
              <w:t>kreve</w:t>
            </w:r>
            <w:r w:rsidRPr="006E5206">
              <w:rPr>
                <w:rFonts w:ascii="Calibri Light" w:hAnsi="Calibri Light" w:cs="Calibri Light"/>
              </w:rPr>
              <w:t xml:space="preserve"> dekning for vesentlige kostnader i forbindelse med klagesaken, f.eks. advokatbistand. Dette forutsetter vanligvis at underinstansen har gjort en saksbehandlingsfeil som fører til endring av vedtaket.</w:t>
            </w:r>
          </w:p>
          <w:p w:rsidR="000E6B44" w:rsidRPr="006E5206" w:rsidP="004901C0" w14:paraId="10CF31A3" w14:textId="77777777">
            <w:pPr>
              <w:spacing w:after="200" w:line="276" w:lineRule="auto"/>
              <w:rPr>
                <w:rFonts w:ascii="Calibri Light" w:hAnsi="Calibri Light" w:cs="Calibri Light"/>
              </w:rPr>
            </w:pPr>
            <w:r w:rsidRPr="006E5206">
              <w:rPr>
                <w:rFonts w:ascii="Calibri Light" w:hAnsi="Calibri Light" w:cs="Calibri Light"/>
              </w:rPr>
              <w:t>Klageinstansen vil kunne orientere om retten til å kreve slik dekning.</w:t>
            </w:r>
          </w:p>
          <w:p w:rsidR="000E6B44" w:rsidRPr="006E5206" w:rsidP="004901C0" w14:paraId="77AFEE5D" w14:textId="77777777">
            <w:pPr>
              <w:spacing w:after="200" w:line="276" w:lineRule="auto"/>
              <w:rPr>
                <w:rFonts w:ascii="Calibri Light" w:hAnsi="Calibri Light" w:cs="Calibri Light"/>
              </w:rPr>
            </w:pPr>
          </w:p>
        </w:tc>
      </w:tr>
      <w:tr w14:paraId="3074873D" w14:textId="77777777" w:rsidTr="004901C0">
        <w:tblPrEx>
          <w:tblW w:w="0" w:type="auto"/>
          <w:tblLook w:val="04A0"/>
        </w:tblPrEx>
        <w:tc>
          <w:tcPr>
            <w:tcW w:w="2660" w:type="dxa"/>
          </w:tcPr>
          <w:p w:rsidR="000E6B44" w:rsidRPr="006E5206" w:rsidP="004901C0" w14:paraId="5DFA92F0" w14:textId="77777777">
            <w:pPr>
              <w:spacing w:after="200" w:line="276" w:lineRule="auto"/>
              <w:rPr>
                <w:rFonts w:ascii="Calibri Light" w:hAnsi="Calibri Light" w:cs="Calibri Light"/>
              </w:rPr>
            </w:pPr>
            <w:r w:rsidRPr="006E5206">
              <w:rPr>
                <w:rFonts w:ascii="Calibri Light" w:hAnsi="Calibri Light" w:cs="Calibri Light"/>
                <w:b/>
              </w:rPr>
              <w:t>Klage til Sivilombud</w:t>
            </w:r>
            <w:r w:rsidR="00060368">
              <w:rPr>
                <w:rFonts w:ascii="Calibri Light" w:hAnsi="Calibri Light" w:cs="Calibri Light"/>
                <w:b/>
              </w:rPr>
              <w:t>et</w:t>
            </w:r>
            <w:r w:rsidRPr="006E5206">
              <w:rPr>
                <w:rFonts w:ascii="Calibri Light" w:hAnsi="Calibri Light" w:cs="Calibri Light"/>
                <w:b/>
              </w:rPr>
              <w:t>:</w:t>
            </w:r>
          </w:p>
        </w:tc>
        <w:tc>
          <w:tcPr>
            <w:tcW w:w="6552" w:type="dxa"/>
          </w:tcPr>
          <w:p w:rsidR="000E6B44" w:rsidRPr="006E5206" w:rsidP="004901C0" w14:paraId="70E3D9C0" w14:textId="77777777">
            <w:pPr>
              <w:spacing w:after="200" w:line="276" w:lineRule="auto"/>
              <w:rPr>
                <w:rFonts w:ascii="Calibri Light" w:hAnsi="Calibri Light" w:cs="Calibri Light"/>
              </w:rPr>
            </w:pPr>
            <w:r w:rsidRPr="006E5206">
              <w:rPr>
                <w:rFonts w:ascii="Calibri Light" w:hAnsi="Calibri Light" w:cs="Calibri Light"/>
              </w:rPr>
              <w:t>Hvis partene mener de har vært utsatt for urett fra den offentlige forvaltnings side, kan partene klage til Stortingets ombud for forvaltningen (Sivilombud</w:t>
            </w:r>
            <w:r w:rsidR="00060368">
              <w:rPr>
                <w:rFonts w:ascii="Calibri Light" w:hAnsi="Calibri Light" w:cs="Calibri Light"/>
              </w:rPr>
              <w:t>et</w:t>
            </w:r>
            <w:r w:rsidRPr="006E5206">
              <w:rPr>
                <w:rFonts w:ascii="Calibri Light" w:hAnsi="Calibri Light" w:cs="Calibri Light"/>
              </w:rPr>
              <w:t>). Sivilombud</w:t>
            </w:r>
            <w:r w:rsidR="00060368">
              <w:rPr>
                <w:rFonts w:ascii="Calibri Light" w:hAnsi="Calibri Light" w:cs="Calibri Light"/>
              </w:rPr>
              <w:t>et</w:t>
            </w:r>
            <w:r w:rsidRPr="006E5206">
              <w:rPr>
                <w:rFonts w:ascii="Calibri Light" w:hAnsi="Calibri Light" w:cs="Calibri Light"/>
              </w:rPr>
              <w:t xml:space="preserve"> kan ikke selv endre vedtaket, men kan gi sin vurdering av hvordan den offentlige forvaltning har behandlet saken, og om det er gjort eventuelle feil eller forsømmelser. Dette gjelder likevel ikke i saker som er avgjort av Kongen i statsråd. Dersom partene får klagen avgjort i statsråd fordi Kongen er klageinstans, kan partene ikke senere bringe saken inn for Sivilombud</w:t>
            </w:r>
            <w:r w:rsidR="00060368">
              <w:rPr>
                <w:rFonts w:ascii="Calibri Light" w:hAnsi="Calibri Light" w:cs="Calibri Light"/>
              </w:rPr>
              <w:t>et</w:t>
            </w:r>
            <w:r w:rsidRPr="006E5206">
              <w:rPr>
                <w:rFonts w:ascii="Calibri Light" w:hAnsi="Calibri Light" w:cs="Calibri Light"/>
              </w:rPr>
              <w:t>.</w:t>
            </w:r>
          </w:p>
          <w:p w:rsidR="000E6B44" w:rsidRPr="006E5206" w:rsidP="004901C0" w14:paraId="70258F69" w14:textId="77777777">
            <w:pPr>
              <w:spacing w:after="200" w:line="276" w:lineRule="auto"/>
              <w:rPr>
                <w:rFonts w:ascii="Calibri Light" w:hAnsi="Calibri Light" w:cs="Calibri Light"/>
              </w:rPr>
            </w:pPr>
            <w:r w:rsidRPr="006E5206">
              <w:rPr>
                <w:rFonts w:ascii="Calibri Light" w:hAnsi="Calibri Light" w:cs="Calibri Light"/>
              </w:rPr>
              <w:t>Mer informasjon om klage til Sivilombud</w:t>
            </w:r>
            <w:r w:rsidR="00501C48">
              <w:rPr>
                <w:rFonts w:ascii="Calibri Light" w:hAnsi="Calibri Light" w:cs="Calibri Light"/>
              </w:rPr>
              <w:t>et</w:t>
            </w:r>
            <w:r w:rsidRPr="006E5206">
              <w:rPr>
                <w:rFonts w:ascii="Calibri Light" w:hAnsi="Calibri Light" w:cs="Calibri Light"/>
              </w:rPr>
              <w:t xml:space="preserve"> finnes på </w:t>
            </w:r>
            <w:hyperlink r:id="rId7" w:history="1">
              <w:r w:rsidRPr="006E5206">
                <w:rPr>
                  <w:rFonts w:ascii="Calibri Light" w:hAnsi="Calibri Light" w:cs="Calibri Light"/>
                  <w:color w:val="0000FF"/>
                  <w:u w:val="single"/>
                </w:rPr>
                <w:t>www.sivilombud</w:t>
              </w:r>
              <w:r>
                <w:rPr>
                  <w:rFonts w:ascii="Calibri Light" w:hAnsi="Calibri Light" w:cs="Calibri Light"/>
                  <w:color w:val="0000FF"/>
                  <w:u w:val="single"/>
                </w:rPr>
                <w:t>et</w:t>
              </w:r>
              <w:r w:rsidRPr="006E5206">
                <w:rPr>
                  <w:rFonts w:ascii="Calibri Light" w:hAnsi="Calibri Light" w:cs="Calibri Light"/>
                  <w:color w:val="0000FF"/>
                  <w:u w:val="single"/>
                </w:rPr>
                <w:t>.no</w:t>
              </w:r>
            </w:hyperlink>
          </w:p>
          <w:p w:rsidR="000E6B44" w:rsidRPr="006E5206" w:rsidP="004901C0" w14:paraId="6BFBA84D" w14:textId="77777777">
            <w:pPr>
              <w:spacing w:after="200" w:line="276" w:lineRule="auto"/>
              <w:rPr>
                <w:rFonts w:ascii="Calibri Light" w:hAnsi="Calibri Light" w:cs="Calibri Light"/>
              </w:rPr>
            </w:pPr>
          </w:p>
        </w:tc>
      </w:tr>
    </w:tbl>
    <w:p w:rsidR="000E6B44" w:rsidRPr="006E5206" w:rsidP="000E6B44" w14:paraId="0174ECFB" w14:textId="77777777">
      <w:pPr>
        <w:spacing w:after="200" w:line="276" w:lineRule="auto"/>
        <w:rPr>
          <w:rFonts w:ascii="Garamond" w:hAnsi="Garamond"/>
        </w:rPr>
      </w:pPr>
    </w:p>
    <w:p w:rsidR="0047070E" w:rsidRPr="0047070E" w:rsidP="0047070E" w14:paraId="7DB40709" w14:textId="77777777">
      <w:pPr>
        <w:tabs>
          <w:tab w:val="left" w:pos="3705"/>
        </w:tabs>
        <w:rPr>
          <w:rFonts w:cs="Arial"/>
        </w:rPr>
      </w:pPr>
    </w:p>
    <w:sectPr w:rsidSect="00570C08">
      <w:headerReference w:type="first" r:id="rId8"/>
      <w:footerReference w:type="first" r:id="rId9"/>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3C954AF9" w14:textId="77777777">
    <w:pPr>
      <w:pStyle w:val="Footer"/>
      <w:pBdr>
        <w:top w:val="single" w:sz="4" w:space="1" w:color="auto"/>
      </w:pBdr>
      <w:rPr>
        <w:rFonts w:asciiTheme="minorHAnsi" w:hAnsiTheme="minorHAnsi" w:cstheme="minorHAnsi"/>
      </w:rPr>
    </w:pPr>
    <w:bookmarkStart w:id="22" w:name="ADMPOSTADRESSE"/>
    <w:r w:rsidRPr="000405DA">
      <w:rPr>
        <w:rFonts w:asciiTheme="minorHAnsi" w:hAnsiTheme="minorHAnsi" w:cstheme="minorHAnsi"/>
      </w:rPr>
      <w:t>Rørosveien 11</w:t>
    </w:r>
    <w:bookmarkEnd w:id="22"/>
    <w:r w:rsidRPr="000405DA">
      <w:rPr>
        <w:rFonts w:asciiTheme="minorHAnsi" w:hAnsiTheme="minorHAnsi" w:cstheme="minorHAnsi"/>
      </w:rPr>
      <w:t xml:space="preserve">, </w:t>
    </w:r>
    <w:bookmarkStart w:id="23" w:name="ADMPOSTNR"/>
    <w:r w:rsidRPr="000405DA">
      <w:rPr>
        <w:rFonts w:asciiTheme="minorHAnsi" w:hAnsiTheme="minorHAnsi" w:cstheme="minorHAnsi"/>
      </w:rPr>
      <w:t>7290</w:t>
    </w:r>
    <w:bookmarkEnd w:id="23"/>
    <w:r w:rsidRPr="000405DA">
      <w:rPr>
        <w:rFonts w:asciiTheme="minorHAnsi" w:hAnsiTheme="minorHAnsi" w:cstheme="minorHAnsi"/>
      </w:rPr>
      <w:t xml:space="preserve"> </w:t>
    </w:r>
    <w:bookmarkStart w:id="24" w:name="ADMPOSTSTED"/>
    <w:r w:rsidRPr="000405DA">
      <w:rPr>
        <w:rFonts w:asciiTheme="minorHAnsi" w:hAnsiTheme="minorHAnsi" w:cstheme="minorHAnsi"/>
      </w:rPr>
      <w:t>Støren</w:t>
    </w:r>
    <w:bookmarkEnd w:id="24"/>
    <w:r w:rsidRPr="000405DA">
      <w:rPr>
        <w:rFonts w:asciiTheme="minorHAnsi" w:hAnsiTheme="minorHAnsi" w:cstheme="minorHAnsi"/>
      </w:rPr>
      <w:t xml:space="preserve"> | Besøksadresse: </w:t>
    </w:r>
    <w:bookmarkStart w:id="25" w:name="ADMBESØKSADRESSE"/>
    <w:r w:rsidRPr="000405DA">
      <w:rPr>
        <w:rFonts w:asciiTheme="minorHAnsi" w:hAnsiTheme="minorHAnsi" w:cstheme="minorHAnsi"/>
      </w:rPr>
      <w:t>Rådhuset</w:t>
    </w:r>
    <w:bookmarkEnd w:id="25"/>
  </w:p>
  <w:p w:rsidR="000405DA" w:rsidRPr="000405DA" w:rsidP="0047070E" w14:paraId="466A1536"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6" w:name="ADMTELEFON"/>
    <w:r w:rsidRPr="000405DA">
      <w:rPr>
        <w:rFonts w:asciiTheme="minorHAnsi" w:hAnsiTheme="minorHAnsi" w:cstheme="minorHAnsi"/>
      </w:rPr>
      <w:t>72 40 30 00</w:t>
    </w:r>
    <w:bookmarkEnd w:id="26"/>
    <w:r w:rsidRPr="000405DA">
      <w:rPr>
        <w:rFonts w:asciiTheme="minorHAnsi" w:hAnsiTheme="minorHAnsi" w:cstheme="minorHAnsi"/>
      </w:rPr>
      <w:t xml:space="preserve"> | Org.nr.: </w:t>
    </w:r>
    <w:bookmarkStart w:id="27" w:name="ADMORGNR"/>
    <w:r w:rsidRPr="000405DA">
      <w:rPr>
        <w:rFonts w:asciiTheme="minorHAnsi" w:hAnsiTheme="minorHAnsi" w:cstheme="minorHAnsi"/>
      </w:rPr>
      <w:t>970187715</w:t>
    </w:r>
    <w:bookmarkEnd w:id="27"/>
    <w:r w:rsidRPr="000405DA">
      <w:rPr>
        <w:rFonts w:asciiTheme="minorHAnsi" w:hAnsiTheme="minorHAnsi" w:cstheme="minorHAnsi"/>
      </w:rPr>
      <w:t xml:space="preserve"> | </w:t>
    </w:r>
    <w:bookmarkStart w:id="28" w:name="ADMEMAILADRESSE"/>
    <w:r w:rsidRPr="000405DA">
      <w:rPr>
        <w:rFonts w:asciiTheme="minorHAnsi" w:hAnsiTheme="minorHAnsi" w:cstheme="minorHAnsi"/>
      </w:rPr>
      <w:t>postmottak@mgk.no</w:t>
    </w:r>
    <w:bookmarkEnd w:id="28"/>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6EBCA1E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2465ED1E" w14:textId="77777777">
    <w:pPr>
      <w:pStyle w:val="Header"/>
    </w:pPr>
  </w:p>
  <w:p w:rsidR="00B249FA" w14:paraId="75465D6E"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45D1560"/>
    <w:multiLevelType w:val="hybridMultilevel"/>
    <w:tmpl w:val="6B0C36F8"/>
    <w:lvl w:ilvl="0">
      <w:start w:va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16cid:durableId="148485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20"/>
    <w:rsid w:val="0002031C"/>
    <w:rsid w:val="000405DA"/>
    <w:rsid w:val="00060368"/>
    <w:rsid w:val="00062A75"/>
    <w:rsid w:val="00095338"/>
    <w:rsid w:val="000B3654"/>
    <w:rsid w:val="000B52E1"/>
    <w:rsid w:val="000E6B44"/>
    <w:rsid w:val="000F36D6"/>
    <w:rsid w:val="00136129"/>
    <w:rsid w:val="00160005"/>
    <w:rsid w:val="001F553D"/>
    <w:rsid w:val="00234A7C"/>
    <w:rsid w:val="0024064B"/>
    <w:rsid w:val="0027382A"/>
    <w:rsid w:val="00280523"/>
    <w:rsid w:val="00293CE1"/>
    <w:rsid w:val="002E69BE"/>
    <w:rsid w:val="00377951"/>
    <w:rsid w:val="003E3CA0"/>
    <w:rsid w:val="003F4448"/>
    <w:rsid w:val="004157D2"/>
    <w:rsid w:val="00432937"/>
    <w:rsid w:val="00440DD5"/>
    <w:rsid w:val="0047070E"/>
    <w:rsid w:val="00483E0E"/>
    <w:rsid w:val="004901C0"/>
    <w:rsid w:val="00501C48"/>
    <w:rsid w:val="00517CC3"/>
    <w:rsid w:val="005446E6"/>
    <w:rsid w:val="005505A2"/>
    <w:rsid w:val="00565E89"/>
    <w:rsid w:val="00570C08"/>
    <w:rsid w:val="00590348"/>
    <w:rsid w:val="00590C0C"/>
    <w:rsid w:val="005B6F3F"/>
    <w:rsid w:val="00606643"/>
    <w:rsid w:val="0062151C"/>
    <w:rsid w:val="00652101"/>
    <w:rsid w:val="0065613E"/>
    <w:rsid w:val="006E5206"/>
    <w:rsid w:val="006E789F"/>
    <w:rsid w:val="00722141"/>
    <w:rsid w:val="00743A3E"/>
    <w:rsid w:val="007762F0"/>
    <w:rsid w:val="00782DEB"/>
    <w:rsid w:val="007A2D95"/>
    <w:rsid w:val="007B0760"/>
    <w:rsid w:val="007B0FEB"/>
    <w:rsid w:val="007C4FC2"/>
    <w:rsid w:val="0082419F"/>
    <w:rsid w:val="00836177"/>
    <w:rsid w:val="008546E6"/>
    <w:rsid w:val="00877A8A"/>
    <w:rsid w:val="0089172E"/>
    <w:rsid w:val="008A670F"/>
    <w:rsid w:val="008C4136"/>
    <w:rsid w:val="008C659D"/>
    <w:rsid w:val="00937A6E"/>
    <w:rsid w:val="00957E30"/>
    <w:rsid w:val="00963D07"/>
    <w:rsid w:val="00996694"/>
    <w:rsid w:val="00A05D75"/>
    <w:rsid w:val="00A63401"/>
    <w:rsid w:val="00A90B7C"/>
    <w:rsid w:val="00B03174"/>
    <w:rsid w:val="00B227E3"/>
    <w:rsid w:val="00B24148"/>
    <w:rsid w:val="00B249FA"/>
    <w:rsid w:val="00B32625"/>
    <w:rsid w:val="00B40783"/>
    <w:rsid w:val="00B41967"/>
    <w:rsid w:val="00B450D5"/>
    <w:rsid w:val="00B663C7"/>
    <w:rsid w:val="00B67043"/>
    <w:rsid w:val="00B81002"/>
    <w:rsid w:val="00BB3421"/>
    <w:rsid w:val="00BC3FFE"/>
    <w:rsid w:val="00BD54E2"/>
    <w:rsid w:val="00BE0682"/>
    <w:rsid w:val="00BE7A45"/>
    <w:rsid w:val="00C34972"/>
    <w:rsid w:val="00C61D12"/>
    <w:rsid w:val="00C92B2C"/>
    <w:rsid w:val="00CB4720"/>
    <w:rsid w:val="00CD1280"/>
    <w:rsid w:val="00CE0BB0"/>
    <w:rsid w:val="00D54122"/>
    <w:rsid w:val="00D8169D"/>
    <w:rsid w:val="00D81B44"/>
    <w:rsid w:val="00DB36CB"/>
    <w:rsid w:val="00E7705E"/>
    <w:rsid w:val="00E8592B"/>
    <w:rsid w:val="00E90457"/>
    <w:rsid w:val="00E923A1"/>
    <w:rsid w:val="00EA0C0B"/>
    <w:rsid w:val="00ED3F23"/>
    <w:rsid w:val="00F02F4C"/>
    <w:rsid w:val="00F3618E"/>
    <w:rsid w:val="00F40EF4"/>
    <w:rsid w:val="00F54690"/>
    <w:rsid w:val="00F62929"/>
    <w:rsid w:val="00F73CB4"/>
    <w:rsid w:val="00F759EC"/>
    <w:rsid w:val="00F960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10B805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sivilombudsmannen.no" TargetMode="External" /><Relationship Id="rId8" Type="http://schemas.openxmlformats.org/officeDocument/2006/relationships/header" Target="header1.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Props1.xml><?xml version="1.0" encoding="utf-8"?>
<ds:datastoreItem xmlns:ds="http://schemas.openxmlformats.org/officeDocument/2006/customXml" ds:itemID="{97B06D6E-4095-4BB0-9E83-BC982FC264D2}">
  <ds:schemaRefs>
    <ds:schemaRef ds:uri="http://schemas.microsoft.com/sharepoint/v3/contenttype/forms"/>
  </ds:schemaRefs>
</ds:datastoreItem>
</file>

<file path=customXml/itemProps2.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1086</Words>
  <Characters>5756</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2022-12-08T10:32:00Z</dcterms:created>
  <dcterms:modified xsi:type="dcterms:W3CDTF">2026-08-13T10:36:00Z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