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08F2" w14:textId="77777777" w:rsidR="005276EF" w:rsidRDefault="005276EF">
      <w:pPr>
        <w:rPr>
          <w:sz w:val="28"/>
          <w:szCs w:val="28"/>
        </w:rPr>
      </w:pPr>
      <w:r>
        <w:rPr>
          <w:sz w:val="28"/>
          <w:szCs w:val="28"/>
        </w:rPr>
        <w:t>Forskrift om folkevalgtes rett til godtgjøring og velferdsgoder, Nesbyen kommune</w:t>
      </w:r>
    </w:p>
    <w:p w14:paraId="287C3CDB" w14:textId="7BB5CD41" w:rsidR="005276EF" w:rsidRDefault="005276EF">
      <w:pPr>
        <w:rPr>
          <w:rFonts w:ascii="Calibri" w:hAnsi="Calibri" w:cs="Calibri"/>
        </w:rPr>
      </w:pPr>
      <w:r>
        <w:rPr>
          <w:rFonts w:ascii="Calibri" w:hAnsi="Calibri" w:cs="Calibri"/>
        </w:rPr>
        <w:t>Hjemmel: Fastsatt av Nesbyen kommunestyre 25.04.2024 med hjemmel i lov 22. juni 2018 nr. 23 om kommuner og fylkeskommuner (kommuneloven) § 8-3, § 8-4, § 8-6, § 8-7, § 8-8, og § 8-9.</w:t>
      </w:r>
    </w:p>
    <w:p w14:paraId="1E99ACDA" w14:textId="77777777" w:rsidR="005276EF" w:rsidRDefault="005276EF">
      <w:pPr>
        <w:rPr>
          <w:rFonts w:ascii="Calibri" w:hAnsi="Calibri" w:cs="Calibri"/>
          <w:b/>
          <w:bCs/>
          <w:i/>
          <w:iCs/>
          <w:color w:val="323232"/>
          <w:sz w:val="23"/>
          <w:szCs w:val="23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  <w:color w:val="323232"/>
          <w:sz w:val="23"/>
          <w:szCs w:val="23"/>
        </w:rPr>
        <w:t xml:space="preserve">§ 1 </w:t>
      </w:r>
      <w:r>
        <w:rPr>
          <w:rFonts w:ascii="Calibri" w:hAnsi="Calibri" w:cs="Calibri"/>
          <w:b/>
          <w:bCs/>
          <w:i/>
          <w:iCs/>
          <w:color w:val="323232"/>
          <w:sz w:val="23"/>
          <w:szCs w:val="23"/>
        </w:rPr>
        <w:t xml:space="preserve">Formål </w:t>
      </w:r>
    </w:p>
    <w:p w14:paraId="0725540C" w14:textId="77777777" w:rsidR="005276EF" w:rsidRDefault="005276EF">
      <w:pPr>
        <w:rPr>
          <w:rFonts w:ascii="Calibri" w:hAnsi="Calibri" w:cs="Calibri"/>
          <w:color w:val="323232"/>
          <w:sz w:val="23"/>
          <w:szCs w:val="23"/>
        </w:rPr>
      </w:pPr>
      <w:r>
        <w:rPr>
          <w:rFonts w:ascii="Calibri" w:hAnsi="Calibri" w:cs="Calibri"/>
          <w:color w:val="323232"/>
          <w:sz w:val="23"/>
          <w:szCs w:val="23"/>
        </w:rPr>
        <w:t xml:space="preserve">Formålet med forskriften er å sikre folkevalgte godtgjøring og utgiftsdekning i forbindelse med sine kommunale tillitsverv. Forskriften skal tydeliggjøre hvilke kriterier Nesbyen kommune legger til grunn for slik godtgjøring og utgiftsdekning, og hvem som omfattes av ordningen. </w:t>
      </w:r>
    </w:p>
    <w:p w14:paraId="1EC12B4E" w14:textId="0888E77D" w:rsidR="004B6300" w:rsidRPr="00096FBC" w:rsidRDefault="005276EF">
      <w:pPr>
        <w:rPr>
          <w:rFonts w:ascii="Calibri" w:hAnsi="Calibri" w:cs="Calibri"/>
          <w:b/>
          <w:bCs/>
          <w:color w:val="323232"/>
          <w:sz w:val="23"/>
          <w:szCs w:val="23"/>
        </w:rPr>
      </w:pPr>
      <w:r w:rsidRPr="00096FBC">
        <w:rPr>
          <w:rFonts w:ascii="Calibri" w:hAnsi="Calibri" w:cs="Calibri"/>
          <w:b/>
          <w:bCs/>
          <w:color w:val="323232"/>
          <w:sz w:val="23"/>
          <w:szCs w:val="23"/>
        </w:rPr>
        <w:t>Forskrift for godtgjøring vedtas av kommunestyret innen 30. juni det året det avholdes valg til kommunestyre og fylkesting.</w:t>
      </w:r>
    </w:p>
    <w:p w14:paraId="295422CB" w14:textId="77777777" w:rsidR="005276EF" w:rsidRDefault="005276EF">
      <w:pPr>
        <w:rPr>
          <w:b/>
          <w:bCs/>
          <w:i/>
          <w:iCs/>
          <w:color w:val="323232"/>
          <w:sz w:val="23"/>
          <w:szCs w:val="23"/>
        </w:rPr>
      </w:pPr>
      <w:r>
        <w:rPr>
          <w:b/>
          <w:bCs/>
          <w:color w:val="323232"/>
          <w:sz w:val="23"/>
          <w:szCs w:val="23"/>
        </w:rPr>
        <w:t xml:space="preserve">§ 2 </w:t>
      </w:r>
      <w:r>
        <w:rPr>
          <w:b/>
          <w:bCs/>
          <w:i/>
          <w:iCs/>
          <w:color w:val="323232"/>
          <w:sz w:val="23"/>
          <w:szCs w:val="23"/>
        </w:rPr>
        <w:t xml:space="preserve">Virkeområde </w:t>
      </w:r>
    </w:p>
    <w:p w14:paraId="520BC8A4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Forskriften omfatter medlemmer i folkevalgte organ og andre politisk valgte representanter i utvalg. Forskriften gjelder også for medlemmer i særskilte organ/styrer/råd opprettet med hjemmel i kommuneloven. </w:t>
      </w:r>
    </w:p>
    <w:p w14:paraId="5CA8D195" w14:textId="77777777" w:rsidR="005276EF" w:rsidRDefault="005276EF">
      <w:pPr>
        <w:rPr>
          <w:b/>
          <w:bCs/>
          <w:i/>
          <w:iCs/>
          <w:color w:val="323232"/>
          <w:sz w:val="23"/>
          <w:szCs w:val="23"/>
        </w:rPr>
      </w:pPr>
      <w:r>
        <w:rPr>
          <w:b/>
          <w:bCs/>
          <w:color w:val="323232"/>
          <w:sz w:val="23"/>
          <w:szCs w:val="23"/>
        </w:rPr>
        <w:t xml:space="preserve">§ 3 </w:t>
      </w:r>
      <w:r>
        <w:rPr>
          <w:b/>
          <w:bCs/>
          <w:i/>
          <w:iCs/>
          <w:color w:val="323232"/>
          <w:sz w:val="23"/>
          <w:szCs w:val="23"/>
        </w:rPr>
        <w:t>Rett til dekning av utgifter og økonomisk tap</w:t>
      </w:r>
    </w:p>
    <w:p w14:paraId="4DF19F77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Den som har et tillitsverv i Nesbyen kommune, har krav på </w:t>
      </w:r>
    </w:p>
    <w:p w14:paraId="3AE5DB97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a) skyss-, kost- og overnattingsgodtgjøring for reiser i forbindelse med vervet </w:t>
      </w:r>
    </w:p>
    <w:p w14:paraId="0E8BA327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b) dekning av utgifter til omsorg for barn under 12 år, og barn med særskilte behov, eller funksjonshemming, opptil 18 år, som følge av vervet. </w:t>
      </w:r>
    </w:p>
    <w:p w14:paraId="53DF6A32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c) erstatning for tapt inntekt som følge av vervet. </w:t>
      </w:r>
    </w:p>
    <w:p w14:paraId="5EFCBBEC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d) dekning av utgifter til elektronisk kommunikasjonsutstyr som følge av vervet. </w:t>
      </w:r>
    </w:p>
    <w:p w14:paraId="12C9B356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Krav etter første ledd skal fremsettes for politisk sekretariat i Nesbyen kommune så snart som mulig, og senest innen 3 måneder, etter at kravet oppstod. Kravet skal dokumenteres. Krav etter første ledd bokstav b eller c som ikke kan dokumenteres, dekkes likevel dersom utgiftene eller tapet er sannsynliggjort på annen måte. </w:t>
      </w:r>
    </w:p>
    <w:p w14:paraId="786174D0" w14:textId="77777777" w:rsidR="005276EF" w:rsidRDefault="005276EF">
      <w:pPr>
        <w:rPr>
          <w:b/>
          <w:bCs/>
          <w:i/>
          <w:iCs/>
          <w:color w:val="323232"/>
          <w:sz w:val="23"/>
          <w:szCs w:val="23"/>
        </w:rPr>
      </w:pPr>
      <w:r>
        <w:rPr>
          <w:b/>
          <w:bCs/>
          <w:color w:val="323232"/>
          <w:sz w:val="23"/>
          <w:szCs w:val="23"/>
        </w:rPr>
        <w:t xml:space="preserve">§ 4 </w:t>
      </w:r>
      <w:r>
        <w:rPr>
          <w:b/>
          <w:bCs/>
          <w:i/>
          <w:iCs/>
          <w:color w:val="323232"/>
          <w:sz w:val="23"/>
          <w:szCs w:val="23"/>
        </w:rPr>
        <w:t xml:space="preserve">Utmåling av utgifter og økonomisk tap </w:t>
      </w:r>
    </w:p>
    <w:p w14:paraId="08B4E6ED" w14:textId="77777777" w:rsidR="005276EF" w:rsidRPr="00096FBC" w:rsidRDefault="005276EF">
      <w:pPr>
        <w:rPr>
          <w:b/>
          <w:bCs/>
          <w:sz w:val="23"/>
          <w:szCs w:val="23"/>
        </w:rPr>
      </w:pPr>
      <w:r w:rsidRPr="00096FBC">
        <w:rPr>
          <w:b/>
          <w:bCs/>
          <w:sz w:val="23"/>
          <w:szCs w:val="23"/>
        </w:rPr>
        <w:t xml:space="preserve">Det gis ingen kjøregodtgjørelse i forbindelse med møter innad i Nesbyen kommune. </w:t>
      </w:r>
    </w:p>
    <w:p w14:paraId="223A037B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Utgifter etter </w:t>
      </w:r>
      <w:r>
        <w:rPr>
          <w:color w:val="DB132B"/>
          <w:sz w:val="23"/>
          <w:szCs w:val="23"/>
        </w:rPr>
        <w:t xml:space="preserve">§ 3 </w:t>
      </w:r>
      <w:r>
        <w:rPr>
          <w:color w:val="323232"/>
          <w:sz w:val="23"/>
          <w:szCs w:val="23"/>
        </w:rPr>
        <w:t xml:space="preserve">første ledd bokstav a dekkes </w:t>
      </w:r>
      <w:proofErr w:type="gramStart"/>
      <w:r>
        <w:rPr>
          <w:color w:val="323232"/>
          <w:sz w:val="23"/>
          <w:szCs w:val="23"/>
        </w:rPr>
        <w:t>for øvrig</w:t>
      </w:r>
      <w:proofErr w:type="gramEnd"/>
      <w:r>
        <w:rPr>
          <w:color w:val="323232"/>
          <w:sz w:val="23"/>
          <w:szCs w:val="23"/>
        </w:rPr>
        <w:t xml:space="preserve"> etter statens regulativ. Representantene er selv ansvarlig for å gjøre krav på kilometergodtgjøring/reisegodtgjøring. </w:t>
      </w:r>
    </w:p>
    <w:p w14:paraId="13020B7B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Utgifter etter </w:t>
      </w:r>
      <w:r>
        <w:rPr>
          <w:color w:val="DB132B"/>
          <w:sz w:val="23"/>
          <w:szCs w:val="23"/>
        </w:rPr>
        <w:t xml:space="preserve">§ 3 </w:t>
      </w:r>
      <w:r>
        <w:rPr>
          <w:color w:val="323232"/>
          <w:sz w:val="23"/>
          <w:szCs w:val="23"/>
        </w:rPr>
        <w:t xml:space="preserve">første ledd bokstav b dekkes med inntil kr 200 pr. time. Særskilt behov eller funksjonshemming for barn mellom 12–18 år, må dokumenteres med legeerklæring. </w:t>
      </w:r>
    </w:p>
    <w:p w14:paraId="081FE9D1" w14:textId="49A32653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Tapt inntekt etter </w:t>
      </w:r>
      <w:r>
        <w:rPr>
          <w:color w:val="DB132B"/>
          <w:sz w:val="23"/>
          <w:szCs w:val="23"/>
        </w:rPr>
        <w:t xml:space="preserve">§ 3 </w:t>
      </w:r>
      <w:r>
        <w:rPr>
          <w:color w:val="323232"/>
          <w:sz w:val="23"/>
          <w:szCs w:val="23"/>
        </w:rPr>
        <w:t>første ledd bokstav c dekkes i henhold til legitimert tap, begrenset oppad til 0,3 % av ordførers godtgjøring (pr. i dag tilsvarer det 3.321 kr pr. dag.)</w:t>
      </w:r>
    </w:p>
    <w:p w14:paraId="6B6D73A1" w14:textId="4EF26655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For næringsdrivende og andre som kan sidestilles med disse, godtas framlegging av selvangivelsens tall for brutto næringsinntekt som dokumentasjon. Tapt arbeidsfortjeneste </w:t>
      </w:r>
      <w:r>
        <w:rPr>
          <w:color w:val="323232"/>
          <w:sz w:val="23"/>
          <w:szCs w:val="23"/>
        </w:rPr>
        <w:lastRenderedPageBreak/>
        <w:t>beregnes etter årstimetall på 1950. Dersom det oppstår tvil, avgjøres dette av administrasjonsutvalget.</w:t>
      </w:r>
    </w:p>
    <w:p w14:paraId="2838ADE3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Krav med dokumentasjon sendes politisk sekretariat. Det må </w:t>
      </w:r>
      <w:proofErr w:type="gramStart"/>
      <w:r>
        <w:rPr>
          <w:color w:val="323232"/>
          <w:sz w:val="23"/>
          <w:szCs w:val="23"/>
        </w:rPr>
        <w:t>fremgå</w:t>
      </w:r>
      <w:proofErr w:type="gramEnd"/>
      <w:r>
        <w:rPr>
          <w:color w:val="323232"/>
          <w:sz w:val="23"/>
          <w:szCs w:val="23"/>
        </w:rPr>
        <w:t xml:space="preserve"> hvilket møte den folkevalgte har deltatt på, hvor mange timer det er foretatt trekk i lønn, og hvorvidt kravet omfatter tap av feriepenger eller ikke. </w:t>
      </w:r>
    </w:p>
    <w:p w14:paraId="6B2FEC57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For ulegitimert tap gis det godtgjøring tilsvarende 0,025 % av ordførers årlige godtgjøring pr. time. Selv om det ikke kreves dokumentasjon etter denne bestemmelsen, forutsettes det at representanten kan sannsynliggjøre at vedkommende faktisk lider tap av inntekt. </w:t>
      </w:r>
    </w:p>
    <w:p w14:paraId="4994ACD2" w14:textId="21739BE2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Når det gjelde utgifter etter </w:t>
      </w:r>
      <w:r>
        <w:rPr>
          <w:color w:val="DB132B"/>
          <w:sz w:val="23"/>
          <w:szCs w:val="23"/>
        </w:rPr>
        <w:t xml:space="preserve">§ 3 </w:t>
      </w:r>
      <w:r>
        <w:rPr>
          <w:color w:val="323232"/>
          <w:sz w:val="23"/>
          <w:szCs w:val="23"/>
        </w:rPr>
        <w:t>første ledd bokstav d dekkes ordfører, og varaordførers, telefonbehov i henhold til kommunens reglement for telefongodtgjørelse for ansatte.</w:t>
      </w:r>
    </w:p>
    <w:p w14:paraId="54DB7651" w14:textId="77777777" w:rsidR="005276EF" w:rsidRDefault="005276EF">
      <w:pPr>
        <w:rPr>
          <w:b/>
          <w:bCs/>
          <w:i/>
          <w:iCs/>
          <w:color w:val="323232"/>
          <w:sz w:val="23"/>
          <w:szCs w:val="23"/>
        </w:rPr>
      </w:pPr>
      <w:r>
        <w:rPr>
          <w:b/>
          <w:bCs/>
          <w:color w:val="323232"/>
          <w:sz w:val="23"/>
          <w:szCs w:val="23"/>
        </w:rPr>
        <w:t xml:space="preserve">§ 5 </w:t>
      </w:r>
      <w:r>
        <w:rPr>
          <w:b/>
          <w:bCs/>
          <w:i/>
          <w:iCs/>
          <w:color w:val="323232"/>
          <w:sz w:val="23"/>
          <w:szCs w:val="23"/>
        </w:rPr>
        <w:t>Arbeidsgodtgjøring</w:t>
      </w:r>
    </w:p>
    <w:p w14:paraId="3397E6ED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>Folkevalgte har ikke et tilsettingsforhold i kommunen</w:t>
      </w:r>
      <w:r w:rsidRPr="00096FBC">
        <w:rPr>
          <w:sz w:val="23"/>
          <w:szCs w:val="23"/>
        </w:rPr>
        <w:t xml:space="preserve">. </w:t>
      </w:r>
      <w:r w:rsidRPr="00096FBC">
        <w:rPr>
          <w:b/>
          <w:bCs/>
          <w:sz w:val="23"/>
          <w:szCs w:val="23"/>
        </w:rPr>
        <w:t xml:space="preserve">Godtgjøringen er ikke å anse som lønn. </w:t>
      </w:r>
      <w:r>
        <w:rPr>
          <w:color w:val="323232"/>
          <w:sz w:val="23"/>
          <w:szCs w:val="23"/>
        </w:rPr>
        <w:t>Godtgjøring og utbetaling av tapt arbeidsinntekt er likevel skattepliktig som inntekt. Det trekkes skatt i samsvar med skattekort. Ved eventuelle feilutbetalinger melder representanten fra til kommunen og feilen rettes.</w:t>
      </w:r>
    </w:p>
    <w:p w14:paraId="429F07F7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>Beregningsgrunnlaget (BG) er 90 % av stortingsrepresentanters grunnlønn. All godtgjøring fastsettes i prosent av beregningsgrunnlaget. Beregningsgrunnlaget etter denne forskriften skal justeres med virkning fra 1. januar hvert år, basert på den lønn som var gjeldende for stortingsrepresentanter pr. 31. desember året før.</w:t>
      </w:r>
    </w:p>
    <w:p w14:paraId="7DFE56BD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>Folkevalgtes godtgjøring gir ikke rett til feriepenger.</w:t>
      </w:r>
    </w:p>
    <w:p w14:paraId="297FB063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Folkevalgte som har verv tilsvarende mer enn 20 % stilling har samme rett til sykepenger, og ytelser ved yrkesskade, som ansatte i kommunen. </w:t>
      </w:r>
    </w:p>
    <w:p w14:paraId="7EAC8E9A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Folkevalgte som har verv tilsvarende mer enn 20 % stilling, meldes inn i kommunal pensjonsordning. </w:t>
      </w:r>
    </w:p>
    <w:p w14:paraId="1D57D27D" w14:textId="77777777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 xml:space="preserve">Dersom den folkevalgte ikke ønsker innmelding i kommunens pensjonsordning, opprettes skriftlig avtale om dette, hvor den folkevalgte fraskriver seg pensjonsrettigheter fra kommunen. </w:t>
      </w:r>
    </w:p>
    <w:p w14:paraId="6AD415FC" w14:textId="3CE7A2A8" w:rsidR="005276EF" w:rsidRDefault="005276EF">
      <w:pPr>
        <w:rPr>
          <w:color w:val="323232"/>
          <w:sz w:val="23"/>
          <w:szCs w:val="23"/>
        </w:rPr>
      </w:pPr>
      <w:r>
        <w:rPr>
          <w:color w:val="323232"/>
          <w:sz w:val="23"/>
          <w:szCs w:val="23"/>
        </w:rPr>
        <w:t>Følgene folkevalgte medlemmer får fast godtgjøring:</w:t>
      </w:r>
    </w:p>
    <w:tbl>
      <w:tblPr>
        <w:tblW w:w="8497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2818"/>
        <w:gridCol w:w="4098"/>
      </w:tblGrid>
      <w:tr w:rsidR="005276EF" w:rsidRPr="005276EF" w14:paraId="65069336" w14:textId="77777777" w:rsidTr="00F11CDC">
        <w:trPr>
          <w:tblHeader/>
        </w:trPr>
        <w:tc>
          <w:tcPr>
            <w:tcW w:w="15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09DD60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b/>
                <w:bCs/>
                <w:i/>
                <w:i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Folkevalgte tillitsverv</w:t>
            </w:r>
          </w:p>
        </w:tc>
        <w:tc>
          <w:tcPr>
            <w:tcW w:w="281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7E645F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b/>
                <w:bCs/>
                <w:i/>
                <w:i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Fast årlig godtgjøring i % av BG</w:t>
            </w:r>
          </w:p>
        </w:tc>
        <w:tc>
          <w:tcPr>
            <w:tcW w:w="41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DD68B4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b/>
                <w:bCs/>
                <w:i/>
                <w:i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Utbetaling</w:t>
            </w:r>
          </w:p>
        </w:tc>
      </w:tr>
      <w:tr w:rsidR="005276EF" w:rsidRPr="005276EF" w14:paraId="0AD3C263" w14:textId="77777777" w:rsidTr="00F11CDC">
        <w:tc>
          <w:tcPr>
            <w:tcW w:w="15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4A65F1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Ordfører</w:t>
            </w:r>
          </w:p>
        </w:tc>
        <w:tc>
          <w:tcPr>
            <w:tcW w:w="281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35BAE5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100 %</w:t>
            </w: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 w:rsidRPr="005276EF">
              <w:rPr>
                <w:rFonts w:ascii="Calibri" w:eastAsia="Times New Roman" w:hAnsi="Calibri" w:cs="Calibri"/>
                <w:i/>
                <w:i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Det gis ikke møtegodtgjøring for vervet som ordfører, eller møtegodtgjøring/ytterligere godtgjøring for andre kommunale verv.</w:t>
            </w:r>
          </w:p>
        </w:tc>
        <w:tc>
          <w:tcPr>
            <w:tcW w:w="41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4FD60E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12 ganger pr. år</w:t>
            </w:r>
          </w:p>
        </w:tc>
      </w:tr>
      <w:tr w:rsidR="005276EF" w:rsidRPr="005276EF" w14:paraId="77E0DFE6" w14:textId="77777777" w:rsidTr="00F11CDC">
        <w:tc>
          <w:tcPr>
            <w:tcW w:w="15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D507A2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Varaordfører</w:t>
            </w:r>
          </w:p>
        </w:tc>
        <w:tc>
          <w:tcPr>
            <w:tcW w:w="281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92D07C" w14:textId="002FD205" w:rsidR="005276EF" w:rsidRPr="00513D38" w:rsidRDefault="005A0785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13D38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nb-NO"/>
                <w14:ligatures w14:val="none"/>
              </w:rPr>
              <w:t>9</w:t>
            </w:r>
            <w:r w:rsidR="005276EF" w:rsidRPr="00513D38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nb-NO"/>
                <w14:ligatures w14:val="none"/>
              </w:rPr>
              <w:t xml:space="preserve"> % </w:t>
            </w:r>
            <w:r w:rsidR="005276EF" w:rsidRPr="00513D38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nb-NO"/>
                <w14:ligatures w14:val="none"/>
              </w:rPr>
              <w:t>(det gis møtegodtgjøring i tillegg)</w:t>
            </w:r>
            <w:r w:rsidR="005276EF" w:rsidRPr="00513D38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 w:rsidR="005276EF" w:rsidRPr="00513D38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 xml:space="preserve">Ved ordførers fravær i over </w:t>
            </w:r>
            <w:r w:rsidR="005276EF" w:rsidRPr="00513D38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lastRenderedPageBreak/>
              <w:t>2 uker, gis godtgjøring tilsvarende ordførers godtgjøring til varaordfører.</w:t>
            </w:r>
          </w:p>
        </w:tc>
        <w:tc>
          <w:tcPr>
            <w:tcW w:w="41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54D79F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lastRenderedPageBreak/>
              <w:t>12 ganger pr. år</w:t>
            </w:r>
          </w:p>
        </w:tc>
      </w:tr>
      <w:tr w:rsidR="005276EF" w:rsidRPr="005276EF" w14:paraId="3B7A1813" w14:textId="77777777" w:rsidTr="00F11CDC">
        <w:tc>
          <w:tcPr>
            <w:tcW w:w="15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FA8567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Leder for hovedutvalg og kontrollutvalg</w:t>
            </w:r>
          </w:p>
        </w:tc>
        <w:tc>
          <w:tcPr>
            <w:tcW w:w="281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DC63DD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1,65 % (det gis møtegodtgjøring i tillegg)</w:t>
            </w:r>
          </w:p>
        </w:tc>
        <w:tc>
          <w:tcPr>
            <w:tcW w:w="41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EFC58A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2 ganger pr. år</w:t>
            </w:r>
          </w:p>
        </w:tc>
      </w:tr>
      <w:tr w:rsidR="005276EF" w:rsidRPr="005276EF" w14:paraId="7324C88E" w14:textId="77777777" w:rsidTr="00F11CDC">
        <w:tc>
          <w:tcPr>
            <w:tcW w:w="15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FA5BAE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Leder av øvrige faste råd og utvalg</w:t>
            </w:r>
          </w:p>
        </w:tc>
        <w:tc>
          <w:tcPr>
            <w:tcW w:w="281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9C06B2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0,75 % (det gis møtegodtgjøring i tillegg)</w:t>
            </w:r>
          </w:p>
        </w:tc>
        <w:tc>
          <w:tcPr>
            <w:tcW w:w="41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CB97E07" w14:textId="77777777" w:rsidR="005276EF" w:rsidRPr="005276EF" w:rsidRDefault="005276EF" w:rsidP="005276E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276EF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2 ganger pr. år</w:t>
            </w:r>
          </w:p>
        </w:tc>
      </w:tr>
    </w:tbl>
    <w:p w14:paraId="2D6A53F5" w14:textId="77777777" w:rsidR="005276EF" w:rsidRDefault="005276EF">
      <w:pPr>
        <w:rPr>
          <w:color w:val="323232"/>
          <w:sz w:val="23"/>
          <w:szCs w:val="23"/>
        </w:rPr>
      </w:pPr>
    </w:p>
    <w:p w14:paraId="4D95EF9E" w14:textId="77777777" w:rsidR="005276EF" w:rsidRPr="00C55954" w:rsidRDefault="005276EF" w:rsidP="005276EF">
      <w:pPr>
        <w:shd w:val="clear" w:color="auto" w:fill="FFFFFF"/>
        <w:spacing w:before="225" w:after="15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r w:rsidRPr="00C55954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Godtgjøring per møte:</w:t>
      </w:r>
    </w:p>
    <w:tbl>
      <w:tblPr>
        <w:tblW w:w="8497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3969"/>
      </w:tblGrid>
      <w:tr w:rsidR="005276EF" w:rsidRPr="00C55954" w14:paraId="56201747" w14:textId="77777777" w:rsidTr="00F11CDC">
        <w:trPr>
          <w:tblHeader/>
        </w:trPr>
        <w:tc>
          <w:tcPr>
            <w:tcW w:w="45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166B06" w14:textId="77777777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b/>
                <w:b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b/>
                <w:bCs/>
                <w:i/>
                <w:i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Folkevalgte tillitsverv</w:t>
            </w:r>
          </w:p>
        </w:tc>
        <w:tc>
          <w:tcPr>
            <w:tcW w:w="39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48ADD" w14:textId="77777777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b/>
                <w:b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b/>
                <w:bCs/>
                <w:i/>
                <w:iCs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Møtegodtgjøring i % av BG</w:t>
            </w:r>
          </w:p>
        </w:tc>
      </w:tr>
      <w:tr w:rsidR="005276EF" w:rsidRPr="00C55954" w14:paraId="2442D686" w14:textId="77777777" w:rsidTr="00F11CDC">
        <w:tc>
          <w:tcPr>
            <w:tcW w:w="45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29D437" w14:textId="77777777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Medlemmer og varamedlemmer i: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Kommunestyre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Formannskap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Administrasjonsutvalg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Hovedutvalg for Plan og utvikling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r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Hovedutvalg for Levekår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Kontrollutvalg</w:t>
            </w:r>
          </w:p>
        </w:tc>
        <w:tc>
          <w:tcPr>
            <w:tcW w:w="39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BEF827" w14:textId="43896C48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0,</w:t>
            </w:r>
            <w:r w:rsidR="00215A6F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12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 %</w:t>
            </w:r>
          </w:p>
        </w:tc>
      </w:tr>
      <w:tr w:rsidR="005276EF" w:rsidRPr="00C55954" w14:paraId="77BB0F80" w14:textId="77777777" w:rsidTr="00F11CDC">
        <w:tc>
          <w:tcPr>
            <w:tcW w:w="45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2C8ACD" w14:textId="77777777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Medlemmer og varamedlemmer i: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 xml:space="preserve">Råd for </w:t>
            </w:r>
            <w:r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 xml:space="preserve">eldre og 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mennesker med nedsatt funksjonsevne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</w:r>
            <w:proofErr w:type="spellStart"/>
            <w:r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Barne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 xml:space="preserve"> og u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ngdomsrådet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Eiendomsskattenemnd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Klagenemnd for eiendomsskatt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Andre råd eller utvalg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br/>
              <w:t>Adhocutvalg</w:t>
            </w:r>
          </w:p>
        </w:tc>
        <w:tc>
          <w:tcPr>
            <w:tcW w:w="39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D5B62F" w14:textId="77777777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0,0</w:t>
            </w:r>
            <w:r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6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 %</w:t>
            </w:r>
          </w:p>
        </w:tc>
      </w:tr>
      <w:tr w:rsidR="005276EF" w:rsidRPr="00C55954" w14:paraId="50137BFA" w14:textId="77777777" w:rsidTr="00F11CDC">
        <w:tc>
          <w:tcPr>
            <w:tcW w:w="45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4E86F4" w14:textId="77777777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Ledere i tidsavgrensede utvalg og adhocutvalg</w:t>
            </w:r>
          </w:p>
        </w:tc>
        <w:tc>
          <w:tcPr>
            <w:tcW w:w="39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9C1663" w14:textId="77777777" w:rsidR="005276EF" w:rsidRPr="00C55954" w:rsidRDefault="005276EF" w:rsidP="00F11CDC">
            <w:pPr>
              <w:spacing w:after="0" w:line="240" w:lineRule="auto"/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</w:pP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1,</w:t>
            </w:r>
            <w:r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2</w:t>
            </w:r>
            <w:r w:rsidRPr="00C55954">
              <w:rPr>
                <w:rFonts w:eastAsia="Times New Roman" w:cstheme="minorHAnsi"/>
                <w:color w:val="333333"/>
                <w:kern w:val="0"/>
                <w:sz w:val="24"/>
                <w:szCs w:val="24"/>
                <w:lang w:eastAsia="nb-NO"/>
                <w14:ligatures w14:val="none"/>
              </w:rPr>
              <w:t> %</w:t>
            </w:r>
          </w:p>
        </w:tc>
      </w:tr>
    </w:tbl>
    <w:p w14:paraId="21EF4A64" w14:textId="0857FE91" w:rsidR="00A32B65" w:rsidRDefault="005276EF" w:rsidP="005276EF">
      <w:pPr>
        <w:shd w:val="clear" w:color="auto" w:fill="FFFFFF"/>
        <w:spacing w:before="225" w:after="15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r w:rsidRPr="00C55954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Det utbetales </w:t>
      </w:r>
      <w:r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kun en </w:t>
      </w:r>
      <w:r w:rsidRPr="00C55954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møtegodtgjøring</w:t>
      </w:r>
      <w:r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, selv om det er </w:t>
      </w:r>
      <w:r w:rsidRPr="00C55954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flere etterfølgende møter på samme dag.</w:t>
      </w:r>
      <w:r w:rsidR="00215A6F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 </w:t>
      </w:r>
      <w:r w:rsidR="00215A6F" w:rsidRPr="00215A6F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Godtgjøring for skyss, kost og overnatting følger av statens reiseregulativ. </w:t>
      </w:r>
      <w:r w:rsidR="00B3284C" w:rsidRPr="00B3284C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 Kjøregodtgjørelse gis i forbindelse med møter innad og utad i Nesbyen kommune.</w:t>
      </w:r>
      <w:r w:rsidR="00A32B65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 </w:t>
      </w:r>
      <w:r w:rsidR="00A32B65" w:rsidRPr="00A32B65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Den faste årlige godtgjøringen utgår.</w:t>
      </w:r>
    </w:p>
    <w:p w14:paraId="7A620852" w14:textId="32CDAB3C" w:rsidR="005276EF" w:rsidRDefault="005276EF" w:rsidP="005276EF">
      <w:pPr>
        <w:shd w:val="clear" w:color="auto" w:fill="FFFFFF"/>
        <w:spacing w:before="225" w:after="15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r w:rsidRPr="00ED5153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Godtgjørelse for politikere som deltar som valgfunksjonærer utgjør 0,06 % av godtgjørelsen for Stortingsrepresentanter pr valgdag.</w:t>
      </w:r>
    </w:p>
    <w:p w14:paraId="1DE639C9" w14:textId="21A242AC" w:rsidR="005276EF" w:rsidRDefault="005276EF" w:rsidP="00B3284C">
      <w:pPr>
        <w:shd w:val="clear" w:color="auto" w:fill="FFFFFF"/>
        <w:spacing w:before="225" w:after="15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r w:rsidRPr="00ED5153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Som årlig kommunale tilskudd til politisk arbeid i Nesbyen, utbetales kr 3 000 per kommunestyregruppe som er representert ved konstituering av kommunestyret, og kr 1 000 per representant.</w:t>
      </w:r>
      <w:r w:rsidR="00B3284C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 xml:space="preserve"> </w:t>
      </w:r>
      <w:r w:rsidR="00B3284C" w:rsidRPr="00B3284C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I valgår utbetales 9/12 av tilskuddet etter gammel mandatfordeling, og 3/12 etter ny mandatfordeling</w:t>
      </w:r>
      <w:r w:rsidR="00B3284C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.</w:t>
      </w:r>
    </w:p>
    <w:p w14:paraId="2443A193" w14:textId="77777777" w:rsidR="005276EF" w:rsidRPr="00C55954" w:rsidRDefault="005276EF" w:rsidP="005276EF">
      <w:pPr>
        <w:shd w:val="clear" w:color="auto" w:fill="FFFFFF"/>
        <w:spacing w:before="150" w:after="150" w:line="330" w:lineRule="atLeast"/>
        <w:outlineLvl w:val="1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bookmarkStart w:id="0" w:name="§6"/>
      <w:bookmarkStart w:id="1" w:name="PARAGRAF_6"/>
      <w:bookmarkEnd w:id="0"/>
      <w:bookmarkEnd w:id="1"/>
      <w:r w:rsidRPr="00C55954"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  <w:t>§ 6</w:t>
      </w:r>
      <w:r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  <w:t xml:space="preserve"> </w:t>
      </w:r>
      <w:r w:rsidRPr="00C55954">
        <w:rPr>
          <w:rFonts w:eastAsia="Times New Roman" w:cstheme="minorHAnsi"/>
          <w:b/>
          <w:bCs/>
          <w:i/>
          <w:iCs/>
          <w:color w:val="333333"/>
          <w:kern w:val="0"/>
          <w:sz w:val="23"/>
          <w:szCs w:val="23"/>
          <w:lang w:eastAsia="nb-NO"/>
          <w14:ligatures w14:val="none"/>
        </w:rPr>
        <w:t>Ettergodtgjøring</w:t>
      </w:r>
    </w:p>
    <w:p w14:paraId="519A37CD" w14:textId="77777777" w:rsidR="005276EF" w:rsidRPr="00C55954" w:rsidRDefault="005276EF" w:rsidP="005276EF">
      <w:pPr>
        <w:shd w:val="clear" w:color="auto" w:fill="FFFFFF"/>
        <w:spacing w:before="225" w:after="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r w:rsidRPr="00C55954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lastRenderedPageBreak/>
        <w:t>Ved utløp av valgperioden kan folkevalgt som har hatt vervet som sin hovedbeskjeftigelse, søke om ettergodtgjøring for inntil 3 måneder.</w:t>
      </w:r>
    </w:p>
    <w:p w14:paraId="245BA48B" w14:textId="77777777" w:rsidR="005276EF" w:rsidRDefault="005276EF" w:rsidP="005276EF">
      <w:pPr>
        <w:shd w:val="clear" w:color="auto" w:fill="FFFFFF"/>
        <w:spacing w:before="225" w:after="15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r w:rsidRPr="00C55954"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  <w:t>Retten til ettergodtgjøring skal avkortes krone for krone mot annen inntekt. Det samme gjelder for ordinær inntekt som den folkevalgte frivillig avstår fra.</w:t>
      </w:r>
    </w:p>
    <w:p w14:paraId="6AC41FA4" w14:textId="77777777" w:rsidR="005276EF" w:rsidRDefault="005276EF" w:rsidP="005276EF">
      <w:pPr>
        <w:shd w:val="clear" w:color="auto" w:fill="FFFFFF"/>
        <w:spacing w:before="225" w:after="15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</w:p>
    <w:p w14:paraId="00FECACC" w14:textId="77777777" w:rsidR="005276EF" w:rsidRPr="002E0DCB" w:rsidRDefault="005276EF" w:rsidP="005276EF">
      <w:pPr>
        <w:shd w:val="clear" w:color="auto" w:fill="FFFFFF"/>
        <w:spacing w:before="150" w:after="150" w:line="330" w:lineRule="atLeast"/>
        <w:outlineLvl w:val="1"/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</w:pPr>
      <w:r w:rsidRPr="002E0DCB"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  <w:t xml:space="preserve">§ </w:t>
      </w:r>
      <w:r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  <w:t>7</w:t>
      </w:r>
      <w:r w:rsidRPr="002E0DCB"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  <w:t xml:space="preserve"> Permisjoner</w:t>
      </w:r>
    </w:p>
    <w:p w14:paraId="49B69D18" w14:textId="77777777" w:rsidR="005276EF" w:rsidRPr="00C55954" w:rsidRDefault="005276EF" w:rsidP="005276EF">
      <w:pPr>
        <w:shd w:val="clear" w:color="auto" w:fill="FFFFFF"/>
        <w:spacing w:before="225" w:after="150" w:line="240" w:lineRule="auto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r>
        <w:t xml:space="preserve"> Folkevalgte som har tillitsverv som sin hovedbeskjeftigelse har rett til permisjon i samsvar med arbeidsmiljøloven § 12-1 til §12-10, § 12-12 og § 12-15. Søknad om permisjon avgjøres av kommunestyret.</w:t>
      </w:r>
    </w:p>
    <w:p w14:paraId="7DB58944" w14:textId="77777777" w:rsidR="005276EF" w:rsidRPr="00C55954" w:rsidRDefault="005276EF" w:rsidP="005276EF">
      <w:pPr>
        <w:shd w:val="clear" w:color="auto" w:fill="FFFFFF"/>
        <w:spacing w:before="150" w:after="150" w:line="330" w:lineRule="atLeast"/>
        <w:outlineLvl w:val="1"/>
        <w:rPr>
          <w:rFonts w:eastAsia="Times New Roman" w:cstheme="minorHAnsi"/>
          <w:color w:val="333333"/>
          <w:kern w:val="0"/>
          <w:sz w:val="23"/>
          <w:szCs w:val="23"/>
          <w:lang w:eastAsia="nb-NO"/>
          <w14:ligatures w14:val="none"/>
        </w:rPr>
      </w:pPr>
      <w:bookmarkStart w:id="2" w:name="§7"/>
      <w:bookmarkStart w:id="3" w:name="PARAGRAF_7"/>
      <w:bookmarkEnd w:id="2"/>
      <w:bookmarkEnd w:id="3"/>
      <w:r w:rsidRPr="00C55954"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  <w:t xml:space="preserve">§ </w:t>
      </w:r>
      <w:r>
        <w:rPr>
          <w:rFonts w:eastAsia="Times New Roman" w:cstheme="minorHAnsi"/>
          <w:b/>
          <w:bCs/>
          <w:color w:val="333333"/>
          <w:kern w:val="0"/>
          <w:sz w:val="23"/>
          <w:szCs w:val="23"/>
          <w:lang w:eastAsia="nb-NO"/>
          <w14:ligatures w14:val="none"/>
        </w:rPr>
        <w:t xml:space="preserve">8 </w:t>
      </w:r>
      <w:r w:rsidRPr="00C55954">
        <w:rPr>
          <w:rFonts w:eastAsia="Times New Roman" w:cstheme="minorHAnsi"/>
          <w:b/>
          <w:bCs/>
          <w:i/>
          <w:iCs/>
          <w:color w:val="333333"/>
          <w:kern w:val="0"/>
          <w:sz w:val="23"/>
          <w:szCs w:val="23"/>
          <w:lang w:eastAsia="nb-NO"/>
          <w14:ligatures w14:val="none"/>
        </w:rPr>
        <w:t>Ikrafttredelse</w:t>
      </w:r>
    </w:p>
    <w:p w14:paraId="3860026B" w14:textId="7C81BB4D" w:rsidR="005276EF" w:rsidRPr="00096FBC" w:rsidRDefault="00096FBC" w:rsidP="005276EF">
      <w:pPr>
        <w:shd w:val="clear" w:color="auto" w:fill="FFFFFF"/>
        <w:spacing w:before="225" w:after="150" w:line="240" w:lineRule="auto"/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</w:pPr>
      <w:r w:rsidRPr="00096FBC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 xml:space="preserve">Endringen </w:t>
      </w:r>
      <w:r w:rsidR="005276EF" w:rsidRPr="00096FBC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 xml:space="preserve">trer i kraft </w:t>
      </w:r>
      <w:r w:rsidR="00976D08" w:rsidRPr="00096FBC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>1</w:t>
      </w:r>
      <w:r w:rsidR="008825F7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>9</w:t>
      </w:r>
      <w:r w:rsidR="00BC0B9B" w:rsidRPr="00096FBC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>.</w:t>
      </w:r>
      <w:r w:rsidR="00976D08" w:rsidRPr="00096FBC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>10</w:t>
      </w:r>
      <w:r w:rsidR="00BC0B9B" w:rsidRPr="00096FBC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>.202</w:t>
      </w:r>
      <w:r w:rsidRPr="00096FBC">
        <w:rPr>
          <w:rFonts w:eastAsia="Times New Roman" w:cstheme="minorHAnsi"/>
          <w:b/>
          <w:bCs/>
          <w:color w:val="FF0000"/>
          <w:kern w:val="0"/>
          <w:sz w:val="23"/>
          <w:szCs w:val="23"/>
          <w:lang w:eastAsia="nb-NO"/>
          <w14:ligatures w14:val="none"/>
        </w:rPr>
        <w:t xml:space="preserve">6. </w:t>
      </w:r>
    </w:p>
    <w:p w14:paraId="5649A181" w14:textId="77777777" w:rsidR="005276EF" w:rsidRPr="00096FBC" w:rsidRDefault="005276EF" w:rsidP="005276EF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7997C4C4" w14:textId="77777777" w:rsidR="005276EF" w:rsidRPr="005276EF" w:rsidRDefault="005276EF">
      <w:pPr>
        <w:rPr>
          <w:color w:val="323232"/>
          <w:sz w:val="23"/>
          <w:szCs w:val="23"/>
        </w:rPr>
      </w:pPr>
    </w:p>
    <w:sectPr w:rsidR="005276EF" w:rsidRPr="00527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EF"/>
    <w:rsid w:val="00096FBC"/>
    <w:rsid w:val="001E11F5"/>
    <w:rsid w:val="00215A6F"/>
    <w:rsid w:val="00327169"/>
    <w:rsid w:val="004A54CA"/>
    <w:rsid w:val="004B6300"/>
    <w:rsid w:val="00513D38"/>
    <w:rsid w:val="005276EF"/>
    <w:rsid w:val="005A0785"/>
    <w:rsid w:val="007E6BFD"/>
    <w:rsid w:val="008138E4"/>
    <w:rsid w:val="008825F7"/>
    <w:rsid w:val="008D435D"/>
    <w:rsid w:val="009401D6"/>
    <w:rsid w:val="00976D08"/>
    <w:rsid w:val="00A32B65"/>
    <w:rsid w:val="00B3284C"/>
    <w:rsid w:val="00BC0B9B"/>
    <w:rsid w:val="00C9319D"/>
    <w:rsid w:val="00DA4F6A"/>
    <w:rsid w:val="00DB6AFA"/>
    <w:rsid w:val="00E0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DC89"/>
  <w15:chartTrackingRefBased/>
  <w15:docId w15:val="{69EB87FE-7AFB-4B2C-A696-19882DD9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ui-provider">
    <w:name w:val="ui-provider"/>
    <w:basedOn w:val="Standardskriftforavsnitt"/>
    <w:rsid w:val="00215A6F"/>
  </w:style>
  <w:style w:type="paragraph" w:customStyle="1" w:styleId="Default">
    <w:name w:val="Default"/>
    <w:rsid w:val="00B328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1089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Maylinn Espegard</dc:creator>
  <cp:keywords/>
  <dc:description/>
  <cp:lastModifiedBy>Christine Larsdotter Vaagen</cp:lastModifiedBy>
  <cp:revision>2</cp:revision>
  <dcterms:created xsi:type="dcterms:W3CDTF">2026-08-19T16:49:00Z</dcterms:created>
  <dcterms:modified xsi:type="dcterms:W3CDTF">2026-08-19T16:49:00Z</dcterms:modified>
</cp:coreProperties>
</file>