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26/3797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Morten Ødegaard</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27.03.2026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​Utvikling og arealeffektivisering av kommunale bygg i sentrum (B0)</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09.04.2026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09.04.2026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09.04.2026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14.04.2026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15.04.2026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16.04.2026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55/26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23.04.2026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​Det iverksettes en prosess med kartlegging/ utredning av muligheter for å effektivisere arealer knyttet til kommunale bygg, herunder også muligheter for tilrettelegging av tilbud til ungdom, eldre, samt lag og foreninger, i sentrum. Dette for å følge opp tidligere politiske vedtak.​ </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Eldrerådet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09.04.2026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 </w:t>
                  </w:r>
                </w:p>
                <w:p>
                  <w:r>
                    <w:rPr>
                      <w:b/>
                    </w:rPr>
                    <w:t xml:space="preserve">Votering:</w:t>
                  </w:r>
                </w:p>
                <w:p>
                  <w:r>
                    <w:t xml:space="preserve">Enstemmig vedtatt.</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Eldrerådet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14/26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 </w:t>
                  </w:r>
                </w:p>
                <w:p>
                  <w:r>
                    <w:t xml:space="preserve">​Det iverksettes en prosess med kartlegging/ utredning av muligheter for å effektivisere arealer knyttet til kommunale bygg, herunder også muligheter for tilrettelegging av tilbud til ungdom, eldre, samt lag og foreninger, i sentrum. Dette for å følge opp tidligere politiske vedtak.​ Tas til orientering. </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Råd for personer med funksjonsnedsettelse</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09.04.2026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Råd for personer med funksjonsnedsettelse</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18/26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Saksgang</w:t>
              </w:r>
            </w:p>
            <w:p>
              <w:pPr>
                <w:spacing w:after="160"/>
              </w:pPr>
              <w:r>
                <w:t xml:space="preserve">Utvalg for miljø og byutvikling innstiller til Bystyret i saken. Bystyret vedtar endelig vedtak.</w:t>
              </w:r>
              <w:r>
                <w:br/>
              </w:r>
              <w:r>
                <w:t xml:space="preserve">Øvrige råd og utvalg får saken til orientering.</w:t>
              </w:r>
            </w:p>
            <w:p>
              <w:pPr>
                <w:spacing w:after="160"/>
              </w:pPr>
              <w:r>
                <w:rPr>
                  <w:b/>
                </w:rPr>
                <w:t xml:space="preserve">Bakgrunn for saken</w:t>
              </w:r>
            </w:p>
            <w:p>
              <w:pPr>
                <w:spacing w:after="160"/>
              </w:pPr>
              <w:r>
                <w:t xml:space="preserve">Porsgrunn kommune har et potensiale for arealeffektivisering og modernisering av sine administrasjonsbygg, noe som på sikt også kan bidra til å redusere behovet for innleie eller nybygg. Rehabiliteringsbehovet i kommunens bygg er ikke ubetydelig, og behov for mer arealer til flere funksjoner gjør at dette må utredes. Foreløpige analyser viser høyere arealbruk per ansatt enn statens norm, som ofte benyttes som en veileder. Dagens cellekontorstruktur gir generelt en lav utnyttelsesgrad, og støtter i liten grad moderne arbeidsformer og fasiliteter.  </w:t>
              </w:r>
            </w:p>
            <w:p>
              <w:pPr>
                <w:spacing w:after="160"/>
              </w:pPr>
              <w:r>
                <w:t xml:space="preserve">​Prosjekt for utvikling og arealeffektivisering har derfor til hensikt å tilrettelegge for nye arbeidsformer der det er mulig, som en del av kommunens strategi for effektivisering og utvikling av arbeidsplasser. Samtidig er det et mål at dette arbeidet kan frigjøre arealer til sentrumsnære tilbud, som ungdomshus og møteplass for eldre, lag og foreninger. Flere politiske vedtak peker på tilbud til ungdom og eldre i sentrum etter at tilbudet i Meierigården forsvant.​ </w:t>
              </w:r>
            </w:p>
          </w:sdtContent>
        </w:sdt>
        <w:sdt>
          <w:sdtPr>
            <w:alias w:val="SaksTekst"/>
            <w:tag w:val="SaksTekst"/>
            <w:id w:val="-1309477531"/>
          </w:sdtPr>
          <w:sdtContent>
            <w:p>
              <w:pPr>
                <w:spacing w:after="160"/>
              </w:pPr>
              <w:r>
                <w:rPr>
                  <w:b/>
                </w:rPr>
                <w:t xml:space="preserve">Saksfremstilling</w:t>
              </w:r>
            </w:p>
            <w:p>
              <w:pPr>
                <w:spacing w:after="160"/>
              </w:pPr>
              <w:r>
                <w:t xml:space="preserve">​Prosjektet er beskrevet slik i HP 2026 – 2029: </w:t>
              </w:r>
            </w:p>
            <w:p>
              <w:pPr>
                <w:spacing w:after="160"/>
              </w:pPr>
              <w:r>
                <w:rPr>
                  <w:i/>
                </w:rPr>
                <w:t xml:space="preserve">​Kommunale bygg utgjør en betydelig del av kommunens eiendomsportefølje og driftskostnader. Investering i arealeffektivisering handler om å bruke eksisterende arealer smartere og mer fleksibelt, slik at kommunen kan møte fremtidige behov på en bærekraftig og økonomisk ansvarlig måte. Ved å optimalisere bruken av arealer kan kommunen redusere behovet for nye bygg og samtidig kutte kostnader knyttet til drift, vedlikehold og energi. Effektiv arealbruk gir også mulighet for samlokalisering av tjenester, noe som kan styrke samarbeid og redusere administrative utgifter. </w:t>
              </w:r>
              <w:r>
                <w:t xml:space="preserve"> </w:t>
              </w:r>
            </w:p>
            <w:p>
              <w:pPr>
                <w:spacing w:after="160"/>
              </w:pPr>
              <w:r>
                <w:rPr>
                  <w:i/>
                </w:rPr>
                <w:t xml:space="preserve">​Følgende vedtak er tenkt å bli fulgt opp i dette prosjektet:</w:t>
              </w:r>
              <w:r>
                <w:t xml:space="preserve"> </w:t>
              </w:r>
            </w:p>
            <w:p>
              <w:pPr>
                <w:pStyle w:val="ListParagraph"/>
                <w:numPr>
                  <w:ilvl w:val="0"/>
                  <w:numId w:val="1"/>
                </w:numPr>
                <w:spacing w:after="160"/>
              </w:pPr>
              <w:r>
                <w:rPr>
                  <w:i/>
                </w:rPr>
                <w:t xml:space="preserve">​ BUK, HO og Formannskapet får en ny sak som belyser hvilke andre bygg som eventuelt kan benyttes av aktører innen helse og kultur i sentrum med så realistiske kalkyler som mulig. - Salgsinntekt fra tomtesalg og forsikringsoppgjøret brukes til ytterligere arealeffektivisering, til å redusere kommunens gjeld, til å forbedre tilbudet til ungdommen, frivilligheten og til å planlegge aktivitetssenter for eldre i sentrum. Fordelingen av salgsinntektene legges frem for formannskapet </w:t>
              </w:r>
              <w:r>
                <w:t xml:space="preserve"> </w:t>
              </w:r>
            </w:p>
            <w:p>
              <w:pPr>
                <w:pStyle w:val="ListParagraph"/>
                <w:numPr>
                  <w:ilvl w:val="0"/>
                  <w:numId w:val="1"/>
                </w:numPr>
                <w:spacing w:after="160"/>
              </w:pPr>
              <w:r>
                <w:rPr>
                  <w:i/>
                </w:rPr>
                <w:t xml:space="preserve">Det bes om en sak til BUK, HO, Formannskapet og Bystyret, som synliggjør et mulig sentrumstilbud til ungdom, eldre og andre brukergrupper, som er i samsvar med og utviklet videre fra det tilbudet som var etablert i Meierigården før den brant. Saken skal si noe om fremtidens utfordringer og behov, med forslag til mulige aktiviteter, tiltak, tilbud og lokal- og rombehov. </w:t>
              </w:r>
              <w:r>
                <w:t xml:space="preserve"> </w:t>
              </w:r>
            </w:p>
            <w:p>
              <w:pPr>
                <w:spacing w:after="160"/>
              </w:pPr>
              <w:r>
                <w:rPr>
                  <w:i/>
                </w:rPr>
                <w:t xml:space="preserve">​Det vil ved arealeffektivisering være mulig å avslutte leieforhold og redusere leieutgifter på ca 6,3 mill kroner. Full effekt av denne gevinstrealiseringen vil skje ca år 2030. Sak som følger opp med konkrete forslag til komplett løsning til å oppfylle vedtak og mål vil komme ila 1. halvår 2026</w:t>
              </w:r>
              <w:r>
                <w:t xml:space="preserve"> </w:t>
              </w:r>
            </w:p>
            <w:p>
              <w:pPr>
                <w:spacing w:after="160"/>
              </w:pPr>
              <w:r>
                <w:t xml:space="preserve">​Ved behandling av HP 2026 – 2029 i bystyret sak 166/25 ble følgende verbalforslag vedtatt: </w:t>
              </w:r>
            </w:p>
            <w:p>
              <w:pPr>
                <w:pStyle w:val="ListParagraph"/>
                <w:numPr>
                  <w:ilvl w:val="0"/>
                  <w:numId w:val="2"/>
                </w:numPr>
                <w:spacing w:after="160"/>
              </w:pPr>
              <w:r>
                <w:rPr>
                  <w:b/>
                  <w:i/>
                </w:rPr>
                <w:t xml:space="preserve">​32. </w:t>
              </w:r>
              <w:r>
                <w:rPr>
                  <w:i/>
                </w:rPr>
                <w:t xml:space="preserve">Prosjektet arealeffektivisering i sentrum fremmes som politisk sak til behandling før sommeren 2026. Beløpet som er satt av til prosjektet skal ikke benyttes før saken er behandlet politisk. </w:t>
              </w:r>
              <w:r>
                <w:t xml:space="preserve"> </w:t>
              </w:r>
            </w:p>
            <w:p>
              <w:pPr>
                <w:spacing w:after="160"/>
              </w:pPr>
              <w:r>
                <w:t xml:space="preserve">​På bakgrunn av det vedtatte verbalforslaget er prosjektet foreløpig ikke iverksatt, utover at det er utarbeidet et mandat for utredningen. Mandatet skal blant annet sikre bred medvirkning og forankring i organisasjonen. Som første ledd i medvirkningsprosessen ble det 25.03.2026 avholdt et allmøte for alle ansatte i Rådhuskvartalet. </w:t>
              </w:r>
            </w:p>
            <w:p>
              <w:pPr>
                <w:spacing w:after="160"/>
              </w:pPr>
              <w:r>
                <w:t xml:space="preserve">​Prosjektet vil følge Porsgrunn kommunes vedtatt prosjektmodell, der første fase er en utredning. Valg av konsept etter utredningsfasen vil være en politisk beslutning. I utredningen vil vi engasjere ekstern prosessveileder og rådgiver med spisskompetanse innen arbeidsplasser, samt nødvendig arkitektbistand for mulighetsstudier knyttet til det enkelte bygg. Dette for å sikre ivaretagelse av medvirkning og gode faglige vurderinger.  </w:t>
              </w:r>
            </w:p>
            <w:p>
              <w:pPr>
                <w:spacing w:after="160"/>
              </w:pPr>
              <w:r>
                <w:rPr>
                  <w:b/>
                </w:rPr>
                <w:t xml:space="preserve">​Økonomi</w:t>
              </w:r>
              <w:r>
                <w:t xml:space="preserve"> </w:t>
              </w:r>
            </w:p>
            <w:p>
              <w:pPr>
                <w:spacing w:after="160"/>
              </w:pPr>
              <w:r>
                <w:t xml:space="preserve">​Det er satt av til sammen 172 MNOK til «Prosjekt arealeffektivisering og utvikling av sentrumsnære tilbud» i HP 2026 – 2029. Utredningen forutsettes finansiert av denne avsetningen, og dette arbeidet anslås til å utgjøre ca. 1,0 MNOK.  </w:t>
              </w:r>
            </w:p>
            <w:p>
              <w:pPr>
                <w:spacing w:after="160"/>
              </w:pPr>
              <w:r>
                <w:rPr>
                  <w:b/>
                </w:rPr>
                <w:t xml:space="preserve">​Framdrift</w:t>
              </w:r>
              <w:r>
                <w:t xml:space="preserve"> </w:t>
              </w:r>
            </w:p>
            <w:p>
              <w:pPr>
                <w:spacing w:after="160"/>
              </w:pPr>
              <w:r>
                <w:t xml:space="preserve">​Dette er et omfattende arbeid, men målsettingen er å kunne legge fram utredningen og anbefalinger i forkant av behandlingen av neste års handlingsprogram.​ </w:t>
              </w:r>
            </w:p>
            <w:p>
              <w:pPr>
                <w:spacing w:after="160"/>
              </w:pPr>
              <w:r>
                <w:rPr>
                  <w:b/>
                </w:rPr>
                <w:t xml:space="preserve">​Kommunedirektørens vurdering</w:t>
              </w:r>
              <w:r>
                <w:t xml:space="preserve"> </w:t>
              </w:r>
            </w:p>
            <w:p>
              <w:pPr>
                <w:spacing w:after="160"/>
              </w:pPr>
              <w:r>
                <w:t xml:space="preserve">​Antall kvadratmeter har stor betydning for kommunens eiendomskostnader, både når vi bygger nytt og når byggene er i bruk. En mer effektiv utnyttelse av bygningsarealene kan redusere det totale arealbehovet og frigjøre lokaler som kan brukes på andre måter eller avhendes. I den sammenheng er det flere målgrupper som mangler et fullverdig tilbud etter at Meiergården brant. Erfaring viser at store deler av bygningsmassen står tom i store deler av døgnet, noe som gir et betydelig potensial for bedre arealutnyttelse. </w:t>
              </w:r>
            </w:p>
            <w:p>
              <w:pPr>
                <w:spacing w:after="160"/>
              </w:pPr>
              <w:r>
                <w:t xml:space="preserve">​Arealene kan brukes mer effektivt på flere måter. Det kan for eksempel handle om: </w:t>
              </w:r>
            </w:p>
            <w:p>
              <w:pPr>
                <w:pStyle w:val="ListParagraph"/>
                <w:numPr>
                  <w:ilvl w:val="0"/>
                  <w:numId w:val="3"/>
                </w:numPr>
                <w:spacing w:after="160"/>
              </w:pPr>
              <w:r>
                <w:rPr>
                  <w:b/>
                </w:rPr>
                <w:t xml:space="preserve">​Ren arealeffektivisering</w:t>
              </w:r>
              <w:r>
                <w:t xml:space="preserve"> – færre kvadratmeter per ansatt </w:t>
              </w:r>
            </w:p>
            <w:p>
              <w:pPr>
                <w:pStyle w:val="ListParagraph"/>
                <w:numPr>
                  <w:ilvl w:val="0"/>
                  <w:numId w:val="3"/>
                </w:numPr>
                <w:spacing w:after="160"/>
              </w:pPr>
              <w:r>
                <w:rPr>
                  <w:b/>
                </w:rPr>
                <w:t xml:space="preserve">​Fleksibel bruk</w:t>
              </w:r>
              <w:r>
                <w:t xml:space="preserve"> – økt bruksgrad gjennom færre arealer med eksklusiv bruksrett og bruk av bookingsystemer </w:t>
              </w:r>
            </w:p>
            <w:p>
              <w:pPr>
                <w:pStyle w:val="ListParagraph"/>
                <w:numPr>
                  <w:ilvl w:val="0"/>
                  <w:numId w:val="3"/>
                </w:numPr>
                <w:spacing w:after="160"/>
              </w:pPr>
              <w:r>
                <w:rPr>
                  <w:b/>
                </w:rPr>
                <w:t xml:space="preserve">​Utvidet tilbud </w:t>
              </w:r>
              <w:r>
                <w:t xml:space="preserve">– fasiliteter til ungdom, eldre, samt lag og foreninger </w:t>
              </w:r>
            </w:p>
            <w:p>
              <w:pPr>
                <w:pStyle w:val="ListParagraph"/>
                <w:numPr>
                  <w:ilvl w:val="0"/>
                  <w:numId w:val="3"/>
                </w:numPr>
                <w:spacing w:after="160"/>
              </w:pPr>
              <w:r>
                <w:rPr>
                  <w:b/>
                </w:rPr>
                <w:t xml:space="preserve">​Sambruk</w:t>
              </w:r>
              <w:r>
                <w:t xml:space="preserve"> – flere tjenester deler samme arealer </w:t>
              </w:r>
            </w:p>
            <w:p>
              <w:pPr>
                <w:pStyle w:val="ListParagraph"/>
                <w:numPr>
                  <w:ilvl w:val="0"/>
                  <w:numId w:val="3"/>
                </w:numPr>
                <w:spacing w:after="160"/>
              </w:pPr>
              <w:r>
                <w:rPr>
                  <w:b/>
                </w:rPr>
                <w:t xml:space="preserve">​Flerbruk</w:t>
              </w:r>
              <w:r>
                <w:t xml:space="preserve"> – flere tjenester bruker arealene til ulike tider </w:t>
              </w:r>
            </w:p>
            <w:p>
              <w:pPr>
                <w:spacing w:after="160"/>
              </w:pPr>
              <w:r>
                <w:t xml:space="preserve">​I tillegg vil flere av disse tiltakene kunne styrke samhandling, både innenfor enheter og på tvers. </w:t>
              </w:r>
            </w:p>
            <w:p>
              <w:pPr>
                <w:spacing w:after="160"/>
              </w:pPr>
              <w:r>
                <w:t xml:space="preserve">​De fleste av kommunens kontorbygg har behov for oppgradering eller rehabilitering. Dette gir en mulighet til å fornye og modernisere kontorarbeidsplassene våre, slik at kommunen fremstår som en attraktiv arbeidsgiver også i fremtiden. I denne sammenhengen er det naturlig å vurdere en overgang fra faste plasser i cellekontor til mer fleksible arbeidsplasser der dette er mulig, slik mange andre offentlige virksomheter allerede har gjort. </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1fb1c18158404b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​Utvikling og arealeffektivisering av kommunale bygg i sentrum (B0)</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