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26/3398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20.03.2026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Valg av erstatter etter fritak</w:t>
              </w:r>
            </w:sdtContent>
          </w:sdt>
        </w:p>
        <w:p w:rsidRPr="00853B6B" w:rsidR="00AD03BE" w:rsidP="00AD03BE" w:rsidRDefault="00000000" w14:paraId="0A1EC69C" w14:textId="4ED52DC2">
          <w:pPr>
            <w:pStyle w:val="Overskrift2"/>
          </w:pPr>
          <w:sdt>
            <w:sdtPr>
              <w:alias w:val="Journalpost.Tittel2.Value.FjernHvisTom"/>
              <w:tag w:val="Journalpost.Tittel2.Value.FjernHvisTom"/>
              <w:id w:val="-1284493905"/>
            </w:sdtPr>
            <w:sdtContent>
              <w:r w:rsidRPr="00853B6B" w:rsidR="00AD03BE">
                <w:t xml:space="preserve"> </w:t>
              </w:r>
              <w:sdt>
                <w:sdtPr>
                  <w:id w:val="-184521608"/>
                  <w:text/>
                </w:sdtPr>
                <w:sdtContent/>
              </w:sdt>
            </w:sdtContent>
          </w:sdt>
          <w:sdt>
            <w:sdtPr>
              <w:alias w:val="Journalpost.Tittel2.Value.FjernHvisTom"/>
              <w:tag w:val="Journalpost.Tittel2.Value.FjernHvisTom"/>
              <w:id w:val="-1284493905"/>
            </w:sdtPr>
            <w:sdtContent>
              <w:r w:rsidRPr="00853B6B" w:rsidR="00AD03BE">
                <w:t xml:space="preserve"> </w:t>
              </w:r>
              <w:sdt>
                <w:sdtPr>
                  <w:id w:val="-184521608"/>
                  <w:text/>
                </w:sdtPr>
                <w:sdtContent/>
              </w:sdt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58/26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Som nytt varamedlem til kontrollutvalget velges______________.</w:t>
              </w:r>
              <w:r>
                <w:br/>
              </w: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Tidligere valgt varamedlem til kontrollutvalget, Anne Line Green (SV), har søkt om fritak fra vervet. Om søknaden innfris vil det være behov for å foreta suppleringsvalg for å sikre at kontrollutvalget fortsatt har tilstrekkelig antall varamedlemmer.</w:t>
              </w:r>
            </w:p>
            <w:p>
              <w:pPr>
                <w:spacing w:after="160"/>
              </w:pPr>
              <w:r>
                <w:t xml:space="preserve">Kontrollutvalget er et lovpålagt organ som på vegne av bystyret skal føre løpende kontroll med den kommunale forvaltningen, jf. kommuneloven kapittel 23.</w:t>
              </w:r>
              <w:r>
                <w:br/>
              </w: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Ved suppleringsvalg til kontrollutvalget må bystyret påse at valg skjer i tråd med bestemmelsene i kommuneloven.</w:t>
              </w:r>
            </w:p>
            <w:p>
              <w:pPr>
                <w:spacing w:after="160"/>
              </w:pPr>
              <w:r>
                <w:t xml:space="preserve">I henhold til kommuneloven § 23-1 stilles det krav til hvem som er valgbare til kontrollutvalget. Utelukket fra valg er: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ordfører og varaordfører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medlemmer og varamedlemmer av formannskap eller fylkesutvalg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medlemmer og varamedlemmer av folkevalgt organ med beslutningsmyndighet. Medlemmer og varamedlemmer av kommunestyret eller fylkestinget er likevel valgbare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medlemmer av kommuneråd eller fylkesråd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medlemmer og varamedlemmer av kommunestyrekomité eller fylkestingskomité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ansatte i den aktuelle kommunen eller fylkeskommunen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personer som har en ledende stilling, eller som er medlem eller varamedlem av styret eller bedriftsforsamlingen, i et selskap som kommunen eller fylkeskommunen har eierinteresser i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personer som har en ledende stilling, eller som er medlem eller varamedlem av styret i et interkommunalt politisk råd eller et kommunalt oppgavefellesskap.</w:t>
              </w:r>
            </w:p>
            <w:p>
              <w:pPr>
                <w:spacing w:after="160"/>
              </w:pPr>
              <w:r>
                <w:t xml:space="preserve">Formålet med bestemmelsen er å sikre kontrollutvalgets uavhengighet og tillit.</w:t>
              </w:r>
            </w:p>
            <w:p>
              <w:pPr>
                <w:spacing w:after="160"/>
              </w:pPr>
              <w:r>
                <w:t xml:space="preserve">Ved valg av nytt varamedlem må det derfor vurderes om kandidaten oppfyller lovens krav til valgbarhet.</w:t>
              </w:r>
            </w:p>
            <w:p>
              <w:pPr>
                <w:spacing w:after="160"/>
              </w:pPr>
              <w:r>
                <w:t xml:space="preserve">Valget skal også så langt som mulig ivareta forholdsmessig representasjon i tråd med bystyrets sammensetning, jf. kommuneloven § 7-5.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14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14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numbering" Target="/word/numbering.xml" Id="R717a6a026cb2413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 av erstatter etter fritak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