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26/4270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13.04.2026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Porsgrunn Boligstiftelse - kommunens videre håndtering etter vedtaket fra Lotteri- og stiftelsestilsynet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02/26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23.04.2026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/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sdt>
          <w:sdtPr>
            <w:alias w:val="SaksVedlegg"/>
            <w:tag w:val="SaksVedlegg"/>
            <w:id w:val="1638527878"/>
            <w:placeholder>
              <w:docPart w:val="731B8AA581E244DCB3B36835AB1DD8C8"/>
            </w:placeholder>
            <w:showingPlcHdr/>
          </w:sdtPr>
          <w:sdtContent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1253D8" w14:paraId="707CE68B" w14:textId="77777777">
                <w:tc>
                  <w:tcPr>
                    <w:tcW w:w="9158" w:type="dxa"/>
                  </w:tcPr>
                  <w:p w:rsidRPr="00853B6B" w:rsidR="00FD6628" w:rsidP="003E7097" w:rsidRDefault="00FD6628" w14:paraId="72DF02D7" w14:textId="77777777">
                    <w:r w:rsidRPr="00853B6B">
                      <w:t>Vedlegg</w:t>
                    </w:r>
                  </w:p>
                </w:tc>
              </w:tr>
              <w:tr w:rsidRPr="00853B6B" w:rsidR="00853B6B" w:rsidTr="001253D8" w14:paraId="199AEEE3" w14:textId="77777777">
                <w:tc>
                  <w:tcPr>
                    <w:tcW w:w="9158" w:type="dxa"/>
                  </w:tcPr>
                  <w:p w:rsidRPr="00853B6B" w:rsidR="00FD6628" w:rsidP="003E7097" w:rsidRDefault="00000000" w14:paraId="02A546D4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Interpellasjon fra Høyre - Boligstiftelsen</w:t>
                        </w:r>
                      </w:sdtContent>
                    </w:sdt>
                  </w:p>
                </w:tc>
              </w:tr>
              <w:tr w:rsidRPr="00853B6B" w:rsidR="00853B6B" w:rsidTr="001253D8" w14:paraId="199AEEE3" w14:textId="77777777">
                <w:tc>
                  <w:tcPr>
                    <w:tcW w:w="9158" w:type="dxa"/>
                  </w:tcPr>
                  <w:p w:rsidRPr="00853B6B" w:rsidR="00FD6628" w:rsidP="003E7097" w:rsidRDefault="00000000" w14:paraId="02A546D4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Svar på Interpellasjon - Porsgrunn boligstiftelse - bystyret 23.04.26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67CB32F6" w14:textId="77777777"/>
          </w:sdtContent>
        </w:sdt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 Boligstiftelse - kommunens videre håndtering etter vedtaket fra Lotteri- og stiftelsestilsynet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