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26/3952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01.04.2026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Bystyrets størrelse og organisering</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Valgutvalg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Valgutvalg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Valgutvalg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Ordførers innstilling</w:t>
              </w:r>
            </w:p>
            <w:p>
              <w:pPr>
                <w:spacing w:after="160"/>
              </w:pPr>
              <w:r>
                <w:t xml:space="preserve">Saken drøftes videre i kommende møter i valgutvalget, med sikte på at utvalget utarbeider en samlet anbefaling til sluttbehandling.</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Etter kommuneloven § 5-5 skal bystyret selv fastsette hvor mange medlemmer det skal ha. Antallet må ligge over lovens minimumsgrenser, som varierer etter innbyggertall. For Porsgrunn kommune med rundt 37 000 innbyggere skal antallet være minst 27 representanter.</w:t>
              </w:r>
            </w:p>
            <w:p>
              <w:pPr>
                <w:spacing w:after="160"/>
              </w:pPr>
              <w:r>
                <w:t xml:space="preserve">Vedtak om antall medlemmer må gjøres senest innen utgangen av nest siste året i valgperioden, slik at antallet kan legges til grunn for partienes nominasjoner og valggjennomføring.</w:t>
              </w:r>
            </w:p>
          </w:sdtContent>
        </w:sdt>
        <w:sdt>
          <w:sdtPr>
            <w:alias w:val="SaksTekst"/>
            <w:tag w:val="SaksTekst"/>
            <w:id w:val="-1309477531"/>
          </w:sdtPr>
          <w:sdtContent>
            <w:p>
              <w:pPr>
                <w:spacing w:after="160"/>
              </w:pPr>
              <w:r>
                <w:rPr>
                  <w:b/>
                </w:rPr>
                <w:t xml:space="preserve">Saksfremstilling</w:t>
              </w:r>
            </w:p>
            <w:p>
              <w:pPr>
                <w:spacing w:after="160"/>
              </w:pPr>
              <w:r>
                <w:t xml:space="preserve">I sak OS-12/25 oppfordret ordfører partiene til tverrpolitisk dialog og samarbeid om kunnskapsgrunnlaget for bystyrets størrelse og organisering. Etter at bystyret 26. mars 2026 vedtok nytt mandat for valgutvalget, fungerer utvalget nå som en tverrpolitisk arena hvor denne saken kan drøftes.</w:t>
              </w:r>
            </w:p>
            <w:p>
              <w:pPr>
                <w:spacing w:after="160"/>
              </w:pPr>
              <w:r>
                <w:t xml:space="preserve">Valgutvalget inviteres derfor til å starte dialogen med utgangspunkt i det fremlagte kunnskapsgrunnlaget, med sikte på behandling og vedtak i bystyret torsdag 22. oktober 2026.</w:t>
              </w:r>
            </w:p>
            <w:p>
              <w:pPr>
                <w:spacing w:after="160"/>
              </w:pPr>
              <w:r>
                <w:t xml:space="preserve">Partiene gjøres oppmerksom på at listeforslag til kommende kommunevalg må leveres senest 31. mars i valgåret. Eventuelle endringer i bystyrets størrelse eller organisering bør derfor vedtas i god tid før denne fristen.</w:t>
              </w:r>
            </w:p>
            <w:p>
              <w:pPr>
                <w:spacing w:after="160"/>
              </w:pPr>
              <w:r>
                <w:br/>
              </w:r>
              <w:r>
                <w:rPr>
                  <w:b/>
                </w:rPr>
                <w:t xml:space="preserve">Effekten av saken </w:t>
              </w:r>
              <w:r>
                <w:br/>
              </w:r>
              <w:r>
                <w:t xml:space="preserve">Endringer i bystyrets størrelse og organisering kan ha økonomiske konsekvenser, men disse vurderes å være av begrenset størrelse. De økonomiske forholdene må uansett ses i sammenheng med de øvrige hensyn som kunnskapsgrunnlaget belyser.</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Bystyrets størrelse og organisering</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