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26/5670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Alexander Mokkelbost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KEOPS Utvikling KF - Årsregnskap og årsberetning 2025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38/26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28.05.2026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Regnskap og årsberetning for Keops Utvikling KF for 2025 godkjennes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vedtektene for KEOPS UtviklingKF § 8 Økonomi/årsregnskap, står det at virksomheten skal avgi et årsregnskap ved regnskapsårets slutt, som viser regnskapstall i forhold til bystyrets vedtatte budsjett. Årsberetning skal beskrive virksomheten og oppnådde resultater i året i henhold til vedtatte mål og aktivitetsplaner.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Driftsresultatet for 2025 legges frem i balanse. Et negativt netto driftsresultat på kr 314.541,- dekkes ved bruk av disposisjonsfond. For informasjon om virksomheten og aktiviteten i 2025 vises det til vedlagt årsberetning.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KEOPS Utvikling KF - Årsregnskap og årsberetning 2025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