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26/5789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Morten Ødegaard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Rapportering investeringsprosjekter Helse og Omsorg 04/26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Eldrerådet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Råd for personer med funksjonsnedsettelse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Rapportering på større investeringsprosjekter, slik det framgår av saken, tas til orientering.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rapporteres på investeringsprosjekter til relevant utvalg ut ifra det tjenesteområde prosjektet sorterer under. Siste rapport ble gitt i møte 14.04.2026, orienteringssak 06/26.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Rapport enkeltprosjekter: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Helse og omsorgsutbygging trinn 3 – Mule/ Ny legevakt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Andre byggetrinn på Mule. Gjennomføre trinn 3 i utbyggingsplanen for sykehjemsplasser i Porsgrunn. Etablering av felles legevakt for Bamble og Porsgrunn kommuner.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Planlegging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518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513 MNOK (HP 2026 – 2029)</w:t>
                    </w:r>
                  </w:p>
                </w:tc>
                <w:tc>
                  <w:tcPr>
                    <w:tcW w:w="42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513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Detaljprosjektering nærmer seg ferdig. Grunnarbeider pågår, og fundamentering er igangsatt. Sluttdato avtalt til 20.09.2027.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352550"/>
                          <wp:effectExtent l="19050" t="0" r="0" b="0"/>
                          <wp:docPr id="4" name="Picture 2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ea75604026d4417e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352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Kontrakt er inngått innenfor investeringsramme gitt i B2.</w:t>
                    </w:r>
                  </w:p>
                  <w:p>
                    <w:pPr>
                      <w:spacing w:after="160"/>
                    </w:pPr>
                    <w:r>
                      <w:t xml:space="preserve">Delutbetaling (40 %) av investeringstilskudd fra Husbanken er mottatt.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  <w:p>
              <w:pPr>
                <w:spacing w:after="160"/>
              </w:pP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Tilrettelagte boliger for mennesker med rus/ ROP utfordringer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Etablering av 4 kompakte boenheter med personalbase og døgnbemanning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Bygging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92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34 MNOK (HP 2025 – 2028, med justering 1. tertialrapport 2025)</w:t>
                    </w:r>
                  </w:p>
                </w:tc>
                <w:tc>
                  <w:tcPr>
                    <w:tcW w:w="446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34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Byggearbeidene er ferdigstilt, og prosjektet er overtatt. Møbler og utstyr kommer på plass i løpet av måneden. Oppstart drift er satt til 01.06.2026.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476375"/>
                          <wp:effectExtent l="19050" t="0" r="0" b="0"/>
                          <wp:docPr id="5" name="Picture 3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3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726800aee12a44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476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Delutbetaling (40 %) av investeringstilskudd fra Husbanken er mottatt.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 Brukerrådet innenfor psykisk helse og rus har blitt holdt løpende orientert om prosessen.</w:t>
                    </w:r>
                  </w:p>
                </w:tc>
              </w:tr>
            </w:tbl>
            <w:p>
              <w:pPr>
                <w:spacing w:after="160"/>
              </w:pP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Omsorgsboliger på Stridsklev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Etablering av omsorgsboliger med personalbase og døgnbemanning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Planlegging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92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100 MNOK (HP 2026 – 2029)</w:t>
                    </w:r>
                  </w:p>
                </w:tc>
                <w:tc>
                  <w:tcPr>
                    <w:tcW w:w="446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100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Forhandling om kjøp av tomt pågår fremdeles. En konkretisering av antall boliger og øvrige tilbud er gjennomført. Sak om videre gjennomføring fremmes når avtale er klar til å inngås.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790700"/>
                          <wp:effectExtent l="19050" t="0" r="0" b="0"/>
                          <wp:docPr id="6" name="Picture 4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03c16e2021d4410a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790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Det man ser for seg av innhold i prosjektet vil sannsynligvis gå utover den budsjetterte kostnadsrammen.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  <w:p>
              <w:pPr>
                <w:spacing w:after="160"/>
              </w:pP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2 Småhus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Nye småhus lokalisert i nærheten av eksisterende tjenester innen rus/ psykiatri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Utredning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92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10 MNOK (HP 2026 – 2029)</w:t>
                    </w:r>
                  </w:p>
                </w:tc>
                <w:tc>
                  <w:tcPr>
                    <w:tcW w:w="446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 10 MNOK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En godt egnet lokasjon er funnet, men før vi kan konkludere så må utfordringer knyttet til naturmangfold avklares. Sak B1 vil derfor ikke kunne fremmes før over sommeren.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419225"/>
                          <wp:effectExtent l="19050" t="0" r="0" b="0"/>
                          <wp:docPr id="7" name="Picture 5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866e021f2c07446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41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rHeight w:val="320" w:hRule="atLeast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Nærhet til bemanning vil innvirke på muligheten for investeringstilskudd fra Husbanken.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spesielle forhold.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image" Target="/media/image.jpg" Id="Rea75604026d4417e" /><Relationship Type="http://schemas.openxmlformats.org/officeDocument/2006/relationships/image" Target="/media/image2.jpg" Id="R726800aee12a4417" /><Relationship Type="http://schemas.openxmlformats.org/officeDocument/2006/relationships/image" Target="/media/image3.jpg" Id="R03c16e2021d4410a" /><Relationship Type="http://schemas.openxmlformats.org/officeDocument/2006/relationships/image" Target="/media/image4.jpg" Id="R866e021f2c0744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Rapportering investeringsprosjekter Helse og Omsorg 04/26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