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26/5159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Larsen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30.04.2026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Tid for prioritering – Temaplan for helse og mestring 2026-2040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helse og omsorg</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26.05.2026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22/26</w:t>
                  </w:r>
                </w:sdtContent>
              </w:sdt>
            </w:p>
            <w:sdt>
              <w:sdtPr>
                <w:alias w:val="Vedtak.Tekst"/>
                <w:tag w:val="Vedtak.Tekst"/>
                <w:id w:val="678242292"/>
              </w:sdtPr>
              <w:sdtContent>
                <w:p>
                  <w:r>
                    <w:rPr>
                      <w:i/>
                    </w:rPr>
                    <w:t xml:space="preserve">Tid for prioritering – Temaplan for helse og mestring 2026–2040</w:t>
                  </w:r>
                  <w:r>
                    <w:rPr>
                      <w:b/>
                    </w:rPr>
                    <w:t xml:space="preserve"> </w:t>
                  </w:r>
                  <w:r>
                    <w:t xml:space="preserve">med tilhørende kunnskapsgrunnlag vedtas med følgende endringer.</w:t>
                  </w:r>
                </w:p>
                <w:p>
                  <w:r>
                    <w:t xml:space="preserve">Side 11 om kvinnehelse endres til:</w:t>
                  </w:r>
                  <w:r>
                    <w:br/>
                  </w:r>
                  <w:r>
                    <w:br/>
                  </w:r>
                  <w:r>
                    <w:t xml:space="preserve">Det er behov for økt oppmerksomhet rundt kvinnehelse. I Porsgrunn møter vi kvinnehelse i alle aldre og faser i livet med en forskningsbasert tilnærming.</w:t>
                  </w:r>
                  <w:r>
                    <w:br/>
                  </w:r>
                  <w:r>
                    <w:t xml:space="preserve">Porsgrunn kommune samarbeider med hensiktsmessige samarbeidspartnere i arbeidet med å forebygge og følge opp kvinnehelse i alle livets faser. Porsgrunn kommune ønsker å være en foregangskommune i arbeidet med kvinnehelse.</w:t>
                  </w:r>
                  <w:r>
                    <w:br/>
                  </w:r>
                  <w:r>
                    <w:t xml:space="preserve">Kvinnehelse følges opp blant annet på helsestasjoner, i skoler, ved legetjenester osv. Det settes også søkelys på å styrke minoritetskvinners helse.</w:t>
                  </w:r>
                  <w:r>
                    <w:br/>
                  </w:r>
                  <w:r>
                    <w:t xml:space="preserve">Kvinnehelse og kvinners rolle i arbeidet med blant annet pårørende og omsorg for nære familiemedlemmer er også en tematikk som Porsgrunn er opptatt av.</w:t>
                  </w:r>
                  <w:r>
                    <w:br/>
                  </w:r>
                  <w:r>
                    <w:t xml:space="preserve">Porsgrunn kommune er som arbeidsgiver opptatt av å ha god kunnskap om kvinnehelse. Porsgrunn kommune er bevisst sitt ansvar, men ser også de gode mulighetene som er til stede med en god arbeidsgiverpolitikk knyttet til kvinnehelse.</w:t>
                  </w:r>
                  <w:r>
                    <w:br/>
                  </w:r>
                  <w:r>
                    <w:t xml:space="preserve">Porsgrunn kommune jobber mot målsetning om at god kvinnehelse handler om å ivareta fysisk, psykisk og sosial helse gjennom ett helt livsløpet, med god tilgang til kunnskap, forebygging, behandling og likeverdige helsetjenester.</w:t>
                  </w:r>
                </w:p>
                <w:p>
                  <w:r>
                    <w:t xml:space="preserve">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rPr>
                  <w:i/>
                </w:rPr>
                <w:t xml:space="preserve">Tid for prioritering – Temaplan for helse og mestring 2026–2040</w:t>
              </w:r>
              <w:r>
                <w:rPr>
                  <w:b/>
                </w:rPr>
                <w:t xml:space="preserve"> </w:t>
              </w:r>
              <w:r>
                <w:t xml:space="preserve">med tilhørende kunnskapsgrunnlag vedtas slik den er lagt fram.</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34/26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Administrasjonsutvalg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Administrasjonsutvalg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23/26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Saken legges fram med rettelse. Gjelder ordlyd på mål under innsatsområde 5: Hjelp som hjelper </w:t>
                  </w:r>
                  <w:r>
                    <w:br/>
                  </w:r>
                  <w:r>
                    <w:t xml:space="preserve">Mål/slik gjør vi det: Vi gir rett hjelp, på rett nivå og til de som trenger det mest</w:t>
                  </w:r>
                  <w:r>
                    <w:br/>
                  </w:r>
                  <w:r>
                    <w:t xml:space="preserve">Endring: Mål/slik gjør vi det: Vi gir rett hjelp, til rett tid og til de som trenger det mest</w:t>
                  </w:r>
                  <w:r>
                    <w:br/>
                  </w:r>
                  <w:r>
                    <w:t xml:space="preserve"> </w:t>
                  </w:r>
                </w:p>
                <w:p>
                  <w:r>
                    <w:rPr>
                      <w:b/>
                    </w:rPr>
                    <w:t xml:space="preserve">Siw-Anett Hegna-Malmin (Høyre) fremmet følgende endringsforslag på vegne av Ap, FrP, INP, H, R, V:</w:t>
                  </w:r>
                  <w:r>
                    <w:br/>
                  </w:r>
                  <w:r>
                    <w:br/>
                  </w:r>
                  <w:r>
                    <w:t xml:space="preserve">Side 11 om kvinnehelse enders til:</w:t>
                  </w:r>
                  <w:r>
                    <w:br/>
                  </w:r>
                  <w:r>
                    <w:br/>
                  </w:r>
                  <w:r>
                    <w:t xml:space="preserve">Det er behov for økt oppmerksomhet rundt kvinnehelse. I Porsgrunn møter vi kvinnehelse i alle aldre og faser i livet med en forskningsbasert tilnærming.</w:t>
                  </w:r>
                  <w:r>
                    <w:br/>
                  </w:r>
                  <w:r>
                    <w:t xml:space="preserve">Porsgrunn kommune samarbeider med hensiktsmessige samarbeidspartnere i arbeidet med å forebygge og følge opp kvinnehelse i alle livets faser. Porsgrunn kommune ønsker å være en foregangskommune i arbeidet med kvinnehelse.</w:t>
                  </w:r>
                  <w:r>
                    <w:br/>
                  </w:r>
                  <w:r>
                    <w:t xml:space="preserve">Kvinnehelse følges opp blant annet på helsestasjoner, i skoler, ved legetjenester osv. Det settes også søkelys på å styrke minoritetskvinners helse.</w:t>
                  </w:r>
                  <w:r>
                    <w:br/>
                  </w:r>
                  <w:r>
                    <w:t xml:space="preserve">Kvinnehelse og kvinners rolle i arbeidet med blant annet pårørende og omsorg for nære familiemedlemmer er også en tematikk som Porsgrunn er opptatt av.</w:t>
                  </w:r>
                  <w:r>
                    <w:br/>
                  </w:r>
                  <w:r>
                    <w:t xml:space="preserve">Porsgrunn kommune er som arbeidsgiver opptatt av å ha god kunnskap om kvinnehelse. Porsgrunn kommune er bevisst sitt ansvar, men ser også de gode mulighetene som er til stede med en god arbeidsgiverpolitikk knyttet til kvinnehelse.</w:t>
                  </w:r>
                  <w:r>
                    <w:br/>
                  </w:r>
                  <w:r>
                    <w:t xml:space="preserve">Porsgrunn kommune jobber mot målsetning om at god kvinnehelse handler om å ivareta fysisk, psykisk og sosial helse gjennom ett helt livsløpet, med god tilgang til kunnskap, forebygging, behandling og likeverdige helsetjenester.</w:t>
                  </w:r>
                </w:p>
                <w:p>
                  <w:r>
                    <w:br/>
                  </w:r>
                  <w:r>
                    <w:rPr>
                      <w:b/>
                    </w:rPr>
                    <w:t xml:space="preserve">Votering</w:t>
                  </w:r>
                </w:p>
                <w:p>
                  <w:r>
                    <w:t xml:space="preserve">Endringsforslaget fremmet av Siw-Anett Hegna-Malmin (Høyre) ble enstemmig vedtatt</w:t>
                  </w:r>
                </w:p>
                <w:p>
                  <w:r>
                    <w:t xml:space="preserve">Kommunedirektørens innstilling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22/26</w:t>
                  </w:r>
                </w:sdtContent>
              </w:sdt>
              <w:r w:rsidRPr="00853B6B" w:rsidR="00F53DD3">
                <w:rPr>
                  <w:b/>
                  <w:bCs/>
                </w:rPr>
                <w:t xml:space="preserve"> vedtak</w:t>
              </w:r>
              <w:r w:rsidRPr="00F53DD3" w:rsidR="00F53DD3">
                <w:t xml:space="preserve"> </w:t>
              </w:r>
            </w:p>
            <w:sdt>
              <w:sdtPr>
                <w:alias w:val="VedtaksTekst"/>
                <w:tag w:val="VedtaksTekst"/>
                <w:id w:val="1440566899"/>
              </w:sdtPr>
              <w:sdtContent>
                <w:p>
                  <w:r>
                    <w:rPr>
                      <w:i/>
                    </w:rPr>
                    <w:t xml:space="preserve">Tid for prioritering – Temaplan for helse og mestring 2026–2040</w:t>
                  </w:r>
                  <w:r>
                    <w:rPr>
                      <w:b/>
                    </w:rPr>
                    <w:t xml:space="preserve"> </w:t>
                  </w:r>
                  <w:r>
                    <w:t xml:space="preserve">med tilhørende kunnskapsgrunnlag vedtas med følgende endringer.</w:t>
                  </w:r>
                </w:p>
                <w:p>
                  <w:r>
                    <w:t xml:space="preserve">Side 11 om kvinnehelse endres til:</w:t>
                  </w:r>
                  <w:r>
                    <w:br/>
                  </w:r>
                  <w:r>
                    <w:br/>
                  </w:r>
                  <w:r>
                    <w:t xml:space="preserve">Det er behov for økt oppmerksomhet rundt kvinnehelse. I Porsgrunn møter vi kvinnehelse i alle aldre og faser i livet med en forskningsbasert tilnærming.</w:t>
                  </w:r>
                  <w:r>
                    <w:br/>
                  </w:r>
                  <w:r>
                    <w:t xml:space="preserve">Porsgrunn kommune samarbeider med hensiktsmessige samarbeidspartnere i arbeidet med å forebygge og følge opp kvinnehelse i alle livets faser. Porsgrunn kommune ønsker å være en foregangskommune i arbeidet med kvinnehelse.</w:t>
                  </w:r>
                  <w:r>
                    <w:br/>
                  </w:r>
                  <w:r>
                    <w:t xml:space="preserve">Kvinnehelse følges opp blant annet på helsestasjoner, i skoler, ved legetjenester osv. Det settes også søkelys på å styrke minoritetskvinners helse.</w:t>
                  </w:r>
                  <w:r>
                    <w:br/>
                  </w:r>
                  <w:r>
                    <w:t xml:space="preserve">Kvinnehelse og kvinners rolle i arbeidet med blant annet pårørende og omsorg for nære familiemedlemmer er også en tematikk som Porsgrunn er opptatt av.</w:t>
                  </w:r>
                  <w:r>
                    <w:br/>
                  </w:r>
                  <w:r>
                    <w:t xml:space="preserve">Porsgrunn kommune er som arbeidsgiver opptatt av å ha god kunnskap om kvinnehelse. Porsgrunn kommune er bevisst sitt ansvar, men ser også de gode mulighetene som er til stede med en god arbeidsgiverpolitikk knyttet til kvinnehelse.</w:t>
                  </w:r>
                  <w:r>
                    <w:br/>
                  </w:r>
                  <w:r>
                    <w:t xml:space="preserve">Porsgrunn kommune jobber mot målsetning om at god kvinnehelse handler om å ivareta fysisk, psykisk og sosial helse gjennom ett helt livsløpet, med god tilgang til kunnskap, forebygging, behandling og likeverdige helsetjenester.</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13/26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22/26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Saken fremmes av kommunedirektøren som oppfølging av bystyresak 101/24 kommunal planstrategi 2024-2027 og planprogram for kommuneplanens samfunnsdel og bystyresak 09/25 oppstartsak – temaplan for helse og mestring 2026-2040.</w:t>
              </w:r>
            </w:p>
            <w:p>
              <w:pPr>
                <w:spacing w:after="160"/>
              </w:pPr>
              <w:r>
                <w:rPr>
                  <w:b/>
                </w:rPr>
                <w:t xml:space="preserve">Behandling av saken</w:t>
              </w:r>
            </w:p>
            <w:p>
              <w:pPr>
                <w:spacing w:after="160"/>
              </w:pPr>
              <w:r>
                <w:t xml:space="preserve">Saken behandles i utvalg for helse og omsorg som innstiller til bystyret for endelig vedtak. De øvrige utvalgene tar saken til orientering. </w:t>
              </w:r>
            </w:p>
            <w:tbl>
              <w:tblPr>
                <w:tblStyle w:val="TableGrid"/>
                <w:tblW w:w="9000" w:type="dxa"/>
                <w:tblLayout w:type="fixed"/>
                <w:tblLook w:firstRow="false" w:lastRow="false" w:firstColumn="false" w:lastColumn="false"/>
              </w:tblPr>
              <w:tblGrid>
                <w:gridCol w:w="4876.2"/>
                <w:gridCol w:w="4123.8"/>
              </w:tblGrid>
              <w:tr>
                <w:trPr>
                  <w:tblCellSpacing w:w="0" w:type="dxa"/>
                </w:trPr>
                <w:tc>
                  <w:tcPr>
                    <w:tcW w:w="4520" w:type="auto"/>
                    <w:tcMar>
                      <w:left w:w="108" w:type="dxa"/>
                      <w:right w:w="108" w:type="dxa"/>
                    </w:tcMar>
                    <w:vAlign w:val="top"/>
                  </w:tcPr>
                  <w:p>
                    <w:pPr>
                      <w:spacing w:after="160"/>
                    </w:pPr>
                    <w:r>
                      <w:rPr>
                        <w:b/>
                      </w:rPr>
                      <w:t xml:space="preserve">Utvalg</w:t>
                    </w:r>
                  </w:p>
                </w:tc>
                <w:tc>
                  <w:tcPr>
                    <w:tcW w:w="45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Ungdomsrådet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Råd for mennesker med funksjonsnedsettelser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Eldrerådet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Flerkulturelt kontaktutvalg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miljø og byutvikling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helse og omsorg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barn, unge og kultur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Administrasjonsutvalget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Formannskapet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Bystyret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bl>
            <w:p>
              <w:pPr>
                <w:spacing w:after="160"/>
              </w:pPr>
              <w:r>
                <w:t xml:space="preserve"> </w:t>
              </w:r>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t xml:space="preserve">Porsgrunn kommune står overfor flere store samfunnsutfordringer som gjør det nødvendig å utvikle og levere helse- og omsorgstjenester på nye og mer tilpassede måter.</w:t>
              </w:r>
            </w:p>
            <w:p>
              <w:pPr>
                <w:spacing w:after="160"/>
              </w:pPr>
              <w:r>
                <w:t xml:space="preserve">Formålet med temaplanen er å tydeliggjøre hvordan kommunen må gjøre nødvendige grep for å møte dagens og framtidens utfordringer.</w:t>
              </w:r>
            </w:p>
            <w:p>
              <w:pPr>
                <w:spacing w:after="160"/>
              </w:pPr>
              <w:r>
                <w:t xml:space="preserve">Planen konkretiserer kommunens prioriteringer/innsatsområder og mål for utviklingen av helsefremmende lokalsamfunn og velfungerende helsetjenester fram mot 2040.</w:t>
              </w:r>
            </w:p>
            <w:p>
              <w:pPr>
                <w:spacing w:after="160"/>
              </w:pPr>
              <w:r>
                <w:t xml:space="preserve">Planen skal samtidig forankre den helhetlige innsatstrappen og støtte opp under satsingsområdene i kommunens samfunnsplan: </w:t>
              </w:r>
              <w:r>
                <w:rPr>
                  <w:i/>
                </w:rPr>
                <w:t xml:space="preserve">Livsmestring og fellesskap</w:t>
              </w:r>
              <w:r>
                <w:t xml:space="preserve"> </w:t>
              </w:r>
              <w:r>
                <w:rPr>
                  <w:i/>
                </w:rPr>
                <w:t xml:space="preserve">og Innovativ og inkluderende tjenesteutvikling.</w:t>
              </w:r>
            </w:p>
            <w:p>
              <w:pPr>
                <w:spacing w:after="160"/>
              </w:pPr>
              <w:r>
                <w:rPr>
                  <w:i/>
                </w:rPr>
                <w:t xml:space="preserve"> </w:t>
              </w:r>
            </w:p>
            <w:p>
              <w:pPr>
                <w:spacing w:after="160"/>
              </w:pPr>
              <w:r>
                <w:rPr>
                  <w:b/>
                </w:rPr>
                <w:t xml:space="preserve">Forslag til innsatsområder og mål (slik gjør vi det):</w:t>
              </w:r>
            </w:p>
            <w:p>
              <w:pPr>
                <w:spacing w:after="160"/>
              </w:pPr>
              <w:r>
                <w:rPr>
                  <w:b/>
                </w:rPr>
                <w:t xml:space="preserve">Innsatsområde 1: Aktiv og selvstendig</w:t>
              </w:r>
              <w:r>
                <w:t xml:space="preserve"> </w:t>
              </w:r>
            </w:p>
            <w:p>
              <w:pPr>
                <w:spacing w:after="160"/>
              </w:pPr>
              <w:r>
                <w:rPr>
                  <w:b/>
                  <w:i/>
                </w:rPr>
                <w:t xml:space="preserve">Slik gjør vi det: </w:t>
              </w:r>
              <w:r>
                <w:rPr>
                  <w:i/>
                </w:rPr>
                <w:t xml:space="preserve">Vi har god folkehelse ved aktiv bruk av kunnskap, opplysning, felleskap og møteplasser</w:t>
              </w:r>
            </w:p>
            <w:p>
              <w:pPr>
                <w:spacing w:after="160"/>
              </w:pPr>
              <w:r>
                <w:rPr>
                  <w:b/>
                </w:rPr>
                <w:t xml:space="preserve">Innsatsområde 2: Forebygging og tidlig innsats </w:t>
              </w:r>
            </w:p>
            <w:p>
              <w:pPr>
                <w:spacing w:after="160"/>
              </w:pPr>
              <w:r>
                <w:rPr>
                  <w:b/>
                  <w:i/>
                </w:rPr>
                <w:t xml:space="preserve">Slik gjør vi det:</w:t>
              </w:r>
              <w:r>
                <w:rPr>
                  <w:i/>
                </w:rPr>
                <w:t xml:space="preserve"> Vi forebygger og styrker den fysiske og psykisk helsen ved å arbeide tidlig og sammen</w:t>
              </w:r>
            </w:p>
            <w:p>
              <w:pPr>
                <w:spacing w:after="160"/>
              </w:pPr>
              <w:r>
                <w:rPr>
                  <w:b/>
                </w:rPr>
                <w:t xml:space="preserve">Innsatsområde 3: Mobilisering og samskaping</w:t>
              </w:r>
            </w:p>
            <w:p>
              <w:pPr>
                <w:spacing w:after="160"/>
              </w:pPr>
              <w:r>
                <w:rPr>
                  <w:b/>
                  <w:i/>
                </w:rPr>
                <w:t xml:space="preserve">Slik gjør vi det: </w:t>
              </w:r>
              <w:r>
                <w:rPr>
                  <w:i/>
                </w:rPr>
                <w:t xml:space="preserve">Vi utvikler lokalsamfunnet og tjenestene gjennom innbyggerdialog og samarbeid</w:t>
              </w:r>
            </w:p>
            <w:p>
              <w:pPr>
                <w:spacing w:after="160"/>
              </w:pPr>
              <w:r>
                <w:rPr>
                  <w:b/>
                </w:rPr>
                <w:t xml:space="preserve">Innsatsområde 4: Teknologi og innovasjon</w:t>
              </w:r>
            </w:p>
            <w:p>
              <w:pPr>
                <w:spacing w:after="160"/>
              </w:pPr>
              <w:r>
                <w:rPr>
                  <w:b/>
                  <w:i/>
                </w:rPr>
                <w:t xml:space="preserve">Slik gjør vi det: </w:t>
              </w:r>
              <w:r>
                <w:rPr>
                  <w:i/>
                </w:rPr>
                <w:t xml:space="preserve">Vi bruker digitale løsninger der vi kan og mennesker der vi må</w:t>
              </w:r>
            </w:p>
            <w:p>
              <w:pPr>
                <w:spacing w:after="160"/>
              </w:pPr>
              <w:r>
                <w:rPr>
                  <w:b/>
                </w:rPr>
                <w:t xml:space="preserve">Innsatsområde 5: Hjelp som hjelper</w:t>
              </w:r>
            </w:p>
            <w:p>
              <w:pPr>
                <w:spacing w:after="160"/>
              </w:pPr>
              <w:r>
                <w:rPr>
                  <w:b/>
                  <w:i/>
                </w:rPr>
                <w:t xml:space="preserve">Slik gjør vi det: </w:t>
              </w:r>
              <w:r>
                <w:rPr>
                  <w:i/>
                </w:rPr>
                <w:t xml:space="preserve">Vi gir rett hjelp, på rett nivå og til de som trenger det mest</w:t>
              </w:r>
            </w:p>
            <w:p>
              <w:pPr>
                <w:spacing w:after="160"/>
              </w:pPr>
              <w:r>
                <w:rPr>
                  <w:b/>
                </w:rPr>
                <w:t xml:space="preserve">Innsatsområde 6: Klokskap og attraktivitet</w:t>
              </w:r>
            </w:p>
            <w:p>
              <w:pPr>
                <w:spacing w:after="160"/>
              </w:pPr>
              <w:r>
                <w:rPr>
                  <w:b/>
                  <w:i/>
                </w:rPr>
                <w:t xml:space="preserve">Slik gjør vi det: </w:t>
              </w:r>
              <w:r>
                <w:rPr>
                  <w:i/>
                </w:rPr>
                <w:t xml:space="preserve">Vi utvikler tjenestene våre gjennom forskning, kunnskap, oppgavedeling og evaluering, og vi er en attraktiv arbeidsplass som både beholder og rekrutterer kompetanse</w:t>
              </w:r>
            </w:p>
            <w:p>
              <w:pPr>
                <w:spacing w:after="160"/>
              </w:pPr>
              <w:r>
                <w:rPr>
                  <w:i/>
                </w:rPr>
                <w:t xml:space="preserve"> </w:t>
              </w:r>
            </w:p>
            <w:p>
              <w:pPr>
                <w:spacing w:after="160"/>
              </w:pPr>
              <w:r>
                <w:t xml:space="preserve"> </w:t>
              </w:r>
            </w:p>
            <w:p>
              <w:pPr>
                <w:spacing w:after="160"/>
              </w:pPr>
              <w:r>
                <w:t xml:space="preserve">Ny temaplan erstatter tidligere styringsdokumenter som: </w:t>
              </w:r>
            </w:p>
            <w:p>
              <w:pPr>
                <w:pStyle w:val="ListParagraph"/>
                <w:numPr>
                  <w:ilvl w:val="0"/>
                  <w:numId w:val="1"/>
                </w:numPr>
                <w:spacing w:after="160"/>
              </w:pPr>
              <w:r>
                <w:t xml:space="preserve">Kvalitetsreformen Leve hele livet – temaplan 2022–2023</w:t>
              </w:r>
            </w:p>
            <w:p>
              <w:pPr>
                <w:pStyle w:val="ListParagraph"/>
                <w:numPr>
                  <w:ilvl w:val="0"/>
                  <w:numId w:val="1"/>
                </w:numPr>
                <w:spacing w:after="160"/>
              </w:pPr>
              <w:r>
                <w:t xml:space="preserve">Helse- og omsorgsplan 2019–2030</w:t>
              </w:r>
            </w:p>
            <w:p>
              <w:pPr>
                <w:pStyle w:val="ListParagraph"/>
                <w:numPr>
                  <w:ilvl w:val="0"/>
                  <w:numId w:val="1"/>
                </w:numPr>
                <w:spacing w:after="160"/>
              </w:pPr>
              <w:r>
                <w:t xml:space="preserve">Plan for velferdsteknologi 2021-2023</w:t>
              </w:r>
            </w:p>
            <w:p>
              <w:pPr>
                <w:pStyle w:val="ListParagraph"/>
                <w:numPr>
                  <w:ilvl w:val="0"/>
                  <w:numId w:val="1"/>
                </w:numPr>
                <w:spacing w:after="160"/>
              </w:pPr>
              <w:r>
                <w:t xml:space="preserve">Plan for habilitering og rehabilitering 2018-2022</w:t>
              </w:r>
            </w:p>
            <w:p>
              <w:pPr>
                <w:spacing w:after="160"/>
              </w:pPr>
              <w:r>
                <w:rPr>
                  <w:b/>
                </w:rPr>
                <w:t xml:space="preserve"> </w:t>
              </w:r>
            </w:p>
            <w:p>
              <w:pPr>
                <w:spacing w:after="160"/>
              </w:pPr>
              <w:r>
                <w:rPr>
                  <w:b/>
                </w:rPr>
                <w:t xml:space="preserve">Organisering og medvirkning</w:t>
              </w:r>
            </w:p>
            <w:p>
              <w:pPr>
                <w:spacing w:after="160"/>
              </w:pPr>
              <w:r>
                <w:t xml:space="preserve">Arbeidet med denne temaplanen har vært gjennomført med bred medvirkning for å sikre at innbyggere, ansatte, ledere og folkevalgte har fått mulighet til å påvirke planens innhold og retning. En tverrfaglig arbeidsgruppe har fulgt prosessen fra start til slutt og bidratt med faglige vurderinger, drøftinger og forslag til innhold. For å få fram innbyggernes erfaringer og perspektiver inviterte kommunen til et åpent innspillsmøte. Kommunen har også gjennomført et eget innspillsmøte med politikere fra alle utvalg og råd for å løfte de politiske perspektivene, drøfte prioriteringer og utviklingsretning.</w:t>
              </w:r>
            </w:p>
            <w:p>
              <w:pPr>
                <w:spacing w:after="160"/>
              </w:pPr>
              <w:r>
                <w:t xml:space="preserve">I tillegg har kommunen arrangert to workshoper med alle lederne i helse og mestring for å jobbe fram felles forståelse av utfordringsbildet og retningen for tjenesteområdet. For å sikre bred organisatorisk forankring ble det også gjennomført en workshop med kommunedirektørens ledergruppe og deres områdeledere. Videre har planen vært på intern høring, slik at flere fagmiljøer og tjenester har hatt anledning til å gi skriftlige tilbakemeldinger før planen ble ferdigstilt. Før politisk behandling ble det avholdt en workshop i utvalget for helse og omsorg.</w:t>
              </w:r>
            </w:p>
            <w:p>
              <w:pPr>
                <w:spacing w:after="160"/>
              </w:pPr>
              <w:r>
                <w:t xml:space="preserve"> </w:t>
              </w:r>
            </w:p>
            <w:p>
              <w:pPr>
                <w:spacing w:after="160"/>
              </w:pPr>
              <w:r>
                <w:rPr>
                  <w:b/>
                </w:rPr>
                <w:t xml:space="preserve">Oppfølging av planen</w:t>
              </w:r>
            </w:p>
            <w:p>
              <w:pPr>
                <w:spacing w:after="160"/>
              </w:pPr>
              <w:r>
                <w:t xml:space="preserve">Temaplanen gir føringer for prioriteringer i handlings- og økonomiplan, for utvikling av tjenestene og for samarbeid på tvers av sektorer, samt for samhandling med frivillighet, innbyggere, næringsliv og lokalsamfunn. Planen forutsetter at prioriteringene følges opp gjennom konkrete handlinger og tiltak i årene fram mot 2040.</w:t>
              </w:r>
            </w:p>
            <w:p>
              <w:pPr>
                <w:spacing w:after="160"/>
              </w:pPr>
              <w:r>
                <w:t xml:space="preserve">I oppstartssaken ble det lagt til grunn at tiltakene skulle følges opp gjennom en handlingsplan til politisk behandling. Med bakgrunn i behovet for rask omstilling, og at flere planer retter seg mot samme målgrupper og innsatsområder, blant annet oppvekstplanen, vurderes det som mer hensiktsmessig at handlingsplanen utarbeides og følges opp administrativt. Dette vil gi økt fleksibilitet, bedre koordinering og en mer effektiv gjennomføring av tiltakene. Tiltak som krever bevilgninger, vil bli lagt fram for politisk behandling gjennom handlings- og økonomiplanen, eventuelt som egne saker.</w:t>
              </w:r>
            </w:p>
            <w:p>
              <w:pPr>
                <w:spacing w:after="160"/>
              </w:pPr>
              <w:r>
                <w:t xml:space="preserve">Administrasjonen vil konkretisere og følge opp målene gjennom tiltak og indikatorer i virksomhetsplaner, med tilhørende intern rapportering. Status på både målindikatorer og tiltak rapporteres videre politisk gjennom tertialrapporter og årsrapport.</w:t>
              </w:r>
            </w:p>
            <w:p>
              <w:pPr>
                <w:spacing w:after="160"/>
              </w:pPr>
              <w:r>
                <w:t xml:space="preserve">Temaplanen skal vurderes for rullering hvert fjerde år. </w:t>
              </w:r>
            </w:p>
            <w:p>
              <w:pPr>
                <w:spacing w:after="160"/>
              </w:pPr>
              <w:r>
                <w:t xml:space="preserve"> </w:t>
              </w:r>
            </w:p>
            <w:p>
              <w:pPr>
                <w:spacing w:after="160"/>
              </w:pPr>
              <w:r>
                <w:t xml:space="preserve"> </w:t>
              </w:r>
            </w:p>
            <w:p>
              <w:pPr>
                <w:spacing w:after="160"/>
              </w:pPr>
              <w:r>
                <w:t xml:space="preserve"> </w:t>
              </w:r>
            </w:p>
            <w:p>
              <w:pPr>
                <w:spacing w:after="160"/>
              </w:pPr>
              <w:r>
                <w:rPr>
                  <w:b/>
                </w:rPr>
                <w:t xml:space="preserve">Kommunedirektørens vurdering</w:t>
              </w:r>
            </w:p>
            <w:p>
              <w:pPr>
                <w:spacing w:after="160"/>
              </w:pPr>
              <w:r>
                <w:t xml:space="preserve">Kommunedirektøren vurderer at temaplan for helse og mestring 2026–2040 gir et helhetlig og framtidsrettet grunnlag for utvikling av kommunens helse- og omsorgstjenester. Planen tydeliggjør prioriterte innsatsområder og mål som svarer opp utfordringsbildet.</w:t>
              </w:r>
            </w:p>
            <w:p>
              <w:pPr>
                <w:spacing w:after="160"/>
              </w:pPr>
              <w:r>
                <w:t xml:space="preserve">Temaplanen erstatter flere tidligere planer og bidrar til bedre sammenheng og tydeligere prioriteringer innen området. Planen understøtter satsingsområdene i kommunens samfunnsplan og legger til rette for samarbeid på tvers av sektorer og med innbyggere, frivillighet og andre aktører.</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Tid for prioritering - Temaplan helse og mestring 2026-2040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Kunnskapsgrunnlag - Temaplan helse og mestring 2026-2040</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d5946cf5ac5941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Tid for prioritering – Temaplan for helse og mestring 2026-2040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