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26/9475</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Morten Ødegaard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10.08.2026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Kjøp av tomt for etablering av omsorgstilbud på Stridsklev</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1.     Det inngås bindende avtale med Hestehoven AS, heleid datterselskap av Porsgrunn utvikling AS, om kjøp av tomt GBNR 53/267 for kr. 9 000 000,-. Tomten skal benyttes til utvikling av omsorgstilbud.</w:t>
              </w:r>
            </w:p>
            <w:p>
              <w:pPr>
                <w:spacing w:after="160"/>
              </w:pPr>
              <w:r>
                <w:t xml:space="preserve">2.     Det iverksettes skisseprosjekt og forprosjekt med sikte på å etablere 32 omsorgsboliger, dagavdeling for 8 – 10 personer, bokollektiv med 8 plasser, samt tilhørende fellesfunksjoner som fellesrom/ kafe, personalbase mv.</w:t>
              </w:r>
            </w:p>
            <w:p>
              <w:pPr>
                <w:spacing w:after="160"/>
              </w:pPr>
              <w:r>
                <w:t xml:space="preserve">3.     Økte investeringskostnader, som følge av utvidet omsorgstilbud, på 125 MNOK innarbeides i handlingsprogram for 2027 – 2030.</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Bystyret vedtok i sak 37/25 Strategi for etablering av omsorgsboliger (B0) blant annet følgende:</w:t>
              </w:r>
            </w:p>
            <w:p>
              <w:pPr>
                <w:spacing w:after="160"/>
              </w:pPr>
              <w:r>
                <w:rPr>
                  <w:i/>
                </w:rPr>
                <w:t xml:space="preserve">Det iverksettes en kartlegging/ utredning av behov og muligheter for etablering av framtidsrettede botilbud for eldre i form av omsorgsboliger med eller uten bemanning. Det tas sikte på å belyse om slike tiltak kan redusere og/ eller utsette behovet for å etablere nye sykehjemsplasser, herunder også kost-/ nyttevurderinger. Utredningen finansieres med 1 MNOK, som innarbeides i 1. tertialrapport.</w:t>
              </w:r>
            </w:p>
            <w:p>
              <w:pPr>
                <w:spacing w:after="160"/>
              </w:pPr>
              <w:r>
                <w:t xml:space="preserve">Dette ble fulgt opp i sak 160/24 Etablering av omsorgsboliger på Stridsklev (B1) der bystyret fattet slikt vedtak:</w:t>
              </w:r>
            </w:p>
            <w:p>
              <w:pPr>
                <w:spacing w:after="160"/>
              </w:pPr>
              <w:r>
                <w:rPr>
                  <w:i/>
                </w:rPr>
                <w:t xml:space="preserve">Administrasjonen gis fullmakt til å framforhandle og inngå avtale med Porsgrunn Utvikling AS om kjøp av ferdig regulert tomt ved Stridsklev senter i den hensikt å kunne realisere inntil 35 omsorgsboliger med tilhørende fellesfunksjoner. </w:t>
              </w:r>
            </w:p>
            <w:p>
              <w:pPr>
                <w:spacing w:after="160"/>
              </w:pPr>
              <w:r>
                <w:rPr>
                  <w:i/>
                </w:rPr>
                <w:t xml:space="preserve">Etter at avtale er inngått blir det fremmet sak om videre gjennomføring. </w:t>
              </w:r>
            </w:p>
            <w:p>
              <w:pPr>
                <w:spacing w:after="160"/>
              </w:pPr>
              <w:r>
                <w:t xml:space="preserve">Samtidig ble disse oversendelsesforslagene vedtatt: </w:t>
              </w:r>
            </w:p>
            <w:p>
              <w:pPr>
                <w:spacing w:after="160"/>
              </w:pPr>
              <w:r>
                <w:rPr>
                  <w:i/>
                </w:rPr>
                <w:t xml:space="preserve">1.         Administrasjonen bes senere også vurdere andre bydeler utenfor sentrumsområdet, som egnede lokasjoner for etablering av nye omsorgsboliger i kommunen.</w:t>
              </w:r>
            </w:p>
            <w:p>
              <w:pPr>
                <w:spacing w:after="160"/>
              </w:pPr>
              <w:r>
                <w:rPr>
                  <w:i/>
                </w:rPr>
                <w:t xml:space="preserve">2.         Administrasjonen bes ha fokus på å forebygge ensomhet og isolasjon i arbeidet med etablering av omsorgsboliger, og se på muligheter for sosiale møteplasser som kafé, eller andre fellesarealer ute og inne.</w:t>
              </w:r>
            </w:p>
            <w:p>
              <w:pPr>
                <w:spacing w:after="160"/>
              </w:pPr>
              <w:r>
                <w:rPr>
                  <w:i/>
                </w:rPr>
                <w:t xml:space="preserve">3.         Administrasjonen bes sikre tidlig og bred brukermedvirkning – inkludert pårørende,      fagmiljø og lokal frivillighet – i utviklingen av omsorgsboligene på Stridsklev</w:t>
              </w:r>
            </w:p>
            <w:p>
              <w:pPr>
                <w:spacing w:after="160"/>
              </w:pPr>
              <w:r>
                <w:rPr>
                  <w:i/>
                </w:rPr>
                <w:t xml:space="preserve">4.         Administrasjonen bes om at fellesfunksjoner som aktivitetstilbud og velferdsteknologi inngår som forpliktende del av prosjektet før det legges frem for endelig behandling.</w:t>
              </w:r>
            </w:p>
            <w:p>
              <w:pPr>
                <w:spacing w:after="160"/>
              </w:pPr>
              <w:r>
                <w:rPr>
                  <w:i/>
                </w:rPr>
                <w:t xml:space="preserve">5.         Administrasjonen bes om at naboer, Stridsklev senter og lokale aktører involveres tidlig i planprosessen for å sikre god lokal forankring.</w:t>
              </w:r>
            </w:p>
            <w:p>
              <w:pPr>
                <w:spacing w:after="160"/>
              </w:pPr>
              <w:r>
                <w:t xml:space="preserve">Denne saken svarer opp kjøp av tomt, og videre gjennomføring. I tillegg adresseres deler av oversendelsesforslag 2, 3 og 4 så langt det er relevant på dette stadiet i prosjektet.</w:t>
              </w:r>
            </w:p>
          </w:sdtContent>
        </w:sdt>
        <w:sdt>
          <w:sdtPr>
            <w:alias w:val="SaksTekst"/>
            <w:tag w:val="SaksTekst"/>
            <w:id w:val="-1309477531"/>
          </w:sdtPr>
          <w:sdtContent>
            <w:p>
              <w:pPr>
                <w:spacing w:after="160"/>
              </w:pPr>
              <w:r>
                <w:rPr>
                  <w:b/>
                </w:rPr>
                <w:t xml:space="preserve">Saksfremstilling</w:t>
              </w:r>
            </w:p>
            <w:p>
              <w:pPr>
                <w:spacing w:after="160"/>
              </w:pPr>
              <w:r>
                <w:rPr>
                  <w:b/>
                </w:rPr>
                <w:t xml:space="preserve">Tomtekjøp</w:t>
              </w:r>
            </w:p>
            <w:p>
              <w:pPr>
                <w:spacing w:after="160"/>
              </w:pPr>
              <w:r>
                <w:t xml:space="preserve">Som angitt i foregående sak dreier det seg om kjøp av ca. 4,2 daa tomt innenfor et nylig regulert areal ved Stridsklev Ring/ Stridsklev senter fra Hestehoven AS, et heleid datterselskap av Porsgrunn utvikling AS. 3,6 daa av denne tomten er regulert til byggeområde bolig, forretning og tjenesteyting. Bebyggelse kan oppføres i 3 til 4 etasjer, og volumstudier har vist at tomten tåler å bebygges med inntil 4 200 m</w:t>
              </w:r>
              <w:r>
                <w:rPr>
                  <w:vertAlign w:val="superscript"/>
                </w:rPr>
                <w:t xml:space="preserve">2</w:t>
              </w:r>
              <w:r>
                <w:t xml:space="preserve"> BRA.</w:t>
              </w:r>
            </w:p>
            <w:p>
              <w:pPr>
                <w:spacing w:after="160"/>
              </w:pPr>
              <w:r>
                <w:t xml:space="preserve">Selger har fått en verdivurdering fra Q4 Næringsmegling, og har på bakgrunn av dette fattet et styrevedtak om at tomten kan selges til Porsgrunn kommune for en salgssum på 9 MNOK, og med kontantoppgjør ved overtagelse senest 31.12.2026.</w:t>
              </w:r>
            </w:p>
            <w:p>
              <w:pPr>
                <w:spacing w:after="160"/>
              </w:pPr>
              <w:r>
                <w:t xml:space="preserve">Tilbudet oppfattes som markedsmessig riktig. I og med at tomten framstår som svært godt egnet til formålet i kraft av størrelse og beliggenhet så anbefaler vi at den kjøpes for den tilbudte prisen.</w:t>
              </w:r>
            </w:p>
            <w:p>
              <w:pPr>
                <w:spacing w:after="160"/>
              </w:pPr>
              <w:r>
                <w:rPr>
                  <w:b/>
                </w:rPr>
                <w:t xml:space="preserve">Målgruppe, omfang og innhold av omsorgstilbudet</w:t>
              </w:r>
            </w:p>
            <w:p>
              <w:pPr>
                <w:spacing w:after="160"/>
              </w:pPr>
              <w:r>
                <w:t xml:space="preserve">Vi har tidligere pekt på kommunens underdekning av tilrettelagte omsorgsboliger med mulighet for døgntjenester og fellesfunksjoner. Samtidig er det viktig å finne fram til boformer som gir fellesskap, trygghet og mulighet for mer effektiv tjenesteyting.</w:t>
              </w:r>
            </w:p>
            <w:p>
              <w:pPr>
                <w:spacing w:after="160"/>
              </w:pPr>
              <w:r>
                <w:t xml:space="preserve">For å konkretisere og optimalisere innholdet på Stridsklev har det vært nedsatt en bredt sammensatt arbeidsgruppe, bestående av leder eldrerådet, samt ledere, fagfolk og tillitsvalgte innenfor hjemmetjenester, sykehjem og boligtildeling. Arbeidsgruppen har gitt følgende anbefaling, som også er besluttet av prosjektets styringsgruppe:</w:t>
              </w:r>
            </w:p>
            <w:p>
              <w:pPr>
                <w:spacing w:after="160"/>
              </w:pPr>
              <w:r>
                <w:t xml:space="preserve">Målgruppe:</w:t>
              </w:r>
            </w:p>
            <w:p>
              <w:pPr>
                <w:spacing w:after="160"/>
              </w:pPr>
              <w:r>
                <w:t xml:space="preserve">·       Yngre med demensdiagnose</w:t>
              </w:r>
            </w:p>
            <w:p>
              <w:pPr>
                <w:spacing w:after="160"/>
              </w:pPr>
              <w:r>
                <w:t xml:space="preserve">·       Blanding; demens/ eldre med behov for trygghet</w:t>
              </w:r>
            </w:p>
            <w:p>
              <w:pPr>
                <w:spacing w:after="160"/>
              </w:pPr>
              <w:r>
                <w:t xml:space="preserve">Innhold:</w:t>
              </w:r>
            </w:p>
            <w:p>
              <w:pPr>
                <w:spacing w:after="160"/>
              </w:pPr>
              <w:r>
                <w:t xml:space="preserve">·       32 omsorgsboliger der 25 % tilrettelegges for par, slik at husleiekostnaden ikke skal bli uhåndterbar for enslige. Erfaringsmessig er behov for parboliger begrenset.</w:t>
              </w:r>
            </w:p>
            <w:p>
              <w:pPr>
                <w:spacing w:after="160"/>
              </w:pPr>
              <w:r>
                <w:t xml:space="preserve">·       Dagavdeling – spise- og oppholdsrom for 8 – 10 personer, med tillegg av fasiliteter som WC o.l.</w:t>
              </w:r>
            </w:p>
            <w:p>
              <w:pPr>
                <w:spacing w:after="160"/>
              </w:pPr>
              <w:r>
                <w:t xml:space="preserve">·       Bokollektiv 8 plasser – tilsvarende en komplett sykehjemsavdeling med fellesstue, kjøkken/ spiseplass og skyllerom.</w:t>
              </w:r>
            </w:p>
            <w:p>
              <w:pPr>
                <w:spacing w:after="160"/>
              </w:pPr>
              <w:r>
                <w:t xml:space="preserve">·       Personalbase for inntil 8 ansatte samtidig - kontor/ vaktrom, møterom/ spiserom, medisinrom, garderober WC o.l.</w:t>
              </w:r>
            </w:p>
            <w:p>
              <w:pPr>
                <w:spacing w:after="160"/>
              </w:pPr>
              <w:r>
                <w:t xml:space="preserve">·       Fellesrom – spise-/ sosialt samvær for 40 personer lokalisert i tilknytning til dagavdelingen. Skal også kunne benyttes til møter og undervisning.</w:t>
              </w:r>
            </w:p>
            <w:p>
              <w:pPr>
                <w:spacing w:after="160"/>
              </w:pPr>
              <w:r>
                <w:t xml:space="preserve">·       Areal til frisør og fotpleie (felles).</w:t>
              </w:r>
            </w:p>
            <w:p>
              <w:pPr>
                <w:spacing w:after="160"/>
              </w:pPr>
              <w:r>
                <w:t xml:space="preserve">·       Vaskesentral og bøttekott, lagerrom og boder</w:t>
              </w:r>
            </w:p>
            <w:p>
              <w:pPr>
                <w:spacing w:after="160"/>
              </w:pPr>
              <w:r>
                <w:t xml:space="preserve">·       Carport/ garasje til el-scootere</w:t>
              </w:r>
            </w:p>
            <w:p>
              <w:pPr>
                <w:spacing w:after="160"/>
              </w:pPr>
              <w:r>
                <w:t xml:space="preserve">·       Dypoppsamlere for avfallshåndtering.</w:t>
              </w:r>
            </w:p>
            <w:p>
              <w:pPr>
                <w:spacing w:after="160"/>
              </w:pPr>
              <w:r>
                <w:rPr>
                  <w:b/>
                </w:rPr>
                <w:t xml:space="preserve">Økonomi</w:t>
              </w:r>
            </w:p>
            <w:p>
              <w:pPr>
                <w:spacing w:after="160"/>
              </w:pPr>
              <w:r>
                <w:t xml:space="preserve">I HP 2026 – 2029 er det satt av 100 MNOK til etablering av omsorgsboliger/ trygghetsboliger i perioden 2026 – 2027. Dette er tuftet på tidlige antagelser basert på erfaringstall og kvadratmeter, og antas å være dekkende for realisering av tomtekjøp og bygging av 25 omsorgsboliger.</w:t>
              </w:r>
            </w:p>
            <w:p>
              <w:pPr>
                <w:spacing w:after="160"/>
              </w:pPr>
              <w:r>
                <w:t xml:space="preserve">Innhold og omfang skissert over innebærer en betydelig større investering, i størrelsesorden opp mot det dobbelte av opprinnelig tenkt. Hertil kommer også tiltak som har høyere kvadratmeterpris enn rene omsorgsboliger, slik at et samlet estimat nå er 225 MNOK, altså 125 MNOK utover det opprinnelige budsjettet.   </w:t>
              </w:r>
            </w:p>
            <w:p>
              <w:pPr>
                <w:spacing w:after="160"/>
              </w:pPr>
              <w:r>
                <w:t xml:space="preserve">Den økte investeringen vil også gi MVA-kompensasjon, og det utvidede tilbudet vil kvalifisere for Husbankens investeringstilskudd der satsene for 2026 er 1,92 MNOK for omsorgsboliger og 2,35 MNOK for institusjonsplasser. I tillegg gis det tilskudd på inntil 55 % av godkjente anleggskostnader til fellesareal, felles teknisk anlegg og velferdsteknologi i tilknytning til eksisterende omsorgsplasser, samt lokaler for dagaktivitetstilbud.</w:t>
              </w:r>
            </w:p>
            <w:p>
              <w:pPr>
                <w:spacing w:after="160"/>
              </w:pPr>
              <w:r>
                <w:rPr>
                  <w:b/>
                </w:rPr>
                <w:t xml:space="preserve">Anskaffelsestrategi og framdrift</w:t>
              </w:r>
            </w:p>
            <w:p>
              <w:pPr>
                <w:spacing w:after="160"/>
              </w:pPr>
              <w:r>
                <w:t xml:space="preserve">Det anbefalte innholdet i nytt omsorgstilbud på Stridsklev er såpass komplekst av vi finner det formålstjenlig å benytte den mer tradisjonelle fremgangsmåten der man først anskaffer arkitekt og rådgivere for å designe og planlegge tiltaket, for deretter å lyse ut en totalentreprisekonkurranse.</w:t>
              </w:r>
            </w:p>
            <w:p>
              <w:pPr>
                <w:spacing w:after="160"/>
              </w:pPr>
              <w:r>
                <w:t xml:space="preserve">Samtidig er det slik at det utvidede omfanget med institusjonsplasser og øvrig tjenesteyting innebærer at det må gjøres endringer i den vedtatte reguleringsplanen. Dette er en prosess man antar kan gjøres etter reglene for mindre endring av reguleringsplan, noe som forutsetter at endringene i liten grad påvirker planen for øvrig, holder seg innenfor hovedrammene, og ikke er vesentlig omstridte. Da vil dette kunne gjøres parallelt med anskaffelse av rådgivergruppe, og i liten eller ingen grad forsinke prosessen totalt sett.</w:t>
              </w:r>
            </w:p>
            <w:p>
              <w:pPr>
                <w:spacing w:after="160"/>
              </w:pPr>
              <w:r>
                <w:t xml:space="preserve">Et tentativt anslag på framdrift vil da se slik ut:</w:t>
              </w:r>
            </w:p>
            <w:p>
              <w:pPr>
                <w:spacing w:after="160"/>
              </w:pPr>
              <w:r>
                <w:t xml:space="preserve">·       Politisk sak om godkjenning av tomtekjøp, anskaffelsesstrategi og omfang (denne saken) – september 2026</w:t>
              </w:r>
            </w:p>
            <w:p>
              <w:pPr>
                <w:spacing w:after="160"/>
              </w:pPr>
              <w:r>
                <w:t xml:space="preserve">·       Oppstart mindre endring reguleringsplan – september/ oktober 2026</w:t>
              </w:r>
            </w:p>
            <w:p>
              <w:pPr>
                <w:spacing w:after="160"/>
              </w:pPr>
              <w:r>
                <w:t xml:space="preserve">·       Kontrahering rådgivergruppe – november 2026</w:t>
              </w:r>
            </w:p>
            <w:p>
              <w:pPr>
                <w:spacing w:after="160"/>
              </w:pPr>
              <w:r>
                <w:t xml:space="preserve">·       Planlegging (skisse- og forprosjekt) fram mot investeringsbeslutning (B2) – vinter 2027</w:t>
              </w:r>
            </w:p>
            <w:p>
              <w:pPr>
                <w:spacing w:after="160"/>
              </w:pPr>
              <w:r>
                <w:t xml:space="preserve">·       Investeringsbeslutning (B2) – sommeren 2027</w:t>
              </w:r>
            </w:p>
            <w:p>
              <w:pPr>
                <w:spacing w:after="160"/>
              </w:pPr>
              <w:r>
                <w:t xml:space="preserve">·       Kontrahering totalentreprenør – høst 2027</w:t>
              </w:r>
            </w:p>
            <w:p>
              <w:pPr>
                <w:spacing w:after="160"/>
              </w:pPr>
              <w:r>
                <w:t xml:space="preserve">·       Gjennomføring (detaljplanlegging og bygging) 12 – 15 måneder</w:t>
              </w:r>
            </w:p>
            <w:p>
              <w:pPr>
                <w:spacing w:after="160"/>
              </w:pPr>
              <w:r>
                <w:t xml:space="preserve">·       Ferdigstilling/ overtagelse – høst 2028/ vinter 2029</w:t>
              </w:r>
            </w:p>
            <w:p>
              <w:pPr>
                <w:spacing w:after="160"/>
              </w:pPr>
              <w:r>
                <w:rPr>
                  <w:b/>
                </w:rPr>
                <w:t xml:space="preserve">Kommunedirektørens vurdering</w:t>
              </w:r>
            </w:p>
            <w:p>
              <w:pPr>
                <w:spacing w:after="160"/>
              </w:pPr>
              <w:r>
                <w:t xml:space="preserve">Porsgrunn kommune har i begrenset grad tradisjon for å anskaffe byggetomter med sikte på etablering av kommunale tjenestetilbud. I denne saken gjelder det imidlertid kjøp av en tomt som vurderes som svært godt egnet til formålet, og som tilbys til markedsmessige betingelser. Samtidig representerer anskaffelsen en betydelig investering, noe som gjør det særlig viktig å sikre en helhetlig og effektiv utnyttelse av tomtearealet.</w:t>
              </w:r>
            </w:p>
            <w:p>
              <w:pPr>
                <w:spacing w:after="160"/>
              </w:pPr>
              <w:r>
                <w:t xml:space="preserve">Det er gjennomført et grundig arbeid for å kartlegge målgrupper, behov og framtidige tjenestekrav. Anbefalingen om å etablere omsorgsboliger i kombinasjon med dagavdeling, bokollektiv og tilhørende fellesfunksjoner er godt forankret i Porsgrunn kommunes strategiske prioriteringer for perioden 2027–2030. Den demografiske utviklingen med en økende andel eldre innbyggere vil uunngåelig føre til økt etterspørsel etter helse- og omsorgstjenester. Dette stiller krav til at kommunen utvikler fleksible og bærekraftige tjenestetilbud som kan møte ulike behov gjennom hele omsorgsforløpet.</w:t>
              </w:r>
            </w:p>
            <w:p>
              <w:pPr>
                <w:spacing w:after="160"/>
              </w:pPr>
              <w:r>
                <w:t xml:space="preserve">Ved å samle flere nivåer i omsorgstrappen på samme lokasjon legges det til rette for en mer effektiv ressursutnyttelse, både når det gjelder personell, drift og arealbruk. En slik modell kan samtidig bidra til å utsette eller redusere behovet for framtidige investeringer i sykehjemskapasitet, ved at flere innbyggere kan motta tilpassede tjenester i andre bo- og omsorgsformer.</w:t>
              </w:r>
            </w:p>
            <w:p>
              <w:pPr>
                <w:spacing w:after="160"/>
              </w:pPr>
              <w:r>
                <w:t xml:space="preserve">På lengre sikt kan det være grunn til å forvente at private aktører i større grad vil bidra til utvikling og etablering av botilbud for eldre. Forutsetningen for dette vil imidlertid være at rammebetingelsene endres og videreutvikles, blant annet gjennom tilpasninger i anskaffelsesregelverket og Husbankens tilskuddsordninger. Uavhengig av dette har kommunen et selvstendig ansvar for å planlegge og dimensjonere framtidens helse- og omsorgstilbud. Det er derfor nødvendig både å identifisere egnede lokasjoner i ulike bydeler og å videreutvikle nye strategier og konsepter for bolig-, omsorgs- og aktivitetstilbud rettet mot eldre innbyggere.</w:t>
              </w:r>
            </w:p>
            <w:p>
              <w:pPr>
                <w:spacing w:after="160"/>
              </w:pPr>
              <w:r>
                <w:t xml:space="preserve">En etablering på Stridsklev vil innebære en betydelig styrking av helse- og omsorgstilbudet i Porsgrunn kommune. Kombinasjonen av omsorgsboliger, dagavdeling og bokollektiv vil skape et robust og helhetlig tilbud med gode muligheter for sosiale aktiviteter, fellesskap og tjenesteyting. Sammen med målrettet bruk av velferdsteknologi vil dette kunne bidra til økt livskvalitet og mestring for brukerne, samtidig som driftsmodellen legger til rette for kostnadseffektive løsninger.</w:t>
              </w:r>
            </w:p>
            <w:p>
              <w:pPr>
                <w:spacing w:after="160"/>
              </w:pPr>
              <w:r>
                <w:t xml:space="preserve">Kommunedirektøren vurderer på denne bakgrunn at det er både strategisk riktig og samfunnsøkonomisk formålstjenlig å kjøpe tomten på Stridsklev, og deretter igangsette planleggingen av det framtidige omsorgstilbudet. De økonomiske konsekvensene av det utvidede konseptet må innarbeides i kommende handlings- og økonomiplan. Endelig investeringsbeslutning vil bli lagt fram for politisk behandling etter at forprosjektet er gjennomført, med tilhørende løsningsbeskrivelse, kostnadsberegninger og vurdering av driftsmessige konsekvenser.    </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Kjøp av tomt for etablering av omsorgstilbud på Stridsklev</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