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C74B8" w14:textId="77777777" w:rsidR="00B41440" w:rsidRDefault="00B41440" w:rsidP="00432D53">
      <w:pPr>
        <w:spacing w:after="200" w:line="276" w:lineRule="auto"/>
        <w:rPr>
          <w:rFonts w:ascii="Calibri" w:eastAsia="Yu Mincho" w:hAnsi="Calibri" w:cs="Arial"/>
          <w:b/>
          <w:bCs/>
          <w:kern w:val="0"/>
          <w:sz w:val="22"/>
          <w:szCs w:val="22"/>
          <w14:ligatures w14:val="none"/>
        </w:rPr>
      </w:pPr>
    </w:p>
    <w:p w14:paraId="251EC94A" w14:textId="77777777" w:rsidR="00084CE8" w:rsidRDefault="00084CE8" w:rsidP="00432D53">
      <w:pPr>
        <w:spacing w:after="200" w:line="276" w:lineRule="auto"/>
        <w:rPr>
          <w:rFonts w:ascii="Calibri" w:eastAsia="Yu Mincho" w:hAnsi="Calibri" w:cs="Arial"/>
          <w:b/>
          <w:bCs/>
          <w:kern w:val="0"/>
          <w:sz w:val="22"/>
          <w:szCs w:val="22"/>
          <w14:ligatures w14:val="none"/>
        </w:rPr>
      </w:pPr>
    </w:p>
    <w:p w14:paraId="62F0B055" w14:textId="13AE5995" w:rsidR="00432D53" w:rsidRPr="00432D53" w:rsidRDefault="00E64D06" w:rsidP="00432D53">
      <w:pPr>
        <w:spacing w:after="200" w:line="276" w:lineRule="auto"/>
        <w:rPr>
          <w:rFonts w:ascii="Calibri" w:eastAsia="Yu Mincho" w:hAnsi="Calibri" w:cs="Arial"/>
          <w:b/>
          <w:bCs/>
          <w:kern w:val="0"/>
          <w:sz w:val="22"/>
          <w:szCs w:val="22"/>
          <w14:ligatures w14:val="none"/>
        </w:rPr>
      </w:pPr>
      <w:r>
        <w:rPr>
          <w:rFonts w:ascii="Calibri" w:eastAsia="Yu Mincho" w:hAnsi="Calibri" w:cs="Arial"/>
          <w:b/>
          <w:bCs/>
          <w:kern w:val="0"/>
          <w:sz w:val="22"/>
          <w:szCs w:val="22"/>
          <w14:ligatures w14:val="none"/>
        </w:rPr>
        <w:t>Forslag til f</w:t>
      </w:r>
      <w:r w:rsidR="00432D53" w:rsidRPr="00432D53">
        <w:rPr>
          <w:rFonts w:ascii="Calibri" w:eastAsia="Yu Mincho" w:hAnsi="Calibri" w:cs="Arial"/>
          <w:b/>
          <w:bCs/>
          <w:kern w:val="0"/>
          <w:sz w:val="22"/>
          <w:szCs w:val="22"/>
          <w14:ligatures w14:val="none"/>
        </w:rPr>
        <w:t xml:space="preserve">orskrift om satser for beregning av grunntilskudd til private barnehager i Porsgrunn kommune for </w:t>
      </w:r>
      <w:r w:rsidR="00ED5687">
        <w:rPr>
          <w:rFonts w:ascii="Calibri" w:eastAsia="Yu Mincho" w:hAnsi="Calibri" w:cs="Arial"/>
          <w:b/>
          <w:bCs/>
          <w:kern w:val="0"/>
          <w:sz w:val="22"/>
          <w:szCs w:val="22"/>
          <w14:ligatures w14:val="none"/>
        </w:rPr>
        <w:t xml:space="preserve">tilskuddsåret </w:t>
      </w:r>
      <w:r w:rsidR="00432D53" w:rsidRPr="00432D53">
        <w:rPr>
          <w:rFonts w:ascii="Calibri" w:eastAsia="Yu Mincho" w:hAnsi="Calibri" w:cs="Arial"/>
          <w:b/>
          <w:bCs/>
          <w:kern w:val="0"/>
          <w:sz w:val="22"/>
          <w:szCs w:val="22"/>
          <w14:ligatures w14:val="none"/>
        </w:rPr>
        <w:t xml:space="preserve">2027 </w:t>
      </w:r>
    </w:p>
    <w:p w14:paraId="71E6E3E6" w14:textId="22AF5557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 Fastsatt av Bystyret i Porsgrunn </w:t>
      </w:r>
      <w:r w:rsidR="00A013CB">
        <w:rPr>
          <w:rFonts w:ascii="Calibri" w:eastAsia="Yu Mincho" w:hAnsi="Calibri" w:cs="Arial"/>
          <w:kern w:val="0"/>
          <w:sz w:val="22"/>
          <w:szCs w:val="22"/>
          <w14:ligatures w14:val="none"/>
        </w:rPr>
        <w:t>22.10.2026</w:t>
      </w: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 med hjemmel i  </w:t>
      </w:r>
      <w:hyperlink r:id="rId10">
        <w:r w:rsidRPr="00432D53">
          <w:rPr>
            <w:rFonts w:ascii="Calibri" w:eastAsia="Yu Mincho" w:hAnsi="Calibri" w:cs="Arial"/>
            <w:color w:val="0000FF"/>
            <w:kern w:val="0"/>
            <w:sz w:val="22"/>
            <w:szCs w:val="22"/>
            <w:u w:val="single"/>
            <w14:ligatures w14:val="none"/>
          </w:rPr>
          <w:t>lov 17. juni 2005 nr. 64 om barnehager (barnehageloven)</w:t>
        </w:r>
      </w:hyperlink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   §§ 19 og 19a og Forskrift 23. mars 2026 nr. 454 om finansiering av private barnehager (finansieringsforskriften) § 1 og §</w:t>
      </w:r>
      <w:r w:rsidR="00ED5687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 </w:t>
      </w: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27, jf. § 6 og § 17 første ledd og § 18 første ledd.  </w:t>
      </w:r>
    </w:p>
    <w:p w14:paraId="41C1E8FD" w14:textId="77777777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 </w:t>
      </w:r>
    </w:p>
    <w:p w14:paraId="47140442" w14:textId="77777777" w:rsidR="00432D53" w:rsidRPr="00432D53" w:rsidRDefault="00432D53" w:rsidP="00432D53">
      <w:pPr>
        <w:numPr>
          <w:ilvl w:val="0"/>
          <w:numId w:val="2"/>
        </w:numPr>
        <w:spacing w:after="200" w:line="276" w:lineRule="auto"/>
        <w:rPr>
          <w:rFonts w:ascii="Calibri" w:eastAsia="Yu Mincho" w:hAnsi="Calibri" w:cs="Arial"/>
          <w:b/>
          <w:bCs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b/>
          <w:bCs/>
          <w:kern w:val="0"/>
          <w:sz w:val="22"/>
          <w:szCs w:val="22"/>
          <w14:ligatures w14:val="none"/>
        </w:rPr>
        <w:t xml:space="preserve">Virkeområde og ikrafttredelse </w:t>
      </w:r>
    </w:p>
    <w:p w14:paraId="65F4235A" w14:textId="051427E2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>Forskriften fastsetter satser for beregning av grunntilskudd til private barnehager i Porsgrunn for tilskuddsåret 20</w:t>
      </w:r>
      <w:r w:rsidR="00772E2B">
        <w:rPr>
          <w:rFonts w:ascii="Calibri" w:eastAsia="Yu Mincho" w:hAnsi="Calibri" w:cs="Arial"/>
          <w:kern w:val="0"/>
          <w:sz w:val="22"/>
          <w:szCs w:val="22"/>
          <w14:ligatures w14:val="none"/>
        </w:rPr>
        <w:t>2</w:t>
      </w: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7.  </w:t>
      </w:r>
    </w:p>
    <w:p w14:paraId="61FD298E" w14:textId="634AAAA1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>Forskriften gjelder for private ordinære barnehager i kommunen som har rett til tilskudd etter barnehageloven § 19</w:t>
      </w:r>
      <w:r w:rsidR="00ED5687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 </w:t>
      </w: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første og andre ledd. </w:t>
      </w:r>
    </w:p>
    <w:p w14:paraId="48302213" w14:textId="77777777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Forskriften trer i kraft 01.01.2027. </w:t>
      </w:r>
    </w:p>
    <w:p w14:paraId="7998058C" w14:textId="77777777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   </w:t>
      </w:r>
    </w:p>
    <w:p w14:paraId="5819B31C" w14:textId="77777777" w:rsidR="00432D53" w:rsidRPr="00432D53" w:rsidRDefault="00432D53" w:rsidP="00432D53">
      <w:pPr>
        <w:numPr>
          <w:ilvl w:val="0"/>
          <w:numId w:val="2"/>
        </w:numPr>
        <w:spacing w:after="200" w:line="276" w:lineRule="auto"/>
        <w:rPr>
          <w:rFonts w:ascii="Calibri" w:eastAsia="Yu Mincho" w:hAnsi="Calibri" w:cs="Arial"/>
          <w:b/>
          <w:bCs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b/>
          <w:bCs/>
          <w:kern w:val="0"/>
          <w:sz w:val="22"/>
          <w:szCs w:val="22"/>
          <w14:ligatures w14:val="none"/>
        </w:rPr>
        <w:t xml:space="preserve">Satser for grunntilskudd </w:t>
      </w:r>
    </w:p>
    <w:p w14:paraId="6CF91EB3" w14:textId="77777777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Ved beregning av grunntilskudd til private barnehager benyttes følgende satser per heltidsplass. </w:t>
      </w:r>
    </w:p>
    <w:p w14:paraId="2C1B9797" w14:textId="77777777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Ordinære barnehager: </w:t>
      </w:r>
    </w:p>
    <w:p w14:paraId="39933853" w14:textId="43545B69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>Barn 0-2 år:</w:t>
      </w: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ab/>
      </w: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ab/>
      </w: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ab/>
      </w: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ab/>
      </w:r>
      <w:r w:rsidR="00DF0EFC">
        <w:rPr>
          <w:rFonts w:ascii="Calibri" w:eastAsia="Yu Mincho" w:hAnsi="Calibri" w:cs="Arial"/>
          <w:kern w:val="0"/>
          <w:sz w:val="22"/>
          <w:szCs w:val="22"/>
          <w14:ligatures w14:val="none"/>
        </w:rPr>
        <w:t>293</w:t>
      </w:r>
      <w:r w:rsidR="00B638BE">
        <w:rPr>
          <w:rFonts w:ascii="Calibri" w:eastAsia="Yu Mincho" w:hAnsi="Calibri" w:cs="Arial"/>
          <w:kern w:val="0"/>
          <w:sz w:val="22"/>
          <w:szCs w:val="22"/>
          <w14:ligatures w14:val="none"/>
        </w:rPr>
        <w:t>.</w:t>
      </w:r>
      <w:r w:rsidR="00C23FB2">
        <w:rPr>
          <w:rFonts w:ascii="Calibri" w:eastAsia="Yu Mincho" w:hAnsi="Calibri" w:cs="Arial"/>
          <w:kern w:val="0"/>
          <w:sz w:val="22"/>
          <w:szCs w:val="22"/>
          <w14:ligatures w14:val="none"/>
        </w:rPr>
        <w:t>257</w:t>
      </w: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 </w:t>
      </w:r>
    </w:p>
    <w:p w14:paraId="5FE49208" w14:textId="5CE19408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>Barn 3-6 år:</w:t>
      </w: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ab/>
      </w: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ab/>
      </w: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ab/>
      </w:r>
      <w:r w:rsidR="00B638BE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              15</w:t>
      </w:r>
      <w:r w:rsidR="00C23FB2">
        <w:rPr>
          <w:rFonts w:ascii="Calibri" w:eastAsia="Yu Mincho" w:hAnsi="Calibri" w:cs="Arial"/>
          <w:kern w:val="0"/>
          <w:sz w:val="22"/>
          <w:szCs w:val="22"/>
          <w14:ligatures w14:val="none"/>
        </w:rPr>
        <w:t>4</w:t>
      </w:r>
      <w:r w:rsidR="00B638BE">
        <w:rPr>
          <w:rFonts w:ascii="Calibri" w:eastAsia="Yu Mincho" w:hAnsi="Calibri" w:cs="Arial"/>
          <w:kern w:val="0"/>
          <w:sz w:val="22"/>
          <w:szCs w:val="22"/>
          <w14:ligatures w14:val="none"/>
        </w:rPr>
        <w:t>.</w:t>
      </w:r>
      <w:r w:rsidR="00C23FB2">
        <w:rPr>
          <w:rFonts w:ascii="Calibri" w:eastAsia="Yu Mincho" w:hAnsi="Calibri" w:cs="Arial"/>
          <w:kern w:val="0"/>
          <w:sz w:val="22"/>
          <w:szCs w:val="22"/>
          <w14:ligatures w14:val="none"/>
        </w:rPr>
        <w:t>902</w:t>
      </w: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 </w:t>
      </w:r>
    </w:p>
    <w:p w14:paraId="5EC31A7D" w14:textId="77777777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  </w:t>
      </w:r>
    </w:p>
    <w:p w14:paraId="020E1A60" w14:textId="2668B8EE" w:rsid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>Porsgrunn kommune har ingen kommunale familiebarnehager eller åpne barnehager. Privat familiebarnehage og Åpen barnehage får derfor statlig fastsatte satser.</w:t>
      </w:r>
    </w:p>
    <w:p w14:paraId="6C4D2B14" w14:textId="77777777" w:rsidR="00E2237E" w:rsidRPr="00432D53" w:rsidRDefault="00E2237E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</w:p>
    <w:p w14:paraId="72168F8B" w14:textId="77777777" w:rsidR="00432D53" w:rsidRPr="00432D53" w:rsidRDefault="00432D53" w:rsidP="00432D53">
      <w:pPr>
        <w:numPr>
          <w:ilvl w:val="0"/>
          <w:numId w:val="2"/>
        </w:numPr>
        <w:spacing w:after="200" w:line="276" w:lineRule="auto"/>
        <w:rPr>
          <w:rFonts w:ascii="Calibri" w:eastAsia="Yu Mincho" w:hAnsi="Calibri" w:cs="Arial"/>
          <w:b/>
          <w:bCs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b/>
          <w:bCs/>
          <w:kern w:val="0"/>
          <w:sz w:val="22"/>
          <w:szCs w:val="22"/>
          <w14:ligatures w14:val="none"/>
        </w:rPr>
        <w:t xml:space="preserve">Beregningsgrunnlaget og forbehold om endringer </w:t>
      </w:r>
    </w:p>
    <w:p w14:paraId="668DA9F4" w14:textId="5ED9922D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>Satsene er beregnet på grunnlag av det siste tilgjengelige kommuneregnskap</w:t>
      </w:r>
      <w:r w:rsidR="00ED5687">
        <w:rPr>
          <w:rFonts w:ascii="Calibri" w:eastAsia="Yu Mincho" w:hAnsi="Calibri" w:cs="Arial"/>
          <w:kern w:val="0"/>
          <w:sz w:val="22"/>
          <w:szCs w:val="22"/>
          <w14:ligatures w14:val="none"/>
        </w:rPr>
        <w:t>et</w:t>
      </w: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 som er regnskapsåret 2025.</w:t>
      </w:r>
    </w:p>
    <w:p w14:paraId="63BDDA1E" w14:textId="77777777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For ordinære barnehager er satsene beregnet ut fra kommunens ordinære driftsutgifter i tilsvarende kommunale barnehager, med de fradragene og påslagene som følger av barnehageloven § 19a og finansieringsforskriften. </w:t>
      </w:r>
    </w:p>
    <w:p w14:paraId="0565A0FF" w14:textId="77777777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Foreldrebetaling for kommunale barnehager er trukket fra beregningsgrunnlaget.  </w:t>
      </w:r>
    </w:p>
    <w:p w14:paraId="26DDFFED" w14:textId="65AFAB72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lastRenderedPageBreak/>
        <w:t>Satsgrunnlaget er indeksregulert med kommunal deflator (forventet pris- og lønnsvekst i kommunesektoren)</w:t>
      </w:r>
      <w:r w:rsidR="00ED5687">
        <w:rPr>
          <w:rFonts w:ascii="Calibri" w:eastAsia="Yu Mincho" w:hAnsi="Calibri" w:cs="Arial"/>
          <w:kern w:val="0"/>
          <w:sz w:val="22"/>
          <w:szCs w:val="22"/>
          <w14:ligatures w14:val="none"/>
        </w:rPr>
        <w:t>.</w:t>
      </w:r>
    </w:p>
    <w:p w14:paraId="2DAFDDCC" w14:textId="77777777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Kommunen tar forbehold om at satsene kan justeres dersom: </w:t>
      </w:r>
    </w:p>
    <w:p w14:paraId="4EDCA583" w14:textId="77777777" w:rsidR="00432D53" w:rsidRPr="00432D53" w:rsidRDefault="00432D53" w:rsidP="00432D53">
      <w:pPr>
        <w:numPr>
          <w:ilvl w:val="0"/>
          <w:numId w:val="1"/>
        </w:numPr>
        <w:spacing w:after="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Stortinget vedtar endringer i kommunal deflator  </w:t>
      </w:r>
    </w:p>
    <w:p w14:paraId="01C67A98" w14:textId="77777777" w:rsidR="00432D53" w:rsidRPr="00432D53" w:rsidRDefault="00432D53" w:rsidP="00432D53">
      <w:pPr>
        <w:numPr>
          <w:ilvl w:val="0"/>
          <w:numId w:val="1"/>
        </w:numPr>
        <w:spacing w:after="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Stortinget vedtar endringer i maksimalpris for foreldrebetaling </w:t>
      </w:r>
    </w:p>
    <w:p w14:paraId="3659D131" w14:textId="07DB3467" w:rsidR="00432D53" w:rsidRPr="00432D53" w:rsidRDefault="00ED5687" w:rsidP="00432D53">
      <w:pPr>
        <w:numPr>
          <w:ilvl w:val="0"/>
          <w:numId w:val="1"/>
        </w:numPr>
        <w:spacing w:after="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>
        <w:rPr>
          <w:rFonts w:ascii="Calibri" w:eastAsia="Yu Mincho" w:hAnsi="Calibri" w:cs="Arial"/>
          <w:kern w:val="0"/>
          <w:sz w:val="22"/>
          <w:szCs w:val="22"/>
          <w14:ligatures w14:val="none"/>
        </w:rPr>
        <w:t>K</w:t>
      </w:r>
      <w:r w:rsidR="00432D53"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ommunen vedtar lavere foreldrebetaling enn nasjonal maksimalpris </w:t>
      </w:r>
    </w:p>
    <w:p w14:paraId="2EBB1294" w14:textId="77777777" w:rsidR="00432D53" w:rsidRPr="00432D53" w:rsidRDefault="00432D53" w:rsidP="00432D53">
      <w:pPr>
        <w:numPr>
          <w:ilvl w:val="0"/>
          <w:numId w:val="1"/>
        </w:numPr>
        <w:spacing w:after="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>Nasjonale myndigheter vedtar endringer i lov og forskrift i løpet av tilskuddsåret som medfører endringer i beregninger av satser</w:t>
      </w:r>
    </w:p>
    <w:p w14:paraId="59C49713" w14:textId="77777777" w:rsidR="00432D53" w:rsidRPr="00432D53" w:rsidRDefault="00432D53" w:rsidP="00432D53">
      <w:pPr>
        <w:spacing w:after="0" w:line="276" w:lineRule="auto"/>
        <w:ind w:left="720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</w:p>
    <w:p w14:paraId="65E48F8A" w14:textId="7F761593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>Eventuelle justeringer av satser på grunn av forhold nevnt over, foretas administrativt uten forhåndsvarsel jf. forvaltningsloven §</w:t>
      </w:r>
      <w:r w:rsidR="00ED5687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 </w:t>
      </w: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37, fjerde ledd, bokstav c. Justerte satser formidles til private barnehager og forskrift oppdateres uten unødig opphold. </w:t>
      </w:r>
    </w:p>
    <w:p w14:paraId="0C638098" w14:textId="77777777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</w:p>
    <w:p w14:paraId="60490A6E" w14:textId="77777777" w:rsidR="00432D53" w:rsidRPr="00432D53" w:rsidRDefault="00432D53" w:rsidP="00432D53">
      <w:pPr>
        <w:numPr>
          <w:ilvl w:val="0"/>
          <w:numId w:val="2"/>
        </w:numPr>
        <w:spacing w:after="200" w:line="276" w:lineRule="auto"/>
        <w:rPr>
          <w:rFonts w:ascii="Calibri" w:eastAsia="Yu Mincho" w:hAnsi="Calibri" w:cs="Arial"/>
          <w:b/>
          <w:bCs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b/>
          <w:bCs/>
          <w:kern w:val="0"/>
          <w:sz w:val="22"/>
          <w:szCs w:val="22"/>
          <w14:ligatures w14:val="none"/>
        </w:rPr>
        <w:t xml:space="preserve">Dokumentasjon på beregningen </w:t>
      </w:r>
    </w:p>
    <w:p w14:paraId="6D21F52D" w14:textId="7026B783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>Beregningen av satsene er gjort i samsvar med gjeldende regelverk</w:t>
      </w:r>
      <w:r w:rsidR="00ED5687">
        <w:rPr>
          <w:rFonts w:ascii="Calibri" w:eastAsia="Yu Mincho" w:hAnsi="Calibri" w:cs="Arial"/>
          <w:kern w:val="0"/>
          <w:sz w:val="22"/>
          <w:szCs w:val="22"/>
          <w14:ligatures w14:val="none"/>
        </w:rPr>
        <w:t>,</w:t>
      </w: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 og grunnlaget er synliggjort i dokumentasjon publisert på kommunens hjemmeside. Dokumentasjonen er utarbeidet i samsvar med veileder utarbeidet av KS/PBL. </w:t>
      </w:r>
    </w:p>
    <w:p w14:paraId="4AC7A9AC" w14:textId="77777777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  </w:t>
      </w:r>
    </w:p>
    <w:p w14:paraId="68C4FBBB" w14:textId="77777777" w:rsidR="00432D53" w:rsidRPr="00432D53" w:rsidRDefault="00432D53" w:rsidP="00432D53">
      <w:pPr>
        <w:numPr>
          <w:ilvl w:val="0"/>
          <w:numId w:val="2"/>
        </w:numPr>
        <w:spacing w:after="200" w:line="276" w:lineRule="auto"/>
        <w:rPr>
          <w:rFonts w:ascii="Calibri" w:eastAsia="Yu Mincho" w:hAnsi="Calibri" w:cs="Arial"/>
          <w:b/>
          <w:bCs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b/>
          <w:bCs/>
          <w:kern w:val="0"/>
          <w:sz w:val="22"/>
          <w:szCs w:val="22"/>
          <w14:ligatures w14:val="none"/>
        </w:rPr>
        <w:t xml:space="preserve">Forholdet til enkeltvedtak om kommunalt tilskudd </w:t>
      </w:r>
    </w:p>
    <w:p w14:paraId="67FA2360" w14:textId="77777777" w:rsidR="00432D53" w:rsidRPr="00432D53" w:rsidRDefault="00432D53" w:rsidP="00432D53">
      <w:pPr>
        <w:spacing w:after="200" w:line="276" w:lineRule="auto"/>
        <w:rPr>
          <w:rFonts w:ascii="Calibri" w:eastAsia="Yu Mincho" w:hAnsi="Calibri" w:cs="Arial"/>
          <w:kern w:val="0"/>
          <w:sz w:val="22"/>
          <w:szCs w:val="22"/>
          <w14:ligatures w14:val="none"/>
        </w:rPr>
      </w:pP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t xml:space="preserve">Denne forskriften fastsetter satser for beregningen av grunntilskuddet til private barnehager. Tilskuddet til den enkelte private barnehage fastsettes som enkeltvedtak etter barnehageloven §§ 19a-c, og finansieringsforskriftens § 3. </w:t>
      </w:r>
      <w:r w:rsidRPr="00432D53">
        <w:rPr>
          <w:rFonts w:ascii="Calibri" w:eastAsia="Yu Mincho" w:hAnsi="Calibri" w:cs="Arial"/>
          <w:kern w:val="0"/>
          <w:sz w:val="22"/>
          <w:szCs w:val="22"/>
          <w14:ligatures w14:val="none"/>
        </w:rPr>
        <w:br/>
      </w:r>
    </w:p>
    <w:p w14:paraId="04CDBC49" w14:textId="77777777" w:rsidR="00651A9A" w:rsidRDefault="00651A9A"/>
    <w:sectPr w:rsidR="00651A9A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9A6F0" w14:textId="77777777" w:rsidR="00BF1E6D" w:rsidRDefault="00BF1E6D" w:rsidP="00432D53">
      <w:pPr>
        <w:spacing w:after="0" w:line="240" w:lineRule="auto"/>
      </w:pPr>
      <w:r>
        <w:separator/>
      </w:r>
    </w:p>
  </w:endnote>
  <w:endnote w:type="continuationSeparator" w:id="0">
    <w:p w14:paraId="408FC2C9" w14:textId="77777777" w:rsidR="00BF1E6D" w:rsidRDefault="00BF1E6D" w:rsidP="00432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51A9C" w14:textId="77777777" w:rsidR="00BF1E6D" w:rsidRDefault="00BF1E6D" w:rsidP="00432D53">
      <w:pPr>
        <w:spacing w:after="0" w:line="240" w:lineRule="auto"/>
      </w:pPr>
      <w:r>
        <w:separator/>
      </w:r>
    </w:p>
  </w:footnote>
  <w:footnote w:type="continuationSeparator" w:id="0">
    <w:p w14:paraId="3D2D8EFD" w14:textId="77777777" w:rsidR="00BF1E6D" w:rsidRDefault="00BF1E6D" w:rsidP="00432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8CB7E" w14:textId="0672C753" w:rsidR="00432D53" w:rsidRDefault="00432D53">
    <w:pPr>
      <w:pStyle w:val="Topptekst"/>
    </w:pPr>
    <w:r w:rsidRPr="00432D53">
      <w:rPr>
        <w:rFonts w:ascii="Calibri" w:eastAsia="Yu Mincho" w:hAnsi="Calibri" w:cs="Arial"/>
        <w:noProof/>
        <w:kern w:val="0"/>
        <w:sz w:val="22"/>
        <w:szCs w:val="22"/>
        <w:lang w:val="en-US"/>
        <w14:ligatures w14:val="none"/>
      </w:rPr>
      <w:drawing>
        <wp:inline distT="0" distB="0" distL="0" distR="0" wp14:anchorId="7C557B83" wp14:editId="767051EA">
          <wp:extent cx="1627949" cy="321509"/>
          <wp:effectExtent l="0" t="0" r="0" b="254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7537" cy="3471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180D3"/>
    <w:multiLevelType w:val="hybridMultilevel"/>
    <w:tmpl w:val="D6CAB8EE"/>
    <w:lvl w:ilvl="0" w:tplc="3C2E32D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CFC2C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825E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B42C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187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EA3E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B63B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261C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0CD1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B62E3A"/>
    <w:multiLevelType w:val="hybridMultilevel"/>
    <w:tmpl w:val="1D42EE04"/>
    <w:lvl w:ilvl="0" w:tplc="975C32C8">
      <w:start w:val="1"/>
      <w:numFmt w:val="decimal"/>
      <w:lvlText w:val="§ %1."/>
      <w:lvlJc w:val="left"/>
      <w:pPr>
        <w:ind w:left="360" w:hanging="360"/>
      </w:pPr>
    </w:lvl>
    <w:lvl w:ilvl="1" w:tplc="A3FED1DA">
      <w:start w:val="1"/>
      <w:numFmt w:val="lowerLetter"/>
      <w:lvlText w:val="%2."/>
      <w:lvlJc w:val="left"/>
      <w:pPr>
        <w:ind w:left="1080" w:hanging="360"/>
      </w:pPr>
    </w:lvl>
    <w:lvl w:ilvl="2" w:tplc="54BE7840">
      <w:start w:val="1"/>
      <w:numFmt w:val="lowerRoman"/>
      <w:lvlText w:val="%3."/>
      <w:lvlJc w:val="right"/>
      <w:pPr>
        <w:ind w:left="1800" w:hanging="180"/>
      </w:pPr>
    </w:lvl>
    <w:lvl w:ilvl="3" w:tplc="8DF6B378">
      <w:start w:val="1"/>
      <w:numFmt w:val="decimal"/>
      <w:lvlText w:val="%4."/>
      <w:lvlJc w:val="left"/>
      <w:pPr>
        <w:ind w:left="2520" w:hanging="360"/>
      </w:pPr>
    </w:lvl>
    <w:lvl w:ilvl="4" w:tplc="A7B454BA">
      <w:start w:val="1"/>
      <w:numFmt w:val="lowerLetter"/>
      <w:lvlText w:val="%5."/>
      <w:lvlJc w:val="left"/>
      <w:pPr>
        <w:ind w:left="3240" w:hanging="360"/>
      </w:pPr>
    </w:lvl>
    <w:lvl w:ilvl="5" w:tplc="D8A0F6C6">
      <w:start w:val="1"/>
      <w:numFmt w:val="lowerRoman"/>
      <w:lvlText w:val="%6."/>
      <w:lvlJc w:val="right"/>
      <w:pPr>
        <w:ind w:left="3960" w:hanging="180"/>
      </w:pPr>
    </w:lvl>
    <w:lvl w:ilvl="6" w:tplc="984C1C2C">
      <w:start w:val="1"/>
      <w:numFmt w:val="decimal"/>
      <w:lvlText w:val="%7."/>
      <w:lvlJc w:val="left"/>
      <w:pPr>
        <w:ind w:left="4680" w:hanging="360"/>
      </w:pPr>
    </w:lvl>
    <w:lvl w:ilvl="7" w:tplc="2B6AE12A">
      <w:start w:val="1"/>
      <w:numFmt w:val="lowerLetter"/>
      <w:lvlText w:val="%8."/>
      <w:lvlJc w:val="left"/>
      <w:pPr>
        <w:ind w:left="5400" w:hanging="360"/>
      </w:pPr>
    </w:lvl>
    <w:lvl w:ilvl="8" w:tplc="CDB4FA82">
      <w:start w:val="1"/>
      <w:numFmt w:val="lowerRoman"/>
      <w:lvlText w:val="%9."/>
      <w:lvlJc w:val="right"/>
      <w:pPr>
        <w:ind w:left="6120" w:hanging="180"/>
      </w:pPr>
    </w:lvl>
  </w:abstractNum>
  <w:num w:numId="1" w16cid:durableId="1585871479">
    <w:abstractNumId w:val="0"/>
  </w:num>
  <w:num w:numId="2" w16cid:durableId="682561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D53"/>
    <w:rsid w:val="00084CE8"/>
    <w:rsid w:val="001356E4"/>
    <w:rsid w:val="002B7267"/>
    <w:rsid w:val="0033357B"/>
    <w:rsid w:val="00337D53"/>
    <w:rsid w:val="00385D29"/>
    <w:rsid w:val="004153B2"/>
    <w:rsid w:val="00432D53"/>
    <w:rsid w:val="004C51E5"/>
    <w:rsid w:val="005F54ED"/>
    <w:rsid w:val="00632300"/>
    <w:rsid w:val="00651A9A"/>
    <w:rsid w:val="00772E2B"/>
    <w:rsid w:val="007F37D4"/>
    <w:rsid w:val="0089105B"/>
    <w:rsid w:val="00903095"/>
    <w:rsid w:val="00A013CB"/>
    <w:rsid w:val="00A93F45"/>
    <w:rsid w:val="00B41440"/>
    <w:rsid w:val="00B638BE"/>
    <w:rsid w:val="00BB1CDA"/>
    <w:rsid w:val="00BF1E6D"/>
    <w:rsid w:val="00C204B2"/>
    <w:rsid w:val="00C23FB2"/>
    <w:rsid w:val="00DF0EFC"/>
    <w:rsid w:val="00E2237E"/>
    <w:rsid w:val="00E64D06"/>
    <w:rsid w:val="00ED5687"/>
    <w:rsid w:val="00F4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38259"/>
  <w15:chartTrackingRefBased/>
  <w15:docId w15:val="{3088E1E2-57CA-4B2E-B11C-608987B0F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32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32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32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32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32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32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32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32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32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32D5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b-NO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32D5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b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32D53"/>
    <w:rPr>
      <w:rFonts w:eastAsiaTheme="majorEastAsia" w:cstheme="majorBidi"/>
      <w:color w:val="0F4761" w:themeColor="accent1" w:themeShade="BF"/>
      <w:sz w:val="28"/>
      <w:szCs w:val="28"/>
      <w:lang w:val="nb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32D53"/>
    <w:rPr>
      <w:rFonts w:eastAsiaTheme="majorEastAsia" w:cstheme="majorBidi"/>
      <w:i/>
      <w:iCs/>
      <w:color w:val="0F4761" w:themeColor="accent1" w:themeShade="BF"/>
      <w:lang w:val="nb-NO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32D53"/>
    <w:rPr>
      <w:rFonts w:eastAsiaTheme="majorEastAsia" w:cstheme="majorBidi"/>
      <w:color w:val="0F4761" w:themeColor="accent1" w:themeShade="BF"/>
      <w:lang w:val="nb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32D53"/>
    <w:rPr>
      <w:rFonts w:eastAsiaTheme="majorEastAsia" w:cstheme="majorBidi"/>
      <w:i/>
      <w:iCs/>
      <w:color w:val="595959" w:themeColor="text1" w:themeTint="A6"/>
      <w:lang w:val="nb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32D53"/>
    <w:rPr>
      <w:rFonts w:eastAsiaTheme="majorEastAsia" w:cstheme="majorBidi"/>
      <w:color w:val="595959" w:themeColor="text1" w:themeTint="A6"/>
      <w:lang w:val="nb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32D53"/>
    <w:rPr>
      <w:rFonts w:eastAsiaTheme="majorEastAsia" w:cstheme="majorBidi"/>
      <w:i/>
      <w:iCs/>
      <w:color w:val="272727" w:themeColor="text1" w:themeTint="D8"/>
      <w:lang w:val="nb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32D53"/>
    <w:rPr>
      <w:rFonts w:eastAsiaTheme="majorEastAsia" w:cstheme="majorBidi"/>
      <w:color w:val="272727" w:themeColor="text1" w:themeTint="D8"/>
      <w:lang w:val="nb-NO"/>
    </w:rPr>
  </w:style>
  <w:style w:type="paragraph" w:styleId="Tittel">
    <w:name w:val="Title"/>
    <w:basedOn w:val="Normal"/>
    <w:next w:val="Normal"/>
    <w:link w:val="TittelTegn"/>
    <w:uiPriority w:val="10"/>
    <w:qFormat/>
    <w:rsid w:val="00432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32D53"/>
    <w:rPr>
      <w:rFonts w:asciiTheme="majorHAnsi" w:eastAsiaTheme="majorEastAsia" w:hAnsiTheme="majorHAnsi" w:cstheme="majorBidi"/>
      <w:spacing w:val="-10"/>
      <w:kern w:val="28"/>
      <w:sz w:val="56"/>
      <w:szCs w:val="56"/>
      <w:lang w:val="nb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32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32D53"/>
    <w:rPr>
      <w:rFonts w:eastAsiaTheme="majorEastAsia" w:cstheme="majorBidi"/>
      <w:color w:val="595959" w:themeColor="text1" w:themeTint="A6"/>
      <w:spacing w:val="15"/>
      <w:sz w:val="28"/>
      <w:szCs w:val="28"/>
      <w:lang w:val="nb-NO"/>
    </w:rPr>
  </w:style>
  <w:style w:type="paragraph" w:styleId="Sitat">
    <w:name w:val="Quote"/>
    <w:basedOn w:val="Normal"/>
    <w:next w:val="Normal"/>
    <w:link w:val="SitatTegn"/>
    <w:uiPriority w:val="29"/>
    <w:qFormat/>
    <w:rsid w:val="00432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32D53"/>
    <w:rPr>
      <w:i/>
      <w:iCs/>
      <w:color w:val="404040" w:themeColor="text1" w:themeTint="BF"/>
      <w:lang w:val="nb-NO"/>
    </w:rPr>
  </w:style>
  <w:style w:type="paragraph" w:styleId="Listeavsnitt">
    <w:name w:val="List Paragraph"/>
    <w:basedOn w:val="Normal"/>
    <w:uiPriority w:val="34"/>
    <w:qFormat/>
    <w:rsid w:val="00432D5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32D5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32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32D53"/>
    <w:rPr>
      <w:i/>
      <w:iCs/>
      <w:color w:val="0F4761" w:themeColor="accent1" w:themeShade="BF"/>
      <w:lang w:val="nb-NO"/>
    </w:rPr>
  </w:style>
  <w:style w:type="character" w:styleId="Sterkreferanse">
    <w:name w:val="Intense Reference"/>
    <w:basedOn w:val="Standardskriftforavsnitt"/>
    <w:uiPriority w:val="32"/>
    <w:qFormat/>
    <w:rsid w:val="00432D53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432D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32D53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432D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32D53"/>
    <w:rPr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lovdata.no/lov/2005-06-17-6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2db92a-5034-4243-8877-3cf8ff9fa632">
      <Terms xmlns="http://schemas.microsoft.com/office/infopath/2007/PartnerControls"/>
    </lcf76f155ced4ddcb4097134ff3c332f>
    <TaxCatchAll xmlns="79324832-68d6-43e3-8ae8-e76da0e017b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A2CBB2EE53214F81649A51946FB9DB" ma:contentTypeVersion="13" ma:contentTypeDescription="Opprett et nytt dokument." ma:contentTypeScope="" ma:versionID="d36d475da9d5c6fbbbf690d6f1ad3d47">
  <xsd:schema xmlns:xsd="http://www.w3.org/2001/XMLSchema" xmlns:xs="http://www.w3.org/2001/XMLSchema" xmlns:p="http://schemas.microsoft.com/office/2006/metadata/properties" xmlns:ns2="e62db92a-5034-4243-8877-3cf8ff9fa632" xmlns:ns3="79324832-68d6-43e3-8ae8-e76da0e017b6" targetNamespace="http://schemas.microsoft.com/office/2006/metadata/properties" ma:root="true" ma:fieldsID="50e61f5c4260e6ad3012546c9317eaf4" ns2:_="" ns3:_="">
    <xsd:import namespace="e62db92a-5034-4243-8877-3cf8ff9fa632"/>
    <xsd:import namespace="79324832-68d6-43e3-8ae8-e76da0e017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2db92a-5034-4243-8877-3cf8ff9fa6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83e7b715-a4d4-4160-a2d8-c78dd71ec9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24832-68d6-43e3-8ae8-e76da0e017b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484c51b-faac-4f82-81ac-9d622b41ef87}" ma:internalName="TaxCatchAll" ma:showField="CatchAllData" ma:web="79324832-68d6-43e3-8ae8-e76da0e017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6C6D2C-9171-4B98-8412-DF6F1A37DD51}">
  <ds:schemaRefs>
    <ds:schemaRef ds:uri="http://schemas.microsoft.com/office/2006/metadata/properties"/>
    <ds:schemaRef ds:uri="http://schemas.microsoft.com/office/infopath/2007/PartnerControls"/>
    <ds:schemaRef ds:uri="e62db92a-5034-4243-8877-3cf8ff9fa632"/>
    <ds:schemaRef ds:uri="79324832-68d6-43e3-8ae8-e76da0e017b6"/>
  </ds:schemaRefs>
</ds:datastoreItem>
</file>

<file path=customXml/itemProps2.xml><?xml version="1.0" encoding="utf-8"?>
<ds:datastoreItem xmlns:ds="http://schemas.openxmlformats.org/officeDocument/2006/customXml" ds:itemID="{FD4332D6-E7C8-4C0E-B982-05484478C0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2db92a-5034-4243-8877-3cf8ff9fa632"/>
    <ds:schemaRef ds:uri="79324832-68d6-43e3-8ae8-e76da0e017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8FBBA8-1B7A-44BA-B510-E7EFA9A96AB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b0dbd86-5745-40a9-ba1b-2106487af946}" enabled="0" method="" siteId="{3b0dbd86-5745-40a9-ba1b-2106487af94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2513</Characters>
  <Application>Microsoft Office Word</Application>
  <DocSecurity>0</DocSecurity>
  <Lines>57</Lines>
  <Paragraphs>32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Meyer</dc:creator>
  <cp:keywords/>
  <dc:description/>
  <cp:lastModifiedBy>Anne Meyer</cp:lastModifiedBy>
  <cp:revision>2</cp:revision>
  <dcterms:created xsi:type="dcterms:W3CDTF">2026-09-25T12:04:00Z</dcterms:created>
  <dcterms:modified xsi:type="dcterms:W3CDTF">2026-09-25T12:04:00Z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0x0101006DA2CBB2EE53214F81649A51946FB9DB</vt:lpwstr>
  </property>
  <property fmtid="{D5CDD505-2E9C-101B-9397-08002B2CF9AE}" pid="4" name="docLang">
    <vt:lpwstr>nb</vt:lpwstr>
  </property>
</Properties>
</file>