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53DB" w14:textId="6696CE55" w:rsidR="007C1A01" w:rsidRPr="0077210F" w:rsidRDefault="0077210F" w:rsidP="00A42A1A">
      <w:pPr>
        <w:rPr>
          <w:b/>
          <w:sz w:val="28"/>
          <w:szCs w:val="28"/>
        </w:rPr>
      </w:pPr>
      <w:r w:rsidRPr="0077210F">
        <w:rPr>
          <w:b/>
          <w:sz w:val="28"/>
          <w:szCs w:val="28"/>
        </w:rPr>
        <w:t>NOTAT -Helsefellesskapet i Telemark, partnerskapsmøtet 1. mars 2024</w:t>
      </w:r>
    </w:p>
    <w:p w14:paraId="3D1913FB" w14:textId="71DD569C" w:rsidR="00736EDC" w:rsidRDefault="008464CA" w:rsidP="00C44DA0">
      <w:pPr>
        <w:rPr>
          <w:bCs/>
        </w:rPr>
      </w:pPr>
      <w:r>
        <w:rPr>
          <w:b/>
        </w:rPr>
        <w:t>Bakgrunn</w:t>
      </w:r>
      <w:r w:rsidR="00736EDC">
        <w:rPr>
          <w:b/>
        </w:rPr>
        <w:br/>
      </w:r>
      <w:r w:rsidR="00736EDC" w:rsidRPr="00736EDC">
        <w:rPr>
          <w:bCs/>
        </w:rPr>
        <w:t xml:space="preserve">Et hovedgrep i Nasjonal helse- og sykehusplan 2020-2023 </w:t>
      </w:r>
      <w:r w:rsidR="00736EDC">
        <w:rPr>
          <w:bCs/>
        </w:rPr>
        <w:t>var</w:t>
      </w:r>
      <w:r w:rsidR="00736EDC" w:rsidRPr="00736EDC">
        <w:rPr>
          <w:bCs/>
        </w:rPr>
        <w:t xml:space="preserve"> å opprette 19 helsefellesskap. De består av helseforetak og kommunene i opptaksområdet. Representanter fra helseforetak, tilhørende kommuner, fastleger og brukere møtes for å planlegge og utvikle tjenestene sammen. Barn og unge, alvorlig psykisk syke, pasienter med flere kroniske lidelser og skrøpelige eldre skal prioriteres.</w:t>
      </w:r>
    </w:p>
    <w:p w14:paraId="25AEDB78" w14:textId="506B3DA9" w:rsidR="00736EDC" w:rsidRDefault="00736EDC" w:rsidP="00736EDC">
      <w:pPr>
        <w:rPr>
          <w:bCs/>
        </w:rPr>
      </w:pPr>
      <w:r w:rsidRPr="00736EDC">
        <w:rPr>
          <w:bCs/>
        </w:rPr>
        <w:t xml:space="preserve">Oppdrag </w:t>
      </w:r>
      <w:r>
        <w:rPr>
          <w:bCs/>
        </w:rPr>
        <w:t xml:space="preserve">gitt </w:t>
      </w:r>
      <w:r w:rsidRPr="00736EDC">
        <w:rPr>
          <w:bCs/>
        </w:rPr>
        <w:t>til helsefellesskapene:</w:t>
      </w:r>
    </w:p>
    <w:p w14:paraId="18D9AC0B" w14:textId="77777777" w:rsidR="00736EDC" w:rsidRDefault="00736EDC" w:rsidP="00736EDC">
      <w:pPr>
        <w:pStyle w:val="Listeavsnitt"/>
        <w:numPr>
          <w:ilvl w:val="0"/>
          <w:numId w:val="12"/>
        </w:numPr>
        <w:rPr>
          <w:bCs/>
        </w:rPr>
      </w:pPr>
      <w:r w:rsidRPr="00736EDC">
        <w:rPr>
          <w:bCs/>
        </w:rPr>
        <w:t>Nasjonale helsemyndigheter og helsefellesskapene skal utvikle gode pasientforløp som favner hele pasientens forløp i helse- og omsorgstjenesten.</w:t>
      </w:r>
    </w:p>
    <w:p w14:paraId="1A78EDAB" w14:textId="77777777" w:rsidR="00736EDC" w:rsidRDefault="00736EDC" w:rsidP="00736EDC">
      <w:pPr>
        <w:pStyle w:val="Listeavsnitt"/>
        <w:numPr>
          <w:ilvl w:val="0"/>
          <w:numId w:val="12"/>
        </w:numPr>
        <w:rPr>
          <w:bCs/>
        </w:rPr>
      </w:pPr>
      <w:r w:rsidRPr="00736EDC">
        <w:rPr>
          <w:bCs/>
        </w:rPr>
        <w:t>Helseforetak og kommuner vil i helsefellesskapene skal sette mål for kompetansedeling.</w:t>
      </w:r>
    </w:p>
    <w:p w14:paraId="2FE5459F" w14:textId="1EC22E5A" w:rsidR="00736EDC" w:rsidRPr="00736EDC" w:rsidRDefault="00736EDC" w:rsidP="00736EDC">
      <w:pPr>
        <w:pStyle w:val="Listeavsnitt"/>
        <w:numPr>
          <w:ilvl w:val="0"/>
          <w:numId w:val="12"/>
        </w:numPr>
        <w:rPr>
          <w:bCs/>
        </w:rPr>
      </w:pPr>
      <w:r w:rsidRPr="00736EDC">
        <w:rPr>
          <w:bCs/>
        </w:rPr>
        <w:t xml:space="preserve">Målsettingen om det utadvendte sykehuset legges til grunn for styring av </w:t>
      </w:r>
    </w:p>
    <w:p w14:paraId="3EEB9BBA" w14:textId="77777777" w:rsidR="00736EDC" w:rsidRDefault="00736EDC" w:rsidP="00736EDC">
      <w:pPr>
        <w:pStyle w:val="Listeavsnitt"/>
        <w:rPr>
          <w:bCs/>
        </w:rPr>
      </w:pPr>
      <w:r w:rsidRPr="00736EDC">
        <w:rPr>
          <w:bCs/>
        </w:rPr>
        <w:t>spesialisthelsetjenesten og gjennom forventningene til helsefellesskapene.</w:t>
      </w:r>
    </w:p>
    <w:p w14:paraId="5E6F6EBC" w14:textId="77777777" w:rsidR="00736EDC" w:rsidRDefault="00736EDC" w:rsidP="00736EDC">
      <w:pPr>
        <w:pStyle w:val="Listeavsnitt"/>
        <w:numPr>
          <w:ilvl w:val="0"/>
          <w:numId w:val="11"/>
        </w:numPr>
        <w:rPr>
          <w:bCs/>
        </w:rPr>
      </w:pPr>
      <w:r w:rsidRPr="00736EDC">
        <w:rPr>
          <w:bCs/>
        </w:rPr>
        <w:t>Helseforetakene, i samarbeid med kommunene i helsefellesskapene, gjennomgår de akuttmedisinske tjenestene utenfor sykehus i neste utviklingsplan.</w:t>
      </w:r>
    </w:p>
    <w:p w14:paraId="52E9975D" w14:textId="0B051E7E" w:rsidR="00736EDC" w:rsidRDefault="00736EDC" w:rsidP="00736EDC">
      <w:pPr>
        <w:pStyle w:val="Listeavsnitt"/>
        <w:numPr>
          <w:ilvl w:val="0"/>
          <w:numId w:val="11"/>
        </w:numPr>
        <w:rPr>
          <w:bCs/>
        </w:rPr>
      </w:pPr>
      <w:r w:rsidRPr="00736EDC">
        <w:rPr>
          <w:bCs/>
        </w:rPr>
        <w:t>Hvilken utvikling som teknologien legger til rette for, hva som er ønskelig, og hvordan kostnader og gevinster vil fordeles, vil variere og må vurderes konkret av helsefellesskapene.</w:t>
      </w:r>
    </w:p>
    <w:p w14:paraId="2797E540" w14:textId="48511D4C" w:rsidR="00736EDC" w:rsidRPr="00736EDC" w:rsidRDefault="00736EDC" w:rsidP="00736EDC">
      <w:pPr>
        <w:rPr>
          <w:bCs/>
        </w:rPr>
      </w:pPr>
      <w:r w:rsidRPr="00736EDC">
        <w:rPr>
          <w:bCs/>
        </w:rPr>
        <w:t>Nasjonal helse- og sykehusplan angir at helsefellesskapene skal prioritere utvikling av tjenestene til disse fire pasientgruppene: barn og unge, personer med alvorlige psykiske lidelser og rusavhengighet, skrøpelige eldre og personer med flere kroniske lidelser.</w:t>
      </w:r>
    </w:p>
    <w:p w14:paraId="1ADB81F0" w14:textId="13A7B0A7" w:rsidR="00736EDC" w:rsidRDefault="00736EDC" w:rsidP="00C44DA0">
      <w:pPr>
        <w:rPr>
          <w:bCs/>
        </w:rPr>
      </w:pPr>
      <w:r>
        <w:rPr>
          <w:bCs/>
        </w:rPr>
        <w:t xml:space="preserve">Partnerskapet er nedfelt i </w:t>
      </w:r>
      <w:r w:rsidRPr="00736EDC">
        <w:rPr>
          <w:bCs/>
        </w:rPr>
        <w:t>Lov om kommunale helse- og omsorgstjenester m.m. (helse- og omsorgstjenesteloven)</w:t>
      </w:r>
      <w:r>
        <w:rPr>
          <w:bCs/>
        </w:rPr>
        <w:t xml:space="preserve">. </w:t>
      </w:r>
      <w:r w:rsidR="00E47C56">
        <w:rPr>
          <w:bCs/>
        </w:rPr>
        <w:t>Om loven</w:t>
      </w:r>
      <w:r>
        <w:rPr>
          <w:bCs/>
        </w:rPr>
        <w:t xml:space="preserve"> fremkommer følgende:</w:t>
      </w:r>
      <w:r>
        <w:rPr>
          <w:bCs/>
        </w:rPr>
        <w:br/>
      </w:r>
      <w:r w:rsidRPr="00736EDC">
        <w:rPr>
          <w:bCs/>
          <w:i/>
          <w:iCs/>
        </w:rPr>
        <w:t xml:space="preserve">Helse- og omsorgstjenesteloven er en norsk lov om helse- og omsorgstjenester. Loven er en </w:t>
      </w:r>
      <w:proofErr w:type="spellStart"/>
      <w:r w:rsidRPr="00736EDC">
        <w:rPr>
          <w:bCs/>
          <w:i/>
          <w:iCs/>
        </w:rPr>
        <w:t>pliktlov</w:t>
      </w:r>
      <w:proofErr w:type="spellEnd"/>
      <w:r w:rsidRPr="00736EDC">
        <w:rPr>
          <w:bCs/>
          <w:i/>
          <w:iCs/>
        </w:rPr>
        <w:t xml:space="preserve"> som pålegger kommunene å tilby innbyggerne bestemte helse- og omsorgstjenester. Loven har som formål å gi sikre gode tjenester til kommunens innbyggere. I tillegg til å pålegge kommunene å tilby bestemte tjenester, stiller loven krav om blant annet tjenestenes forsvarlighet og kvalitet, undervisning av helsepersonell og plikt til å samarbeide med regionale helseforetak.</w:t>
      </w:r>
    </w:p>
    <w:p w14:paraId="6A2EB165" w14:textId="1911262A" w:rsidR="00736EDC" w:rsidRPr="00E47C56" w:rsidRDefault="00E47C56" w:rsidP="00E47C56">
      <w:pPr>
        <w:rPr>
          <w:bCs/>
        </w:rPr>
      </w:pPr>
      <w:r>
        <w:rPr>
          <w:bCs/>
        </w:rPr>
        <w:t>K</w:t>
      </w:r>
      <w:r w:rsidRPr="00E47C56">
        <w:rPr>
          <w:bCs/>
        </w:rPr>
        <w:t>apittel 6. Samarbeid mellom kommuner og regionale helseforetak mv.</w:t>
      </w:r>
      <w:r>
        <w:rPr>
          <w:bCs/>
        </w:rPr>
        <w:br/>
      </w:r>
      <w:r w:rsidRPr="00E47C56">
        <w:rPr>
          <w:bCs/>
        </w:rPr>
        <w:t>§ 6-1.Plikt til å inngå samarbeidsavtale</w:t>
      </w:r>
      <w:r>
        <w:rPr>
          <w:bCs/>
        </w:rPr>
        <w:br/>
      </w:r>
      <w:r w:rsidRPr="00E47C56">
        <w:rPr>
          <w:bCs/>
        </w:rPr>
        <w:t>Kommunestyret selv skal inngå samarbeidsavtale med det regionale helseforetaket i helseregionen eller med helseforetak som det regionale helseforetaket bestemmer. Kommunen kan inngå avtale alene eller sammen med andre kommuner.</w:t>
      </w:r>
      <w:r>
        <w:rPr>
          <w:bCs/>
        </w:rPr>
        <w:br/>
      </w:r>
      <w:r>
        <w:rPr>
          <w:bCs/>
        </w:rPr>
        <w:br/>
        <w:t>Kommunene i Telemark har valgt å inngå en felles samarbeidsavtale.</w:t>
      </w:r>
    </w:p>
    <w:p w14:paraId="2EE49DA1" w14:textId="7370A4D3" w:rsidR="00BA5203" w:rsidRPr="00BA5203" w:rsidRDefault="00BA5203" w:rsidP="00BA5203">
      <w:pPr>
        <w:rPr>
          <w:bCs/>
        </w:rPr>
      </w:pPr>
      <w:r w:rsidRPr="00BA5203">
        <w:rPr>
          <w:b/>
        </w:rPr>
        <w:t>​</w:t>
      </w:r>
      <w:r w:rsidRPr="00BA5203">
        <w:rPr>
          <w:bCs/>
        </w:rPr>
        <w:t>Møtestrukturen for Helsefelleskapet er bestemt i Nasjonal helse- og sykehusplan 2020-2023, og skal være lik i hele landet. Møtene er delt i tre nivåer:</w:t>
      </w:r>
      <w:r>
        <w:rPr>
          <w:bCs/>
        </w:rPr>
        <w:br/>
      </w:r>
      <w:r w:rsidRPr="00BA5203">
        <w:rPr>
          <w:bCs/>
        </w:rPr>
        <w:t>- Partnerskapsmøte</w:t>
      </w:r>
      <w:r>
        <w:rPr>
          <w:bCs/>
        </w:rPr>
        <w:br/>
      </w:r>
      <w:r w:rsidRPr="00BA5203">
        <w:rPr>
          <w:bCs/>
        </w:rPr>
        <w:lastRenderedPageBreak/>
        <w:t>- Strategisk samarbeidsutvalg</w:t>
      </w:r>
      <w:r>
        <w:rPr>
          <w:bCs/>
        </w:rPr>
        <w:br/>
      </w:r>
      <w:r w:rsidRPr="00BA5203">
        <w:rPr>
          <w:bCs/>
        </w:rPr>
        <w:t>- Faglige samarbeidsutvalg</w:t>
      </w:r>
    </w:p>
    <w:p w14:paraId="4EC3D80A" w14:textId="6F7E0F83" w:rsidR="00C44DA0" w:rsidRPr="00E47C56" w:rsidRDefault="00E47C56" w:rsidP="00BA5203">
      <w:pPr>
        <w:rPr>
          <w:bCs/>
        </w:rPr>
      </w:pPr>
      <w:r w:rsidRPr="00736EDC">
        <w:rPr>
          <w:bCs/>
        </w:rPr>
        <w:t>Partnerskapet i Helsefellesskapet i Telemark har to årlige møter</w:t>
      </w:r>
      <w:r>
        <w:rPr>
          <w:bCs/>
        </w:rPr>
        <w:t>.</w:t>
      </w:r>
    </w:p>
    <w:p w14:paraId="11B9872B" w14:textId="173F14CC" w:rsidR="00BA5203" w:rsidRDefault="00BA5203" w:rsidP="005D1A68">
      <w:pPr>
        <w:rPr>
          <w:bCs/>
        </w:rPr>
      </w:pPr>
      <w:r>
        <w:rPr>
          <w:b/>
        </w:rPr>
        <w:t>Forslag til endringer</w:t>
      </w:r>
      <w:r>
        <w:rPr>
          <w:b/>
        </w:rPr>
        <w:br/>
      </w:r>
      <w:r>
        <w:rPr>
          <w:bCs/>
        </w:rPr>
        <w:t>Forslag til endringer er vedlagt notatet i form av endringer i rødt i samarbeidsavtalen.</w:t>
      </w:r>
      <w:r>
        <w:rPr>
          <w:bCs/>
        </w:rPr>
        <w:br/>
        <w:t>Endringsforslagene</w:t>
      </w:r>
      <w:r w:rsidRPr="00BA5203">
        <w:rPr>
          <w:bCs/>
        </w:rPr>
        <w:t xml:space="preserve"> er anbefalt av kommunedirektørene i Bamble, Drangedal, Kragerø, Nome, Porsgrunn, Siljan og Skien</w:t>
      </w:r>
    </w:p>
    <w:p w14:paraId="49120F48" w14:textId="77777777" w:rsidR="002612F8" w:rsidRDefault="0017037B" w:rsidP="002612F8">
      <w:pPr>
        <w:rPr>
          <w:bCs/>
        </w:rPr>
      </w:pPr>
      <w:r w:rsidRPr="002612F8">
        <w:rPr>
          <w:bCs/>
        </w:rPr>
        <w:t>Forslag til endringer i samarbeidsavtalen</w:t>
      </w:r>
      <w:r w:rsidR="002612F8" w:rsidRPr="002612F8">
        <w:rPr>
          <w:bCs/>
        </w:rPr>
        <w:t xml:space="preserve"> </w:t>
      </w:r>
    </w:p>
    <w:p w14:paraId="765B8714" w14:textId="77777777" w:rsidR="002612F8" w:rsidRDefault="002612F8" w:rsidP="002612F8">
      <w:pPr>
        <w:pStyle w:val="Listeavsnitt"/>
        <w:numPr>
          <w:ilvl w:val="0"/>
          <w:numId w:val="16"/>
        </w:numPr>
        <w:rPr>
          <w:bCs/>
        </w:rPr>
      </w:pPr>
      <w:r w:rsidRPr="002612F8">
        <w:rPr>
          <w:bCs/>
        </w:rPr>
        <w:t>Pkt. 7.1 Helsefellesskapet</w:t>
      </w:r>
    </w:p>
    <w:p w14:paraId="32CBB156" w14:textId="77777777" w:rsidR="002612F8" w:rsidRDefault="002612F8" w:rsidP="002612F8">
      <w:pPr>
        <w:pStyle w:val="Listeavsnitt"/>
        <w:numPr>
          <w:ilvl w:val="0"/>
          <w:numId w:val="16"/>
        </w:numPr>
        <w:rPr>
          <w:bCs/>
        </w:rPr>
      </w:pPr>
      <w:r w:rsidRPr="002612F8">
        <w:rPr>
          <w:bCs/>
        </w:rPr>
        <w:t>Pkt. 7.2 Samhandlingskoordinator</w:t>
      </w:r>
      <w:r w:rsidR="0017037B" w:rsidRPr="002612F8">
        <w:rPr>
          <w:bCs/>
        </w:rPr>
        <w:t xml:space="preserve"> </w:t>
      </w:r>
    </w:p>
    <w:p w14:paraId="0C9E2937" w14:textId="77777777" w:rsidR="002612F8" w:rsidRDefault="002612F8" w:rsidP="002612F8">
      <w:pPr>
        <w:pStyle w:val="Listeavsnitt"/>
        <w:numPr>
          <w:ilvl w:val="0"/>
          <w:numId w:val="16"/>
        </w:numPr>
        <w:rPr>
          <w:bCs/>
        </w:rPr>
      </w:pPr>
      <w:r w:rsidRPr="002612F8">
        <w:rPr>
          <w:bCs/>
        </w:rPr>
        <w:t>Pkt. 11 Håndtering av uenighet -tvisteløsning</w:t>
      </w:r>
    </w:p>
    <w:p w14:paraId="1B09E7B4" w14:textId="1937CC1D" w:rsidR="002612F8" w:rsidRPr="002612F8" w:rsidRDefault="002612F8" w:rsidP="002612F8">
      <w:pPr>
        <w:pStyle w:val="Listeavsnitt"/>
        <w:numPr>
          <w:ilvl w:val="0"/>
          <w:numId w:val="16"/>
        </w:numPr>
        <w:rPr>
          <w:bCs/>
        </w:rPr>
      </w:pPr>
      <w:r w:rsidRPr="002612F8">
        <w:rPr>
          <w:bCs/>
        </w:rPr>
        <w:t>Pkt. 13 Varighet, revisjon og oppsigelse av avtalen</w:t>
      </w:r>
    </w:p>
    <w:p w14:paraId="52A3A457" w14:textId="77777777" w:rsidR="00C62E9A" w:rsidRDefault="00BA5203" w:rsidP="00BA5203">
      <w:r>
        <w:rPr>
          <w:b/>
        </w:rPr>
        <w:t>Kommun</w:t>
      </w:r>
      <w:r w:rsidR="008464CA">
        <w:rPr>
          <w:b/>
        </w:rPr>
        <w:t>edirektøren</w:t>
      </w:r>
      <w:r>
        <w:rPr>
          <w:b/>
        </w:rPr>
        <w:t>e</w:t>
      </w:r>
      <w:r w:rsidR="008464CA">
        <w:rPr>
          <w:b/>
        </w:rPr>
        <w:t>s vurdering og konklusjon</w:t>
      </w:r>
      <w:r w:rsidR="008464CA">
        <w:rPr>
          <w:b/>
        </w:rPr>
        <w:br/>
      </w:r>
      <w:r w:rsidR="00C62E9A">
        <w:t xml:space="preserve">Kommunedirektørene tilrår å behandle samarbeidsavtalen med de endringer som er angitt i vedlegget til notatet. </w:t>
      </w:r>
    </w:p>
    <w:p w14:paraId="67E93E15" w14:textId="3BFE08B2" w:rsidR="009746A4" w:rsidRDefault="009746A4" w:rsidP="009746A4">
      <w:pPr>
        <w:rPr>
          <w:bCs/>
        </w:rPr>
      </w:pPr>
      <w:r>
        <w:rPr>
          <w:bCs/>
        </w:rPr>
        <w:t>Den viktigste prinsipielle endringen er forslag om å d</w:t>
      </w:r>
      <w:r w:rsidRPr="002612F8">
        <w:rPr>
          <w:bCs/>
        </w:rPr>
        <w:t>el</w:t>
      </w:r>
      <w:r>
        <w:rPr>
          <w:bCs/>
        </w:rPr>
        <w:t>e</w:t>
      </w:r>
      <w:r w:rsidRPr="002612F8">
        <w:rPr>
          <w:bCs/>
        </w:rPr>
        <w:t xml:space="preserve"> Strategisk samarbeidsutvalg i et nedre og </w:t>
      </w:r>
      <w:r w:rsidR="00B8555F">
        <w:rPr>
          <w:bCs/>
        </w:rPr>
        <w:t xml:space="preserve">et </w:t>
      </w:r>
      <w:r w:rsidRPr="002612F8">
        <w:rPr>
          <w:bCs/>
        </w:rPr>
        <w:t>øvre Telemark.</w:t>
      </w:r>
      <w:r>
        <w:rPr>
          <w:bCs/>
        </w:rPr>
        <w:t xml:space="preserve"> Helsefellesskapet i Telemark var fra begynnelsen to separate samarbeid med egne samarbeidsavtaler. Øvre og Vestre Telemark Helsefellesskap og Nedre Telemark </w:t>
      </w:r>
      <w:r w:rsidR="00B8555F">
        <w:rPr>
          <w:bCs/>
        </w:rPr>
        <w:t>He</w:t>
      </w:r>
      <w:r>
        <w:rPr>
          <w:bCs/>
        </w:rPr>
        <w:t>lsefellesskap.</w:t>
      </w:r>
    </w:p>
    <w:p w14:paraId="4B64803E" w14:textId="053EC9FB" w:rsidR="00B8555F" w:rsidRDefault="009746A4" w:rsidP="009746A4">
      <w:pPr>
        <w:rPr>
          <w:bCs/>
        </w:rPr>
      </w:pPr>
      <w:r>
        <w:rPr>
          <w:bCs/>
        </w:rPr>
        <w:t>Helsefellesskapene ble i</w:t>
      </w:r>
      <w:r w:rsidR="00B8555F">
        <w:rPr>
          <w:bCs/>
        </w:rPr>
        <w:t xml:space="preserve"> </w:t>
      </w:r>
      <w:r>
        <w:rPr>
          <w:bCs/>
        </w:rPr>
        <w:t xml:space="preserve">2022 slått sammen med en </w:t>
      </w:r>
      <w:r w:rsidR="00B8555F">
        <w:rPr>
          <w:bCs/>
        </w:rPr>
        <w:t>samarbeidsavtale.</w:t>
      </w:r>
    </w:p>
    <w:p w14:paraId="0CDE0941" w14:textId="1E6421CF" w:rsidR="001768C4" w:rsidRDefault="00B8555F" w:rsidP="00BA5203">
      <w:r>
        <w:rPr>
          <w:bCs/>
        </w:rPr>
        <w:t>Kommunedirektørene er av den oppfatning at strategisk samarbeidsutvalg er i dag et for stort fora til å fungere etter hensikten. Utfordringene kommunene seg imellom er også av så vid karakter</w:t>
      </w:r>
      <w:r w:rsidR="00F67BEB">
        <w:rPr>
          <w:bCs/>
        </w:rPr>
        <w:t xml:space="preserve"> at en deling er hensiktsmessig.</w:t>
      </w:r>
      <w:r>
        <w:rPr>
          <w:bCs/>
        </w:rPr>
        <w:t xml:space="preserve"> </w:t>
      </w:r>
    </w:p>
    <w:p w14:paraId="3BB34BF0" w14:textId="1B93B6F1" w:rsidR="005D1A68" w:rsidRDefault="00C62E9A" w:rsidP="00BA5203">
      <w:r>
        <w:t>Behandling av retningslinje 1. tilrås ikke behandlet. Begrunnelsen er at høringsfristen til retningslinje 1. ble sendt ut 12. februar med innspills frist 23. februar.</w:t>
      </w:r>
      <w:r>
        <w:br/>
        <w:t>Kommunedirektørene mener at fristen er for kort</w:t>
      </w:r>
      <w:r w:rsidR="0017037B">
        <w:t xml:space="preserve"> og at forslag til endringer vil kreve en mer grundig saksbehandling i den enkelte kommune, enn hva fristen gir.</w:t>
      </w:r>
    </w:p>
    <w:p w14:paraId="43CBF474" w14:textId="3368E652" w:rsidR="0017037B" w:rsidRPr="0017037B" w:rsidRDefault="0017037B" w:rsidP="007C1A01">
      <w:pPr>
        <w:rPr>
          <w:b/>
          <w:bCs/>
        </w:rPr>
      </w:pPr>
      <w:r>
        <w:rPr>
          <w:b/>
          <w:bCs/>
        </w:rPr>
        <w:t>Politisk behandling</w:t>
      </w:r>
      <w:r>
        <w:rPr>
          <w:b/>
          <w:bCs/>
        </w:rPr>
        <w:br/>
      </w:r>
      <w:r>
        <w:t>Samarbeidsavtalen anbefales behandles som vedtaks sak i kommunestyrene, da endringene er av prinsipiell karakter. Ordførerne underskriver ny samarbeidsavtale på vegne av kommunene.</w:t>
      </w:r>
    </w:p>
    <w:p w14:paraId="41A9AC7E" w14:textId="77777777" w:rsidR="00C62E9A" w:rsidRDefault="00C62E9A" w:rsidP="007C1A01"/>
    <w:p w14:paraId="4EB31576" w14:textId="77777777" w:rsidR="00C62E9A" w:rsidRDefault="00C62E9A" w:rsidP="007C1A01"/>
    <w:p w14:paraId="4E60E1CC" w14:textId="77777777" w:rsidR="0017037B" w:rsidRDefault="00C62E9A" w:rsidP="00C62E9A">
      <w:pPr>
        <w:jc w:val="center"/>
      </w:pPr>
      <w:r>
        <w:t>Arve Høiberg</w:t>
      </w:r>
      <w:r>
        <w:br/>
        <w:t>Grenlandssamarbeidet IPR</w:t>
      </w:r>
      <w:r w:rsidR="0017037B" w:rsidRPr="0017037B">
        <w:t xml:space="preserve"> </w:t>
      </w:r>
    </w:p>
    <w:p w14:paraId="5C76B365" w14:textId="77777777" w:rsidR="0017037B" w:rsidRDefault="0017037B" w:rsidP="00C62E9A">
      <w:pPr>
        <w:jc w:val="center"/>
      </w:pPr>
    </w:p>
    <w:p w14:paraId="29B134BF" w14:textId="75C33289" w:rsidR="00C62E9A" w:rsidRDefault="0017037B" w:rsidP="0017037B">
      <w:r>
        <w:lastRenderedPageBreak/>
        <w:t>Vedlegg til Notatet</w:t>
      </w:r>
      <w:r>
        <w:br/>
        <w:t>1. Samarbeidsavtalen (med forslag til endringer i rødt)</w:t>
      </w:r>
      <w:r>
        <w:br/>
      </w:r>
    </w:p>
    <w:sectPr w:rsidR="00C62E9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857F9" w14:textId="77777777" w:rsidR="006D3547" w:rsidRDefault="006D3547" w:rsidP="006F3C47">
      <w:pPr>
        <w:spacing w:after="0" w:line="240" w:lineRule="auto"/>
      </w:pPr>
      <w:r>
        <w:separator/>
      </w:r>
    </w:p>
  </w:endnote>
  <w:endnote w:type="continuationSeparator" w:id="0">
    <w:p w14:paraId="5B5E49D8" w14:textId="77777777" w:rsidR="006D3547" w:rsidRDefault="006D3547" w:rsidP="006F3C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0A245" w14:textId="77777777" w:rsidR="00AC1421" w:rsidRDefault="00AC1421">
    <w:pPr>
      <w:pStyle w:val="Bunntekst"/>
    </w:pPr>
  </w:p>
  <w:p w14:paraId="290DEEBC" w14:textId="77777777" w:rsidR="00AC1421" w:rsidRDefault="00AC1421">
    <w:pPr>
      <w:pStyle w:val="Bunntekst"/>
    </w:pPr>
    <w:r>
      <w:rPr>
        <w:noProof/>
        <w:lang w:eastAsia="nb-NO"/>
      </w:rPr>
      <w:drawing>
        <wp:inline distT="0" distB="0" distL="0" distR="0" wp14:anchorId="2ADC28F7" wp14:editId="5B1C5ED3">
          <wp:extent cx="5760720" cy="915670"/>
          <wp:effectExtent l="0" t="0" r="0" b="0"/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15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CBF01" w14:textId="77777777" w:rsidR="006D3547" w:rsidRDefault="006D3547" w:rsidP="006F3C47">
      <w:pPr>
        <w:spacing w:after="0" w:line="240" w:lineRule="auto"/>
      </w:pPr>
      <w:r>
        <w:separator/>
      </w:r>
    </w:p>
  </w:footnote>
  <w:footnote w:type="continuationSeparator" w:id="0">
    <w:p w14:paraId="70AAE367" w14:textId="77777777" w:rsidR="006D3547" w:rsidRDefault="006D3547" w:rsidP="006F3C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D4E54" w14:textId="77777777" w:rsidR="00824863" w:rsidRDefault="00824863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211AE5E5" wp14:editId="1FF23B5D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62850" cy="1130300"/>
          <wp:effectExtent l="0" t="0" r="0" b="0"/>
          <wp:wrapTight wrapText="bothSides">
            <wp:wrapPolygon edited="0">
              <wp:start x="0" y="0"/>
              <wp:lineTo x="0" y="21115"/>
              <wp:lineTo x="21546" y="21115"/>
              <wp:lineTo x="21546" y="0"/>
              <wp:lineTo x="0" y="0"/>
            </wp:wrapPolygon>
          </wp:wrapTight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113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429B45" w14:textId="77777777" w:rsidR="00824863" w:rsidRDefault="00824863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D1740"/>
    <w:multiLevelType w:val="hybridMultilevel"/>
    <w:tmpl w:val="714E52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C80"/>
    <w:multiLevelType w:val="hybridMultilevel"/>
    <w:tmpl w:val="5E7C4B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D338A"/>
    <w:multiLevelType w:val="hybridMultilevel"/>
    <w:tmpl w:val="F2589D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37BF"/>
    <w:multiLevelType w:val="hybridMultilevel"/>
    <w:tmpl w:val="737235AE"/>
    <w:lvl w:ilvl="0" w:tplc="0D3875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D49AC"/>
    <w:multiLevelType w:val="hybridMultilevel"/>
    <w:tmpl w:val="FFE82E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46F4E"/>
    <w:multiLevelType w:val="multilevel"/>
    <w:tmpl w:val="A926822E"/>
    <w:lvl w:ilvl="0">
      <w:start w:val="1"/>
      <w:numFmt w:val="decimal"/>
      <w:pStyle w:val="Oversk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FB85617"/>
    <w:multiLevelType w:val="hybridMultilevel"/>
    <w:tmpl w:val="86444C38"/>
    <w:lvl w:ilvl="0" w:tplc="36721EEA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52610"/>
    <w:multiLevelType w:val="hybridMultilevel"/>
    <w:tmpl w:val="9A94A9FC"/>
    <w:lvl w:ilvl="0" w:tplc="23A0FB9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47C9C"/>
    <w:multiLevelType w:val="hybridMultilevel"/>
    <w:tmpl w:val="6CC652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A713B0"/>
    <w:multiLevelType w:val="hybridMultilevel"/>
    <w:tmpl w:val="49A81F10"/>
    <w:lvl w:ilvl="0" w:tplc="7E120FE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1652C4"/>
    <w:multiLevelType w:val="hybridMultilevel"/>
    <w:tmpl w:val="DE46B074"/>
    <w:lvl w:ilvl="0" w:tplc="F0D6E5C2">
      <w:start w:val="1"/>
      <w:numFmt w:val="bullet"/>
      <w:lvlText w:val="o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46D49"/>
    <w:multiLevelType w:val="hybridMultilevel"/>
    <w:tmpl w:val="DB7CDF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D51D8A"/>
    <w:multiLevelType w:val="hybridMultilevel"/>
    <w:tmpl w:val="1714D222"/>
    <w:lvl w:ilvl="0" w:tplc="69CC43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F26EC9"/>
    <w:multiLevelType w:val="hybridMultilevel"/>
    <w:tmpl w:val="EBB6427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351">
    <w:abstractNumId w:val="6"/>
  </w:num>
  <w:num w:numId="2" w16cid:durableId="730538687">
    <w:abstractNumId w:val="9"/>
  </w:num>
  <w:num w:numId="3" w16cid:durableId="1443304372">
    <w:abstractNumId w:val="9"/>
  </w:num>
  <w:num w:numId="4" w16cid:durableId="286811901">
    <w:abstractNumId w:val="5"/>
  </w:num>
  <w:num w:numId="5" w16cid:durableId="13181512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86388616">
    <w:abstractNumId w:val="7"/>
  </w:num>
  <w:num w:numId="7" w16cid:durableId="1654069226">
    <w:abstractNumId w:val="3"/>
  </w:num>
  <w:num w:numId="8" w16cid:durableId="887952813">
    <w:abstractNumId w:val="12"/>
  </w:num>
  <w:num w:numId="9" w16cid:durableId="1586568210">
    <w:abstractNumId w:val="1"/>
  </w:num>
  <w:num w:numId="10" w16cid:durableId="1554583614">
    <w:abstractNumId w:val="13"/>
  </w:num>
  <w:num w:numId="11" w16cid:durableId="1940287927">
    <w:abstractNumId w:val="11"/>
  </w:num>
  <w:num w:numId="12" w16cid:durableId="470438773">
    <w:abstractNumId w:val="0"/>
  </w:num>
  <w:num w:numId="13" w16cid:durableId="867833823">
    <w:abstractNumId w:val="2"/>
  </w:num>
  <w:num w:numId="14" w16cid:durableId="1477721435">
    <w:abstractNumId w:val="4"/>
  </w:num>
  <w:num w:numId="15" w16cid:durableId="836847037">
    <w:abstractNumId w:val="8"/>
  </w:num>
  <w:num w:numId="16" w16cid:durableId="9163282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743"/>
    <w:rsid w:val="00051E55"/>
    <w:rsid w:val="000839D4"/>
    <w:rsid w:val="000A40D0"/>
    <w:rsid w:val="000B76C2"/>
    <w:rsid w:val="000D0D69"/>
    <w:rsid w:val="00101B8A"/>
    <w:rsid w:val="00125C9F"/>
    <w:rsid w:val="001346BD"/>
    <w:rsid w:val="001454C1"/>
    <w:rsid w:val="0017037B"/>
    <w:rsid w:val="001768C4"/>
    <w:rsid w:val="00193AE5"/>
    <w:rsid w:val="001956F3"/>
    <w:rsid w:val="001D0847"/>
    <w:rsid w:val="002612F8"/>
    <w:rsid w:val="00272064"/>
    <w:rsid w:val="002779EA"/>
    <w:rsid w:val="002A53F5"/>
    <w:rsid w:val="002B59BA"/>
    <w:rsid w:val="002C52FB"/>
    <w:rsid w:val="003158C5"/>
    <w:rsid w:val="00321014"/>
    <w:rsid w:val="003216E8"/>
    <w:rsid w:val="00341454"/>
    <w:rsid w:val="003C7402"/>
    <w:rsid w:val="00470CBD"/>
    <w:rsid w:val="004B773E"/>
    <w:rsid w:val="004E3237"/>
    <w:rsid w:val="004E497D"/>
    <w:rsid w:val="004F1DC7"/>
    <w:rsid w:val="00561B89"/>
    <w:rsid w:val="005907CE"/>
    <w:rsid w:val="005D1A68"/>
    <w:rsid w:val="00614BD1"/>
    <w:rsid w:val="00662850"/>
    <w:rsid w:val="006715C4"/>
    <w:rsid w:val="006B7435"/>
    <w:rsid w:val="006C43D0"/>
    <w:rsid w:val="006D3547"/>
    <w:rsid w:val="006F3C47"/>
    <w:rsid w:val="0070757C"/>
    <w:rsid w:val="00736EDC"/>
    <w:rsid w:val="00755860"/>
    <w:rsid w:val="0076764F"/>
    <w:rsid w:val="0077210F"/>
    <w:rsid w:val="007B01DB"/>
    <w:rsid w:val="007C1A01"/>
    <w:rsid w:val="007D7CAA"/>
    <w:rsid w:val="00824863"/>
    <w:rsid w:val="00840296"/>
    <w:rsid w:val="008464CA"/>
    <w:rsid w:val="00874BA9"/>
    <w:rsid w:val="008D6341"/>
    <w:rsid w:val="008E7184"/>
    <w:rsid w:val="00931457"/>
    <w:rsid w:val="00960A71"/>
    <w:rsid w:val="009746A4"/>
    <w:rsid w:val="009752AB"/>
    <w:rsid w:val="009C25C7"/>
    <w:rsid w:val="009C7F0F"/>
    <w:rsid w:val="00A414D9"/>
    <w:rsid w:val="00A42A1A"/>
    <w:rsid w:val="00A523FB"/>
    <w:rsid w:val="00A82D93"/>
    <w:rsid w:val="00AA3E24"/>
    <w:rsid w:val="00AB075B"/>
    <w:rsid w:val="00AC1421"/>
    <w:rsid w:val="00AC1892"/>
    <w:rsid w:val="00AF7D8D"/>
    <w:rsid w:val="00B31E74"/>
    <w:rsid w:val="00B35A25"/>
    <w:rsid w:val="00B47B9F"/>
    <w:rsid w:val="00B8555F"/>
    <w:rsid w:val="00B97D96"/>
    <w:rsid w:val="00BA5203"/>
    <w:rsid w:val="00BB6AB1"/>
    <w:rsid w:val="00C44DA0"/>
    <w:rsid w:val="00C62E9A"/>
    <w:rsid w:val="00C86054"/>
    <w:rsid w:val="00C90406"/>
    <w:rsid w:val="00CC1ABD"/>
    <w:rsid w:val="00D045DF"/>
    <w:rsid w:val="00D04B4B"/>
    <w:rsid w:val="00D46049"/>
    <w:rsid w:val="00D567D6"/>
    <w:rsid w:val="00D769AE"/>
    <w:rsid w:val="00D860C7"/>
    <w:rsid w:val="00DC6FBD"/>
    <w:rsid w:val="00DF6CF4"/>
    <w:rsid w:val="00E1183F"/>
    <w:rsid w:val="00E450A3"/>
    <w:rsid w:val="00E47C56"/>
    <w:rsid w:val="00E906E3"/>
    <w:rsid w:val="00EE4472"/>
    <w:rsid w:val="00F07743"/>
    <w:rsid w:val="00F2374A"/>
    <w:rsid w:val="00F67BEB"/>
    <w:rsid w:val="00F75808"/>
    <w:rsid w:val="00F860AD"/>
    <w:rsid w:val="00FB7DE5"/>
    <w:rsid w:val="00FD3BF8"/>
    <w:rsid w:val="00FD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349DC59"/>
  <w15:chartTrackingRefBased/>
  <w15:docId w15:val="{80537FE7-F429-456C-9CC5-7ADB284E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C7F0F"/>
    <w:pPr>
      <w:keepNext/>
      <w:keepLines/>
      <w:numPr>
        <w:numId w:val="4"/>
      </w:numPr>
      <w:spacing w:before="240" w:after="0"/>
      <w:ind w:hanging="360"/>
      <w:outlineLvl w:val="0"/>
    </w:pPr>
    <w:rPr>
      <w:rFonts w:ascii="Arial" w:eastAsiaTheme="majorEastAsia" w:hAnsi="Arial" w:cstheme="majorBidi"/>
      <w:b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C7F0F"/>
    <w:pPr>
      <w:keepNext/>
      <w:keepLines/>
      <w:tabs>
        <w:tab w:val="num" w:pos="720"/>
      </w:tabs>
      <w:spacing w:before="40" w:after="0"/>
      <w:ind w:left="720" w:hanging="360"/>
      <w:outlineLvl w:val="1"/>
    </w:pPr>
    <w:rPr>
      <w:rFonts w:ascii="Arial" w:eastAsiaTheme="majorEastAsia" w:hAnsi="Arial" w:cstheme="majorBidi"/>
      <w:b/>
      <w:sz w:val="26"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F1DC7"/>
    <w:pPr>
      <w:keepNext/>
      <w:keepLines/>
      <w:spacing w:before="40" w:after="0"/>
      <w:outlineLvl w:val="2"/>
    </w:pPr>
    <w:rPr>
      <w:rFonts w:ascii="Arial" w:eastAsiaTheme="majorEastAsia" w:hAnsi="Arial" w:cstheme="majorBidi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C7F0F"/>
    <w:rPr>
      <w:rFonts w:ascii="Arial" w:eastAsiaTheme="majorEastAsia" w:hAnsi="Arial" w:cstheme="majorBidi"/>
      <w:b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C7F0F"/>
    <w:rPr>
      <w:rFonts w:ascii="Arial" w:eastAsiaTheme="majorEastAsia" w:hAnsi="Arial" w:cstheme="majorBidi"/>
      <w:b/>
      <w:sz w:val="26"/>
      <w:szCs w:val="26"/>
      <w:u w:val="single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F1DC7"/>
    <w:rPr>
      <w:rFonts w:ascii="Arial" w:eastAsiaTheme="majorEastAsia" w:hAnsi="Arial" w:cstheme="majorBidi"/>
      <w:sz w:val="24"/>
      <w:szCs w:val="24"/>
    </w:rPr>
  </w:style>
  <w:style w:type="table" w:styleId="Rutenettabell4uthevingsfarge5">
    <w:name w:val="Grid Table 4 Accent 5"/>
    <w:basedOn w:val="Vanligtabell"/>
    <w:uiPriority w:val="49"/>
    <w:rsid w:val="00F0774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Listeavsnitt">
    <w:name w:val="List Paragraph"/>
    <w:basedOn w:val="Normal"/>
    <w:uiPriority w:val="34"/>
    <w:qFormat/>
    <w:rsid w:val="00F07743"/>
    <w:pPr>
      <w:ind w:left="720"/>
      <w:contextualSpacing/>
    </w:pPr>
  </w:style>
  <w:style w:type="table" w:styleId="Tabellrutenett">
    <w:name w:val="Table Grid"/>
    <w:basedOn w:val="Vanligtabell"/>
    <w:rsid w:val="00B35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3C47"/>
  </w:style>
  <w:style w:type="paragraph" w:styleId="Bunntekst">
    <w:name w:val="footer"/>
    <w:basedOn w:val="Normal"/>
    <w:link w:val="BunntekstTegn"/>
    <w:uiPriority w:val="99"/>
    <w:unhideWhenUsed/>
    <w:rsid w:val="006F3C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F3C47"/>
  </w:style>
  <w:style w:type="character" w:styleId="Hyperkobling">
    <w:name w:val="Hyperlink"/>
    <w:basedOn w:val="Standardskriftforavsnitt"/>
    <w:uiPriority w:val="99"/>
    <w:unhideWhenUsed/>
    <w:rsid w:val="00AC1892"/>
    <w:rPr>
      <w:color w:val="0563C1" w:themeColor="hyperlink"/>
      <w:u w:val="single"/>
    </w:rPr>
  </w:style>
  <w:style w:type="paragraph" w:customStyle="1" w:styleId="Default">
    <w:name w:val="Default"/>
    <w:rsid w:val="00E906E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730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Bamble, Siljan og Skien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Sondre Groven</dc:creator>
  <cp:keywords/>
  <dc:description/>
  <cp:lastModifiedBy>Arve Høiberg</cp:lastModifiedBy>
  <cp:revision>8</cp:revision>
  <dcterms:created xsi:type="dcterms:W3CDTF">2024-02-19T08:49:00Z</dcterms:created>
  <dcterms:modified xsi:type="dcterms:W3CDTF">2024-02-19T13:16:00Z</dcterms:modified>
</cp:coreProperties>
</file>