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DefaultPlaceholder_-1854013440"/>
        </w:placeholder>
      </w:sdtPr>
      <w:sdtContent>
        <w:p w:rsidRPr="00853B6B" w:rsidR="00566A27" w:rsidP="003E7097" w:rsidRDefault="007671BE" w14:paraId="0D78810B" w14:textId="4047C6A4">
          <w:r w:rsidRPr="007671BE">
            <w:rPr>
              <w:b/>
              <w:bCs/>
              <w:sz w:val="28"/>
              <w:szCs w:val="28"/>
            </w:rPr>
            <w:t xml:space="preserve"> </w:t>
          </w:r>
          <w:r w:rsidR="008B0FCE">
            <w:rPr>
              <w:noProof/>
            </w:rPr>
            <w:drawing>
              <wp:inline distT="0" distB="0" distL="0" distR="0" wp14:anchorId="0FC5CBC1" wp14:editId="5DFD503B">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3640CD00" w14:textId="77777777">
            <w:trPr>
              <w:trHeight w:val="550"/>
              <w:jc w:val="right"/>
            </w:trPr>
            <w:tc>
              <w:tcPr>
                <w:tcW w:w="1553" w:type="dxa"/>
              </w:tcPr>
              <w:p w:rsidRPr="00853B6B" w:rsidR="007671BE" w:rsidP="003E7097" w:rsidRDefault="007671BE" w14:paraId="4EF50D6E" w14:textId="77777777">
                <w:pPr>
                  <w:rPr>
                    <w:szCs w:val="22"/>
                  </w:rPr>
                </w:pPr>
              </w:p>
              <w:p w:rsidRPr="00853B6B" w:rsidR="007671BE" w:rsidP="003E7097" w:rsidRDefault="007671BE" w14:paraId="61790991" w14:textId="01D1213F">
                <w:pPr>
                  <w:rPr>
                    <w:szCs w:val="22"/>
                  </w:rPr>
                </w:pPr>
                <w:r w:rsidRPr="00853B6B">
                  <w:rPr>
                    <w:szCs w:val="22"/>
                  </w:rPr>
                  <w:t>Vår ref.</w:t>
                </w:r>
              </w:p>
            </w:tc>
            <w:tc>
              <w:tcPr>
                <w:tcW w:w="2740" w:type="dxa"/>
              </w:tcPr>
              <w:p w:rsidRPr="00853B6B" w:rsidR="007671BE" w:rsidP="003E7097" w:rsidRDefault="007671BE" w14:paraId="4F930557" w14:textId="77777777">
                <w:pPr>
                  <w:rPr>
                    <w:szCs w:val="22"/>
                  </w:rPr>
                </w:pPr>
              </w:p>
              <w:p w:rsidRPr="00853B6B" w:rsidR="007671BE" w:rsidP="003E7097" w:rsidRDefault="00000000" w14:paraId="7B70ECFE" w14:textId="111AE36A">
                <w:pPr>
                  <w:rPr>
                    <w:szCs w:val="22"/>
                  </w:rPr>
                </w:pPr>
                <w:sdt>
                  <w:sdtPr>
                    <w:rPr>
                      <w:szCs w:val="22"/>
                    </w:rPr>
                    <w:alias w:val="ArkivSak.KortID"/>
                    <w:tag w:val="ArkivSak.KortID"/>
                    <w:id w:val="484895423"/>
                  </w:sdtPr>
                  <w:sdtContent>
                    <w:r w:rsidRPr="00853B6B" w:rsidR="007671BE">
                      <w:rPr>
                        <w:szCs w:val="22"/>
                      </w:rPr>
                      <w:t xml:space="preserve">26/3762</w:t>
                    </w:r>
                  </w:sdtContent>
                </w:sdt>
                <w:r w:rsidRPr="00853B6B" w:rsidR="007671BE">
                  <w:rPr>
                    <w:szCs w:val="22"/>
                  </w:rPr>
                  <w:t xml:space="preserve"> - </w:t>
                </w:r>
                <w:sdt>
                  <w:sdtPr>
                    <w:rPr>
                      <w:szCs w:val="22"/>
                    </w:rPr>
                    <w:alias w:val="Journalpost.DokNr"/>
                    <w:tag w:val="Journalpost.DokNr"/>
                    <w:id w:val="1686405141"/>
                  </w:sdtPr>
                  <w:sdtContent>
                    <w:r w:rsidRPr="00853B6B" w:rsidR="007671BE">
                      <w:rPr>
                        <w:szCs w:val="22"/>
                      </w:rPr>
                      <w:t xml:space="preserve">1</w:t>
                    </w:r>
                  </w:sdtContent>
                </w:sdt>
              </w:p>
            </w:tc>
          </w:tr>
          <w:tr w:rsidRPr="00853B6B" w:rsidR="007671BE" w:rsidTr="00B202D4" w14:paraId="349E3016" w14:textId="77777777">
            <w:trPr>
              <w:jc w:val="right"/>
            </w:trPr>
            <w:tc>
              <w:tcPr>
                <w:tcW w:w="1553" w:type="dxa"/>
              </w:tcPr>
              <w:p w:rsidRPr="00853B6B" w:rsidR="007671BE" w:rsidP="003E7097" w:rsidRDefault="007671BE" w14:paraId="5578DF49" w14:textId="61897192">
                <w:pPr>
                  <w:rPr>
                    <w:szCs w:val="22"/>
                  </w:rPr>
                </w:pPr>
                <w:r w:rsidRPr="00853B6B">
                  <w:rPr>
                    <w:szCs w:val="22"/>
                  </w:rPr>
                  <w:t>Saksbehandler</w:t>
                </w:r>
              </w:p>
            </w:tc>
            <w:tc>
              <w:tcPr>
                <w:tcW w:w="2740" w:type="dxa"/>
              </w:tcPr>
              <w:p w:rsidRPr="00853B6B" w:rsidR="007671BE" w:rsidP="003E7097" w:rsidRDefault="00000000" w14:paraId="191ACFAF" w14:textId="75146004">
                <w:pPr>
                  <w:rPr>
                    <w:szCs w:val="22"/>
                  </w:rPr>
                </w:pPr>
                <w:sdt>
                  <w:sdtPr>
                    <w:rPr>
                      <w:szCs w:val="22"/>
                    </w:rPr>
                    <w:alias w:val="Journalpost.Saksbehandler.Navn"/>
                    <w:tag w:val="Journalpost.Saksbehandler.Navn"/>
                    <w:id w:val="-604116691"/>
                  </w:sdtPr>
                  <w:sdtContent>
                    <w:r w:rsidRPr="00853B6B" w:rsidR="007671BE">
                      <w:rPr>
                        <w:szCs w:val="22"/>
                      </w:rPr>
                      <w:t xml:space="preserve">Anne Lene Andersen Watn</w:t>
                    </w:r>
                  </w:sdtContent>
                </w:sdt>
              </w:p>
            </w:tc>
          </w:tr>
          <w:tr w:rsidRPr="00853B6B" w:rsidR="007671BE" w:rsidTr="00B202D4" w14:paraId="4E9B1B04" w14:textId="77777777">
            <w:trPr>
              <w:jc w:val="right"/>
            </w:trPr>
            <w:tc>
              <w:tcPr>
                <w:tcW w:w="1553" w:type="dxa"/>
              </w:tcPr>
              <w:p w:rsidRPr="00853B6B" w:rsidR="007671BE" w:rsidP="003E7097" w:rsidRDefault="007671BE" w14:paraId="2ED00F3F" w14:textId="37BC8B09">
                <w:pPr>
                  <w:rPr>
                    <w:szCs w:val="22"/>
                  </w:rPr>
                </w:pPr>
                <w:r w:rsidRPr="00853B6B">
                  <w:rPr>
                    <w:szCs w:val="22"/>
                  </w:rPr>
                  <w:t>Dato</w:t>
                </w:r>
              </w:p>
            </w:tc>
            <w:tc>
              <w:tcPr>
                <w:tcW w:w="2740" w:type="dxa"/>
              </w:tcPr>
              <w:p w:rsidRPr="00853B6B" w:rsidR="007671BE" w:rsidP="003E7097" w:rsidRDefault="00000000" w14:paraId="7EE5BD46" w14:textId="3649A1C1">
                <w:pPr>
                  <w:rPr>
                    <w:szCs w:val="22"/>
                  </w:rPr>
                </w:pPr>
                <w:sdt>
                  <w:sdtPr>
                    <w:rPr>
                      <w:szCs w:val="22"/>
                    </w:rPr>
                    <w:alias w:val="Journalpost.DokDato.Value.KortDato"/>
                    <w:tag w:val="Journalpost.DokDato.Value.KortDato"/>
                    <w:id w:val="1969469979"/>
                  </w:sdtPr>
                  <w:sdtContent>
                    <w:r w:rsidRPr="00853B6B" w:rsidR="007671BE">
                      <w:rPr>
                        <w:szCs w:val="22"/>
                      </w:rPr>
                      <w:t xml:space="preserve">11.02.2026</w:t>
                    </w:r>
                  </w:sdtContent>
                </w:sdt>
              </w:p>
            </w:tc>
          </w:tr>
        </w:tbl>
        <w:p w:rsidRPr="00853B6B" w:rsidR="00566A27" w:rsidP="003E7097" w:rsidRDefault="00566A27" w14:paraId="5B3A480F" w14:textId="77777777"/>
        <w:p w:rsidRPr="00853B6B" w:rsidR="00B33D7A" w:rsidP="003E7097" w:rsidRDefault="00B33D7A" w14:paraId="716CFE44" w14:textId="77777777"/>
        <w:p w:rsidRPr="00853B6B" w:rsidR="000F2188" w:rsidP="003E7097" w:rsidRDefault="00000000" w14:paraId="742B3A8B" w14:textId="14532CBB">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853B6B" w:rsidR="004026C0" w:rsidP="003E7097" w:rsidRDefault="004026C0" w14:paraId="3E042C85" w14:textId="77777777"/>
        <w:sdt>
          <w:sdtPr>
            <w:alias w:val="AlleOppmeldinger"/>
            <w:tag w:val="AlleOppmeldinger"/>
            <w:id w:val="547806209"/>
            <w:placeholder>
              <w:docPart w:val="7F8A916F84BA4F72A3446E15266E22DE"/>
            </w:placeholder>
          </w:sdtPr>
          <w:sdtContent>
            <w:p w:rsidRPr="00853B6B" w:rsidR="002E12DF" w:rsidP="003E7097" w:rsidRDefault="002E12DF" w14:paraId="57EB02C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31073B07" w14:textId="77777777">
                <w:tc>
                  <w:tcPr>
                    <w:tcW w:w="1413" w:type="dxa"/>
                  </w:tcPr>
                  <w:p w:rsidRPr="00853B6B" w:rsidR="002E12DF" w:rsidP="003E7097" w:rsidRDefault="002E12DF" w14:paraId="722585A0" w14:textId="77777777">
                    <w:proofErr w:type="spellStart"/>
                    <w:r w:rsidRPr="00853B6B">
                      <w:t>Saksnr</w:t>
                    </w:r>
                    <w:proofErr w:type="spellEnd"/>
                    <w:r w:rsidRPr="00853B6B">
                      <w:t>.</w:t>
                    </w:r>
                  </w:p>
                </w:tc>
                <w:tc>
                  <w:tcPr>
                    <w:tcW w:w="5528" w:type="dxa"/>
                  </w:tcPr>
                  <w:p w:rsidRPr="00853B6B" w:rsidR="002E12DF" w:rsidP="003E7097" w:rsidRDefault="002E12DF" w14:paraId="24842F02" w14:textId="77777777">
                    <w:r w:rsidRPr="00853B6B">
                      <w:t>Utvalg</w:t>
                    </w:r>
                  </w:p>
                </w:tc>
                <w:tc>
                  <w:tcPr>
                    <w:tcW w:w="2075" w:type="dxa"/>
                  </w:tcPr>
                  <w:p w:rsidRPr="00853B6B" w:rsidR="002E12DF" w:rsidP="003E7097" w:rsidRDefault="002E12DF" w14:paraId="7E0C1825" w14:textId="77777777">
                    <w:r w:rsidRPr="00853B6B">
                      <w:t>Møtedato</w:t>
                    </w:r>
                  </w:p>
                </w:tc>
              </w:tr>
              <w:tr w:rsidRPr="00853B6B" w:rsidR="00853B6B" w:rsidTr="00DE5A70" w14:paraId="585EEBB6" w14:textId="77777777">
                <w:tc>
                  <w:tcPr>
                    <w:tcW w:w="1413" w:type="dxa"/>
                  </w:tcPr>
                  <w:p w:rsidRPr="00853B6B" w:rsidR="002E12DF" w:rsidP="003E7097" w:rsidRDefault="00000000" w14:paraId="7D70517B" w14:textId="30AE90B1">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58F2E8FF" w14:textId="4290E2C9">
                    <w:sdt>
                      <w:sdtPr>
                        <w:alias w:val="OppmeldtTil.Tittel"/>
                        <w:tag w:val="OppmeldtTil.Tittel"/>
                        <w:id w:val="-969357318"/>
                      </w:sdtPr>
                      <w:sdtContent>
                        <w:r w:rsidRPr="00853B6B" w:rsidR="00A662BA">
                          <w:t xml:space="preserve">Partssammensatt utvalg</w:t>
                        </w:r>
                      </w:sdtContent>
                    </w:sdt>
                  </w:p>
                </w:tc>
                <w:tc>
                  <w:tcPr>
                    <w:tcW w:w="2075" w:type="dxa"/>
                  </w:tcPr>
                  <w:p w:rsidRPr="00853B6B" w:rsidR="002E12DF" w:rsidP="003E7097" w:rsidRDefault="00000000" w14:paraId="79E16EA7" w14:textId="2E94BA88">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43496EDF" w14:textId="1379453B"/>
          </w:sdtContent>
        </w:sdt>
        <w:p w:rsidRPr="00853B6B" w:rsidR="00566A27" w:rsidP="003E7097" w:rsidRDefault="00566A27" w14:paraId="2B9BE0F1" w14:textId="77777777"/>
        <w:p w:rsidRPr="00853B6B" w:rsidR="00566A27" w:rsidP="00CC25CC" w:rsidRDefault="00000000" w14:paraId="2D9B1F51" w14:textId="14E15EE4">
          <w:pPr>
            <w:pStyle w:val="Overskrift2"/>
          </w:pPr>
          <w:sdt>
            <w:sdtPr>
              <w:alias w:val="Tittel"/>
              <w:tag w:val="Tittel"/>
              <w:id w:val="1312983663"/>
            </w:sdtPr>
            <w:sdtContent>
              <w:r w:rsidRPr="00853B6B" w:rsidR="00942EB4">
                <w:t xml:space="preserve">Orientering om sykefravær ved utvalgte enheter HM - PSU 24.02.26</w:t>
              </w:r>
            </w:sdtContent>
          </w:sdt>
        </w:p>
        <w:p w:rsidRPr="009E5C13" w:rsidR="009E5C13" w:rsidP="009E5C13" w:rsidRDefault="009E5C13" w14:paraId="605B28FE" w14:textId="77777777"/>
        <w:p w:rsidR="00A45478" w:rsidP="00A45478" w:rsidRDefault="00A45478" w14:paraId="2313E6CF" w14:textId="77777777"/>
        <w:p w:rsidRPr="00A45478" w:rsidR="00E85031" w:rsidP="00A45478" w:rsidRDefault="00E85031" w14:paraId="2DBBA022" w14:textId="77777777"/>
        <w:p w:rsidRPr="00853B6B" w:rsidR="00195708" w:rsidP="00A45478" w:rsidRDefault="00195708" w14:paraId="6739456D"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Partssammensatt utvalg tar redegjørelsen om sykefravær ved utvalgte enheter i helse og velferd til orientering.</w:t>
              </w:r>
            </w:p>
            <w:p>
              <w:pPr>
                <w:spacing w:after="160"/>
              </w:pPr>
              <w:r>
                <w:t xml:space="preserve">Partssammensatt utvalg avslutter denne rapporteringen jf. kommunedirektørens vurdering og konklusjon. </w:t>
              </w:r>
            </w:p>
          </w:sdtContent>
        </w:sdt>
        <w:p w:rsidRPr="00853B6B" w:rsidR="00B33565" w:rsidP="003E7097" w:rsidRDefault="00B33565" w14:paraId="65F3EDCB" w14:textId="77777777"/>
        <w:sdt>
          <w:sdtPr>
            <w:alias w:val="IngressTekst"/>
            <w:tag w:val="IngressTekst"/>
            <w:id w:val="-456796318"/>
          </w:sdtPr>
          <w:sdtContent>
            <w:p>
              <w:pPr>
                <w:spacing w:after="160"/>
              </w:pPr>
              <w:r>
                <w:rPr>
                  <w:b/>
                </w:rPr>
                <w:t xml:space="preserve">Bakgrunn for saken</w:t>
              </w:r>
              <w:r>
                <w:br/>
              </w:r>
              <w:r>
                <w:t xml:space="preserve">Utgangspunktet for saken er en bystyrebestilling, jfr BYST 180/23, under overskriften Utvalg for helse og velferd:</w:t>
              </w:r>
            </w:p>
            <w:p>
              <w:pPr>
                <w:spacing w:after="160"/>
              </w:pPr>
              <w:r>
                <w:t xml:space="preserve">«Bystyret ønsker å være tett på fraværsarbeidet ved å få månedlige rapporteringer fra 5 virksomheter hvor det er i gang satt konkrete tiltak (GAT-analyse, lederstøtte og opplæring). Bystyret ønsker å følge utviklingen av fraværet for å se resultatet av det i gang satte arbeidet. Bystyret ber Partssammensatt utvalg ha et spesielt fokus på fraværet i sektoren».</w:t>
              </w:r>
            </w:p>
            <w:p>
              <w:pPr>
                <w:spacing w:after="160"/>
              </w:pPr>
              <w:r>
                <w:t xml:space="preserve">Etter avklaringer i etterkant av vedtaket, har kommunedirektøren oppfattet at saken kan følge strukturen fra ordinære sykefraværsrapporteringer. Dette arbeidet legges fram for og følges opp av Partssammensatt utvalg.</w:t>
              </w:r>
            </w:p>
            <w:p>
              <w:pPr>
                <w:spacing w:after="160"/>
              </w:pPr>
              <w:r>
                <w:t xml:space="preserve">Dette ble første gang rapporter i PSU 03.12.24 sak 15/24. </w:t>
              </w:r>
            </w:p>
          </w:sdtContent>
        </w:sdt>
        <w:p w:rsidRPr="00853B6B" w:rsidR="00043C24" w:rsidP="003E7097" w:rsidRDefault="00043C24" w14:paraId="00EB59AA" w14:textId="77777777"/>
        <w:p w:rsidRPr="00853B6B" w:rsidR="008171DC" w:rsidP="00026766" w:rsidRDefault="008171DC" w14:paraId="5D6257FF" w14:textId="77777777"/>
        <w:sdt>
          <w:sdtPr>
            <w:alias w:val="SaksTekst"/>
            <w:tag w:val="SaksTekst"/>
            <w:id w:val="-1309477531"/>
          </w:sdtPr>
          <w:sdtContent>
            <w:p>
              <w:pPr>
                <w:spacing w:after="160"/>
              </w:pPr>
              <w:r>
                <w:rPr>
                  <w:b/>
                </w:rPr>
                <w:t xml:space="preserve">Saksfremstilling</w:t>
              </w:r>
              <w:r>
                <w:t xml:space="preserve"> </w:t>
              </w:r>
              <w:r>
                <w:br/>
              </w:r>
              <w:r>
                <w:t xml:space="preserve"> </w:t>
              </w:r>
            </w:p>
            <w:p>
              <w:pPr>
                <w:spacing w:after="160"/>
              </w:pPr>
              <w:r>
                <w:t xml:space="preserve">Som vist i tidligere overordnede sykefraværsrapporter, har helse og mestring fremdeles et høyt sykefravær. Fraværet har gått opp i 4. kvartal 2025 sammenlignet med 4. kvartal 2024.  </w:t>
              </w:r>
            </w:p>
            <w:p>
              <w:pPr>
                <w:spacing w:after="160"/>
              </w:pPr>
              <w:r>
                <w:t xml:space="preserve">Sykefraværet i Helse og mestring har gått opp fra 12,4 % i 4. kvartal 2024 til 12,9% i samme periode i 2025. Både kort- og langtidsfraværet har økt i perioden. Sykefraværet er høyt i kommunalområdet og arbeidet med sykefravær har høy prioritet. Arbeidet med tiltaksplanen som ble vedtatt høsten 2025 fortsetter og vil intensiveres i 2026 (jf. PSU 20.05.25, jf. PSU-sak 3/25 samt sak 27/25 i Formannskapet 10.06.25). </w:t>
              </w:r>
            </w:p>
            <w:p>
              <w:pPr>
                <w:spacing w:after="160"/>
              </w:pPr>
              <w:r>
                <w:t xml:space="preserve">Habilitering, rus og psykisk helse har i 4. kvartal et høyere fravær sammenlignet med samme periode i 2024. Det er økning både i korttids- og langtidsfraværet. </w:t>
              </w:r>
            </w:p>
            <w:p>
              <w:pPr>
                <w:spacing w:after="160"/>
              </w:pPr>
              <w:r>
                <w:t xml:space="preserve">Hjemmetjenester har hatt en oppgang i fraværet 4. kvartal 2025 sammenlignet med 2024. Det er spesielt fraværet i november og desember som er høyere sammenlignet med fjoråret. </w:t>
              </w:r>
            </w:p>
            <w:p>
              <w:pPr>
                <w:spacing w:after="160"/>
              </w:pPr>
              <w:r>
                <w:t xml:space="preserve">Innenfor Rehabilitering, institusjoner og legetjenester ser vi at sykefraværet (hovedsakelig langtidsfraværet) har gått ned. Fraværet er noe lavere i 4. kvartal 2025 sammenlignet med samme periode i 2024.</w:t>
              </w:r>
            </w:p>
            <w:p>
              <w:pPr>
                <w:spacing w:after="160"/>
              </w:pPr>
              <w:r>
                <w:rPr>
                  <w:u w:val="single"/>
                </w:rPr>
                <w:t xml:space="preserve">Enheter som skal følges spesielt opp fram mot 2026:</w:t>
              </w:r>
            </w:p>
            <w:p>
              <w:pPr>
                <w:pStyle w:val="ListParagraph"/>
                <w:numPr>
                  <w:ilvl w:val="0"/>
                  <w:numId w:val="1"/>
                </w:numPr>
                <w:spacing w:after="160"/>
              </w:pPr>
              <w:r>
                <w:t xml:space="preserve">Kverndalen bo- og dagsenter (5 avdelinger)</w:t>
              </w:r>
            </w:p>
            <w:p>
              <w:pPr>
                <w:pStyle w:val="ListParagraph"/>
                <w:numPr>
                  <w:ilvl w:val="0"/>
                  <w:numId w:val="1"/>
                </w:numPr>
                <w:spacing w:after="160"/>
              </w:pPr>
              <w:r>
                <w:t xml:space="preserve">Lyngbakken bo- og behandlingssenter (2 avdelinger)</w:t>
              </w:r>
            </w:p>
            <w:p>
              <w:pPr>
                <w:pStyle w:val="ListParagraph"/>
                <w:numPr>
                  <w:ilvl w:val="0"/>
                  <w:numId w:val="1"/>
                </w:numPr>
                <w:spacing w:after="160"/>
              </w:pPr>
              <w:r>
                <w:t xml:space="preserve">Haugsåsen (2 avdelinger)</w:t>
              </w:r>
            </w:p>
            <w:p>
              <w:pPr>
                <w:pStyle w:val="ListParagraph"/>
                <w:numPr>
                  <w:ilvl w:val="0"/>
                  <w:numId w:val="1"/>
                </w:numPr>
                <w:spacing w:after="160"/>
              </w:pPr>
              <w:r>
                <w:t xml:space="preserve">Maribakkane (3 avdelinger)</w:t>
              </w:r>
            </w:p>
            <w:p>
              <w:pPr>
                <w:pStyle w:val="ListParagraph"/>
                <w:numPr>
                  <w:ilvl w:val="0"/>
                  <w:numId w:val="1"/>
                </w:numPr>
                <w:spacing w:after="160"/>
              </w:pPr>
              <w:r>
                <w:t xml:space="preserve">Helsehuset (5 avdelinger + terapeutgruppen)</w:t>
              </w:r>
            </w:p>
            <w:p>
              <w:pPr>
                <w:spacing w:after="160"/>
              </w:pPr>
              <w:r>
                <w:t xml:space="preserve"> </w:t>
              </w:r>
            </w:p>
            <w:p>
              <w:pPr>
                <w:spacing w:after="160"/>
              </w:pPr>
              <w:r>
                <w:t xml:space="preserve">Disse enhetene er valgt ut fra antall ansatte og sykefraværet. Som vist i grafene under, har de fleste av enhetene et forholdsvis høyt sykefravær. </w:t>
              </w:r>
            </w:p>
            <w:p>
              <w:pPr>
                <w:spacing w:after="160"/>
              </w:pPr>
              <w:r>
                <w:rPr>
                  <w:u w:val="single"/>
                </w:rPr>
                <w:t xml:space="preserve">Overordnet analyse</w:t>
              </w:r>
            </w:p>
            <w:p>
              <w:pPr>
                <w:spacing w:after="160"/>
              </w:pPr>
              <w:r>
                <w:t xml:space="preserve">For å ivareta hensynet til enkeltpersoner på de enkelte enhetene, presenteres ikke konkrete forklaringer på fraværet pr. avdeling / enhet. Det er enkelte elementer som går igjen i flere av avdelingene og dette presenteres her i den overordnede analysen. Det er mange av de samme elementene som ble omtalt i rapporten for 2. og 3. kvartal som fremdeles gjør seg gjeldende i 4. kvartal. </w:t>
              </w:r>
            </w:p>
            <w:p>
              <w:pPr>
                <w:spacing w:after="160"/>
              </w:pPr>
              <w:r>
                <w:t xml:space="preserve">Som vist i grafene under, har de fleste av enhetene et forholdsvis høyt sykefravær. Noen avdelinger har hatt en nedgang i fraværet i 4. kvartal 2025 sammenlignet med 2024; dette gjelder blant annet tre avdelinger på Kverndalen bo- og dagsenter (avdeling 3, 4 og 5). På Haugsåsen har begge avdelinger hatt en økning i fraværet i 4. kvartal 2025 sammenlignet med 2024. På Lyngbakken har fraværet gått opp samlet sett, selv om den ene avdelingen har hatt nedgang i sykefraværet sammenliknet med 2024. På Helsehuset har alle avdelinger hatt en økning i fraværet i 4. kvartal 2025 sammenlignet med 2024 med unntak av terapeutene. Maribakkane har hatt en økning i fraværet på alle avdelinger i 4. kvartal 2025 sammenlignet med fjoråret. </w:t>
              </w:r>
            </w:p>
            <w:p>
              <w:pPr>
                <w:spacing w:after="160"/>
              </w:pPr>
              <w:r>
                <w:t xml:space="preserve">Generelt peker lederne på et godt arbeidsmiljø på avdelingene, selv om enkelte avdelinger opplever at krevende drift og spesielt krevende brukere påvirker miljøet. Nærledelse understrekes som viktig og det er et stort fokus på at ledere skal være synlig i avdelingene og være tett på medarbeiderne. Det jobbes fremdeles aktivt med tilrettelegging. </w:t>
              </w:r>
            </w:p>
            <w:p>
              <w:pPr>
                <w:spacing w:after="160"/>
              </w:pPr>
              <w:r>
                <w:t xml:space="preserve">Majoriteten av langtidsfraværet handler om konkrete helseutfordringer som den ansatte har vært åpen med leder om, eksempelvis planlagte operasjoner, graviditet og kroniske plager – og handler således ikke om arbeidsrelatert fravær. Spesielt muskel- og skjelettplager er noe som går igjen. Enkelte ledere peker på psykiske plager og utslitthet som årsak til fravær. </w:t>
              </w:r>
            </w:p>
            <w:p>
              <w:pPr>
                <w:spacing w:after="160"/>
              </w:pPr>
              <w:r>
                <w:t xml:space="preserve"> </w:t>
              </w:r>
            </w:p>
            <w:p>
              <w:pPr>
                <w:spacing w:after="160"/>
              </w:pPr>
              <w:r>
                <w:rPr>
                  <w:b/>
                </w:rPr>
                <w:t xml:space="preserve">Kverndalen Bo- og dagsenter (åpnet oktober 2023)</w:t>
              </w:r>
            </w:p>
            <w:p>
              <w:pPr>
                <w:spacing w:after="160"/>
              </w:pPr>
              <w:r>
                <w:rPr>
                  <w:u w:val="single"/>
                </w:rPr>
                <w:t xml:space="preserve">Kvartalsvis sykefravær tom desember 25 Kverndalen Bo- og dagsenter:</w:t>
              </w:r>
            </w:p>
            <w:p>
              <w:pPr>
                <w:spacing w:after="160"/>
              </w:pPr>
              <w:r>
                <w:drawing>
                  <wp:inline distT="0" distB="0" distL="0" distR="0">
                    <wp:extent cx="5715000" cy="1362075"/>
                    <wp:effectExtent l="19050" t="0" r="0" b="0"/>
                    <wp:docPr id="2" name="Picture 2" descr="Et bilde som inneholder line, skjermbilde, Plottdiagram, tekstKI-generert innhold kan være feil."/>
                    <wp:cNvGraphicFramePr>
                      <a:graphicFrameLocks noChangeAspect="1"/>
                    </wp:cNvGraphicFramePr>
                    <a:graphic>
                      <a:graphicData uri="http://schemas.openxmlformats.org/drawingml/2006/picture">
                        <pic:pic>
                          <pic:nvPicPr>
                            <pic:cNvPr id="2" name="" descr="Et bilde som inneholder line, skjermbilde, Plottdiagram, tekstKI-generert innhold kan være feil."/>
                            <pic:cNvPicPr>
                              <a:picLocks noChangeAspect="1" noChangeArrowheads="1"/>
                            </pic:cNvPicPr>
                          </pic:nvPicPr>
                          <pic:blipFill>
                            <a:blip r:embed="Rc87eb12a73e24df2"/>
                            <a:srcRect/>
                            <a:stretch>
                              <a:fillRect/>
                            </a:stretch>
                          </pic:blipFill>
                          <pic:spPr bwMode="auto">
                            <a:xfrm>
                              <a:off x="0" y="0"/>
                              <a:ext cx="5715000" cy="1362075"/>
                            </a:xfrm>
                            <a:prstGeom prst="rect">
                              <a:avLst/>
                            </a:prstGeom>
                          </pic:spPr>
                        </pic:pic>
                      </a:graphicData>
                    </a:graphic>
                  </wp:inline>
                </w:drawing>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gridCol/>
                <w:gridCol/>
                <w:gridCol/>
              </w:tblGrid>
              <w:tr>
                <w:trPr>
                  <w:trHeight w:val="300" w:hRule="atLeast"/>
                </w:trPr>
                <w:tc>
                  <w:tcPr>
                    <w:tcW w:w="1380" w:type="auto"/>
                    <w:tcMar>
                      <w:left w:w="108" w:type="dxa"/>
                      <w:right w:w="108" w:type="dxa"/>
                    </w:tcMar>
                    <w:vAlign w:val="top"/>
                  </w:tcPr>
                  <w:p>
                    <w:pPr>
                      <w:spacing w:after="160"/>
                    </w:pPr>
                    <w:r>
                      <w:rPr>
                        <w:b/>
                      </w:rPr>
                      <w:t xml:space="preserve">Avdeling</w:t>
                    </w:r>
                  </w:p>
                </w:tc>
                <w:tc>
                  <w:tcPr>
                    <w:tcW w:w="86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kv24</w:t>
                    </w:r>
                  </w:p>
                </w:tc>
                <w:tc>
                  <w:tcPr>
                    <w:tcW w:w="8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kv25</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kv25</w:t>
                    </w:r>
                  </w:p>
                </w:tc>
                <w:tc>
                  <w:tcPr>
                    <w:tcW w:w="8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kv24</w:t>
                    </w:r>
                  </w:p>
                </w:tc>
                <w:tc>
                  <w:tcPr>
                    <w:tcW w:w="8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kv25</w:t>
                    </w:r>
                  </w:p>
                </w:tc>
                <w:tc>
                  <w:tcPr>
                    <w:tcW w:w="8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kv24</w:t>
                    </w:r>
                  </w:p>
                </w:tc>
                <w:tc>
                  <w:tcPr>
                    <w:tcW w:w="8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kv25</w:t>
                    </w:r>
                  </w:p>
                </w:tc>
              </w:tr>
              <w:tr>
                <w:trPr>
                  <w:trHeight w:val="300" w:hRule="atLeast"/>
                </w:trPr>
                <w:tc>
                  <w:tcPr>
                    <w:tcW w:w="13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 </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r>
              <w:tr>
                <w:trPr>
                  <w:trHeight w:val="300" w:hRule="atLeast"/>
                </w:trPr>
                <w:tc>
                  <w:tcPr>
                    <w:tcW w:w="13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Avd. 1 (27,9)</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19,2%</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13,9%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15,8%</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7,0%</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10,7%</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2,6%</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9,4%</w:t>
                    </w:r>
                  </w:p>
                </w:tc>
              </w:tr>
              <w:tr>
                <w:trPr>
                  <w:trHeight w:val="300" w:hRule="atLeast"/>
                </w:trPr>
                <w:tc>
                  <w:tcPr>
                    <w:tcW w:w="13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Avd. 2 (24)</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3,0%</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9,8%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11,7%</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10,4%</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5,5%</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12,8%</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17,1%</w:t>
                    </w:r>
                  </w:p>
                </w:tc>
              </w:tr>
              <w:tr>
                <w:trPr>
                  <w:trHeight w:val="300" w:hRule="atLeast"/>
                </w:trPr>
                <w:tc>
                  <w:tcPr>
                    <w:tcW w:w="13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Avd. 3 (24)</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18,0%</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23,2%</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17,7%</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12,6%</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10,1%</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23,5%</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12,4%</w:t>
                    </w:r>
                  </w:p>
                </w:tc>
              </w:tr>
              <w:tr>
                <w:trPr>
                  <w:trHeight w:val="300" w:hRule="atLeast"/>
                </w:trPr>
                <w:tc>
                  <w:tcPr>
                    <w:tcW w:w="13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Avd. 4 (22,7)</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14,5%</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8,7%</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16,4%</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12,9%</w:t>
                    </w:r>
                  </w:p>
                </w:tc>
              </w:tr>
              <w:tr>
                <w:trPr>
                  <w:trHeight w:val="300" w:hRule="atLeast"/>
                </w:trPr>
                <w:tc>
                  <w:tcPr>
                    <w:tcW w:w="13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Avd. 5 (26,5)</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20,5%</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24,5%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18,6%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15,1%</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19,3%</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15,5%</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12,2%</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10,9%</w:t>
                    </w:r>
                  </w:p>
                </w:tc>
              </w:tr>
            </w:tbl>
            <w:p>
              <w:pPr>
                <w:spacing w:after="160"/>
              </w:pPr>
              <w:r>
                <w:t xml:space="preserve"> </w:t>
              </w:r>
            </w:p>
            <w:p>
              <w:pPr>
                <w:spacing w:after="160"/>
              </w:pPr>
              <w:r>
                <w:rPr>
                  <w:u w:val="single"/>
                </w:rPr>
                <w:t xml:space="preserve">Korttids- og langtidsfravær pr. måned 4. kvartal Kverndalen Bo- og dagsenter:</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tblGrid>
              <w:tr>
                <w:trPr>
                  <w:tblCellSpacing w:w="0" w:type="dxa"/>
                </w:trPr>
                <w:tc>
                  <w:tcPr>
                    <w:tcW w:w="1280" w:type="auto"/>
                    <w:shd w:val="clear" w:color="auto" w:fill="ADADAD"/>
                    <w:tcMar>
                      <w:left w:w="108" w:type="dxa"/>
                      <w:right w:w="108" w:type="dxa"/>
                    </w:tcMar>
                    <w:vAlign w:val="top"/>
                  </w:tcPr>
                  <w:p>
                    <w:pPr>
                      <w:spacing w:after="160"/>
                    </w:pPr>
                    <w:r>
                      <w:rPr>
                        <w:color w:val="000000"/>
                        <w:shd w:val="clear" w:fill="ADADAD"/>
                      </w:rPr>
                      <w:t xml:space="preserve">Type</w:t>
                    </w:r>
                  </w:p>
                </w:tc>
                <w:tc>
                  <w:tcPr>
                    <w:tcW w:w="252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Område / enhet </w:t>
                    </w:r>
                  </w:p>
                </w:tc>
                <w:tc>
                  <w:tcPr>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Oktober</w:t>
                    </w:r>
                  </w:p>
                </w:tc>
                <w:tc>
                  <w:tcPr>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November</w:t>
                    </w:r>
                  </w:p>
                </w:tc>
                <w:tc>
                  <w:tcPr>
                    <w:tcW w:w="98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Desember</w:t>
                    </w:r>
                  </w:p>
                </w:tc>
                <w:tc>
                  <w:tcPr>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Sum </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Korttid</w:t>
                    </w:r>
                  </w:p>
                </w:tc>
                <w:tc>
                  <w:tcPr>
                    <w:tcW w:w="2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KBD</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2,63%</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2,47%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3,58%</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2,89%</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Langtid</w:t>
                    </w:r>
                  </w:p>
                </w:tc>
                <w:tc>
                  <w:tcPr>
                    <w:tcW w:w="2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KBD</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7,78%</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11,19%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6,25%</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8,40%</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Samlet </w:t>
                    </w:r>
                  </w:p>
                </w:tc>
                <w:tc>
                  <w:tcPr>
                    <w:tcW w:w="2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KBD</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10,41%</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13,66%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9,82%</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11,29%</w:t>
                    </w:r>
                  </w:p>
                </w:tc>
              </w:tr>
            </w:tbl>
            <w:p>
              <w:pPr>
                <w:spacing w:after="160"/>
              </w:pPr>
              <w:r>
                <w:t xml:space="preserve"> </w:t>
              </w:r>
            </w:p>
            <w:p>
              <w:pPr>
                <w:spacing w:after="160"/>
              </w:pPr>
              <w:r>
                <w:rPr>
                  <w:u w:val="single"/>
                </w:rPr>
                <w:t xml:space="preserve">Kommentarer fra leder.</w:t>
              </w:r>
            </w:p>
            <w:p>
              <w:pPr>
                <w:spacing w:after="160"/>
              </w:pPr>
              <w:r>
                <w:t xml:space="preserve">Fraværet er lavere på avdeling 3, 4 og 5 i fjerde kvartal 2025 sammenlignet med samme periode i 2024, men er høyere på avdeling 1 og 2. Trenden går samlet sett riktig vei, men fraværet samlet er fremdeles på et høyt nivå (11,29% siste kvartal 25). </w:t>
              </w:r>
            </w:p>
            <w:p>
              <w:pPr>
                <w:spacing w:after="160"/>
              </w:pPr>
              <w:r>
                <w:t xml:space="preserve">Det jobbes kontinuerlig med å få ned sykefraværet og avdelingslederne har god oversikt over sine langtidssykemeldte; de følges opp og det forsøkes tilrettelegging der det er mulig.  HR, NAV og BHT koples tidlig på der vi ser det er behov for det. Vi følger også godt med på fravær blant vikarer, og vikarer som ikke har helse til å jobbe på sykehjemmet meldes relativt raskt ut. Slutten av 2025 var preget av mye omgangssyke og influensa ved flere avdelinger. </w:t>
              </w:r>
            </w:p>
            <w:p>
              <w:pPr>
                <w:spacing w:after="160"/>
              </w:pPr>
              <w:r>
                <w:t xml:space="preserve"> </w:t>
              </w:r>
            </w:p>
            <w:p>
              <w:pPr>
                <w:spacing w:after="160"/>
              </w:pPr>
              <w:r>
                <w:rPr>
                  <w:b/>
                </w:rPr>
                <w:t xml:space="preserve">Haugsåsen bokollektiv </w:t>
              </w:r>
            </w:p>
            <w:p>
              <w:pPr>
                <w:spacing w:after="160"/>
              </w:pPr>
              <w:r>
                <w:rPr>
                  <w:u w:val="single"/>
                </w:rPr>
                <w:t xml:space="preserve">Kvartalsvis sykefravær tom desember 25 Haugsåsen 1 og 2:</w:t>
              </w:r>
            </w:p>
            <w:p>
              <w:pPr>
                <w:spacing w:after="160"/>
              </w:pPr>
              <w:r>
                <w:t xml:space="preserve">Haugsåsen 1</w:t>
              </w:r>
            </w:p>
            <w:p>
              <w:pPr>
                <w:spacing w:after="160"/>
              </w:pPr>
              <w:r>
                <w:drawing>
                  <wp:inline distT="0" distB="0" distL="0" distR="0">
                    <wp:extent cx="5715000" cy="2114550"/>
                    <wp:effectExtent l="19050" t="0" r="0" b="0"/>
                    <wp:docPr id="3" name="Picture 3" descr="Et bilde som inneholder skjermbilde, tekst, line, nummerKI-generert innhold kan være feil."/>
                    <wp:cNvGraphicFramePr>
                      <a:graphicFrameLocks noChangeAspect="1"/>
                    </wp:cNvGraphicFramePr>
                    <a:graphic>
                      <a:graphicData uri="http://schemas.openxmlformats.org/drawingml/2006/picture">
                        <pic:pic>
                          <pic:nvPicPr>
                            <pic:cNvPr id="3" name="" descr="Et bilde som inneholder skjermbilde, tekst, line, nummerKI-generert innhold kan være feil."/>
                            <pic:cNvPicPr>
                              <a:picLocks noChangeAspect="1" noChangeArrowheads="1"/>
                            </pic:cNvPicPr>
                          </pic:nvPicPr>
                          <pic:blipFill>
                            <a:blip r:embed="Rc2072c05c1d041fa"/>
                            <a:srcRect/>
                            <a:stretch>
                              <a:fillRect/>
                            </a:stretch>
                          </pic:blipFill>
                          <pic:spPr bwMode="auto">
                            <a:xfrm>
                              <a:off x="0" y="0"/>
                              <a:ext cx="5715000" cy="2114550"/>
                            </a:xfrm>
                            <a:prstGeom prst="rect">
                              <a:avLst/>
                            </a:prstGeom>
                          </pic:spPr>
                        </pic:pic>
                      </a:graphicData>
                    </a:graphic>
                  </wp:inline>
                </w:drawing>
              </w:r>
            </w:p>
            <w:p>
              <w:pPr>
                <w:spacing w:after="160"/>
              </w:pPr>
              <w:r>
                <w:t xml:space="preserve"> </w:t>
              </w:r>
            </w:p>
            <w:p>
              <w:pPr>
                <w:spacing w:after="160"/>
              </w:pPr>
              <w:r>
                <w:t xml:space="preserve">Haugsåsen 2 </w:t>
              </w:r>
            </w:p>
            <w:p>
              <w:pPr>
                <w:spacing w:after="160"/>
              </w:pPr>
              <w:r>
                <w:drawing>
                  <wp:inline distT="0" distB="0" distL="0" distR="0">
                    <wp:extent cx="5715000" cy="2076450"/>
                    <wp:effectExtent l="19050" t="0" r="0" b="0"/>
                    <wp:docPr id="4" name="Picture 4" descr="Et bilde som inneholder tekst, line, Plottdiagram, nummerKI-generert innhold kan være feil."/>
                    <wp:cNvGraphicFramePr>
                      <a:graphicFrameLocks noChangeAspect="1"/>
                    </wp:cNvGraphicFramePr>
                    <a:graphic>
                      <a:graphicData uri="http://schemas.openxmlformats.org/drawingml/2006/picture">
                        <pic:pic>
                          <pic:nvPicPr>
                            <pic:cNvPr id="4" name="" descr="Et bilde som inneholder tekst, line, Plottdiagram, nummerKI-generert innhold kan være feil."/>
                            <pic:cNvPicPr>
                              <a:picLocks noChangeAspect="1" noChangeArrowheads="1"/>
                            </pic:cNvPicPr>
                          </pic:nvPicPr>
                          <pic:blipFill>
                            <a:blip r:embed="R485716bccc6d4d46"/>
                            <a:srcRect/>
                            <a:stretch>
                              <a:fillRect/>
                            </a:stretch>
                          </pic:blipFill>
                          <pic:spPr bwMode="auto">
                            <a:xfrm>
                              <a:off x="0" y="0"/>
                              <a:ext cx="5715000" cy="2076450"/>
                            </a:xfrm>
                            <a:prstGeom prst="rect">
                              <a:avLst/>
                            </a:prstGeom>
                          </pic:spPr>
                        </pic:pic>
                      </a:graphicData>
                    </a:graphic>
                  </wp:inline>
                </w:drawing>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gridCol/>
                <w:gridCol/>
                <w:gridCol/>
              </w:tblGrid>
              <w:tr>
                <w:trPr>
                  <w:trHeight w:val="300" w:hRule="atLeast"/>
                </w:trPr>
                <w:tc>
                  <w:tcPr>
                    <w:tcW w:w="1400" w:type="auto"/>
                    <w:tcMar>
                      <w:left w:w="108" w:type="dxa"/>
                      <w:right w:w="108" w:type="dxa"/>
                    </w:tcMar>
                    <w:vAlign w:val="top"/>
                  </w:tcPr>
                  <w:p>
                    <w:pPr>
                      <w:spacing w:after="160"/>
                    </w:pPr>
                    <w:r>
                      <w:rPr>
                        <w:b/>
                      </w:rPr>
                      <w:t xml:space="preserve">Avdeling</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 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 25</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 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 25</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 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 25</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4.kv 25</w:t>
                    </w:r>
                  </w:p>
                </w:tc>
              </w:tr>
              <w:tr>
                <w:trPr>
                  <w:trHeight w:val="300" w:hRule="atLeast"/>
                </w:trPr>
                <w:tc>
                  <w:tcPr>
                    <w:tcW w:w="14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Enhet 1 (24,4)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9,5%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20,1%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15,1%</w:t>
                    </w:r>
                  </w:p>
                </w:tc>
              </w:tr>
              <w:tr>
                <w:trPr>
                  <w:trHeight w:val="300" w:hRule="atLeast"/>
                </w:trPr>
                <w:tc>
                  <w:tcPr>
                    <w:tcW w:w="14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Enhet 2 (23,9)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14,0%</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11,2%</w:t>
                    </w:r>
                  </w:p>
                </w:tc>
              </w:tr>
            </w:tbl>
            <w:p>
              <w:pPr>
                <w:spacing w:after="160"/>
              </w:pPr>
              <w:r>
                <w:t xml:space="preserve"> </w:t>
              </w:r>
            </w:p>
            <w:p>
              <w:pPr>
                <w:spacing w:after="160"/>
              </w:pPr>
              <w:r>
                <w:rPr>
                  <w:u w:val="single"/>
                </w:rPr>
                <w:t xml:space="preserve">Korttids- og langtidsfravær pr. måned 4. kvartal Haugsåsen:</w:t>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tblGrid>
              <w:tr>
                <w:trPr>
                  <w:tblCellSpacing w:w="0" w:type="dxa"/>
                </w:trPr>
                <w:tc>
                  <w:tcPr>
                    <w:tcW w:w="1120" w:type="auto"/>
                    <w:shd w:val="clear" w:color="auto" w:fill="ADADAD"/>
                    <w:tcMar>
                      <w:left w:w="108" w:type="dxa"/>
                      <w:right w:w="108" w:type="dxa"/>
                    </w:tcMar>
                    <w:vAlign w:val="top"/>
                  </w:tcPr>
                  <w:p>
                    <w:pPr>
                      <w:spacing w:after="160"/>
                    </w:pPr>
                    <w:r>
                      <w:rPr>
                        <w:color w:val="000000"/>
                        <w:shd w:val="clear" w:fill="ADADAD"/>
                      </w:rPr>
                      <w:t xml:space="preserve">Type</w:t>
                    </w:r>
                  </w:p>
                </w:tc>
                <w:tc>
                  <w:tcPr>
                    <w:tcW w:w="308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Område / enhet </w:t>
                    </w:r>
                  </w:p>
                </w:tc>
                <w:tc>
                  <w:tcPr>
                    <w:tcW w:w="104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Oktober</w:t>
                    </w:r>
                  </w:p>
                </w:tc>
                <w:tc>
                  <w:tcPr>
                    <w:tcW w:w="128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November</w:t>
                    </w:r>
                  </w:p>
                </w:tc>
                <w:tc>
                  <w:tcPr>
                    <w:tcW w:w="128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Desember</w:t>
                    </w:r>
                  </w:p>
                </w:tc>
                <w:tc>
                  <w:tcPr>
                    <w:tcW w:w="132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Sum</w:t>
                    </w:r>
                  </w:p>
                </w:tc>
              </w:tr>
              <w:tr>
                <w:trPr>
                  <w:tblCellSpacing w:w="0" w:type="dxa"/>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Korttid</w:t>
                    </w:r>
                  </w:p>
                </w:tc>
                <w:tc>
                  <w:tcPr>
                    <w:tcW w:w="30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Haugsåsen bokoll. enhet 1</w:t>
                    </w:r>
                  </w:p>
                </w:tc>
                <w:tc>
                  <w:tcPr>
                    <w:tcW w:w="10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3,93%</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1,49%</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2,12%</w:t>
                    </w:r>
                  </w:p>
                </w:tc>
                <w:tc>
                  <w:tcPr>
                    <w:tcW w:w="13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2,51%</w:t>
                    </w:r>
                  </w:p>
                </w:tc>
              </w:tr>
              <w:tr>
                <w:trPr>
                  <w:tblCellSpacing w:w="0" w:type="dxa"/>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Langtid</w:t>
                    </w:r>
                  </w:p>
                </w:tc>
                <w:tc>
                  <w:tcPr>
                    <w:tcW w:w="30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Haugsåsen bokoll. enhet 1</w:t>
                    </w:r>
                  </w:p>
                </w:tc>
                <w:tc>
                  <w:tcPr>
                    <w:tcW w:w="10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10,33%</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15,47%</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12,00%</w:t>
                    </w:r>
                  </w:p>
                </w:tc>
                <w:tc>
                  <w:tcPr>
                    <w:tcW w:w="13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12,6%</w:t>
                    </w:r>
                  </w:p>
                </w:tc>
              </w:tr>
              <w:tr>
                <w:trPr>
                  <w:tblCellSpacing w:w="0" w:type="dxa"/>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Samlet </w:t>
                    </w:r>
                  </w:p>
                </w:tc>
                <w:tc>
                  <w:tcPr>
                    <w:tcW w:w="30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Haugsåsen bokoll enhet 1</w:t>
                    </w:r>
                  </w:p>
                </w:tc>
                <w:tc>
                  <w:tcPr>
                    <w:tcW w:w="10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14,26%</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16,96%</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14,12%</w:t>
                    </w:r>
                  </w:p>
                </w:tc>
                <w:tc>
                  <w:tcPr>
                    <w:tcW w:w="13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15,11%</w:t>
                    </w:r>
                  </w:p>
                </w:tc>
              </w:tr>
              <w:tr>
                <w:trPr>
                  <w:tblCellSpacing w:w="0" w:type="dxa"/>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Korttid </w:t>
                    </w:r>
                  </w:p>
                </w:tc>
                <w:tc>
                  <w:tcPr>
                    <w:tcW w:w="30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Haugsåsen bokoll enhet 2</w:t>
                    </w:r>
                  </w:p>
                </w:tc>
                <w:tc>
                  <w:tcPr>
                    <w:tcW w:w="10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2,86%</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3,94%</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2,06%</w:t>
                    </w:r>
                  </w:p>
                </w:tc>
                <w:tc>
                  <w:tcPr>
                    <w:tcW w:w="13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2,95%</w:t>
                    </w:r>
                  </w:p>
                </w:tc>
              </w:tr>
              <w:tr>
                <w:trPr>
                  <w:tblCellSpacing w:w="0" w:type="dxa"/>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Langtid</w:t>
                    </w:r>
                  </w:p>
                </w:tc>
                <w:tc>
                  <w:tcPr>
                    <w:tcW w:w="30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Haugsåsen bokoll enhet 2</w:t>
                    </w:r>
                  </w:p>
                </w:tc>
                <w:tc>
                  <w:tcPr>
                    <w:tcW w:w="10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12,75%</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14,18%</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11,21%</w:t>
                    </w:r>
                  </w:p>
                </w:tc>
                <w:tc>
                  <w:tcPr>
                    <w:tcW w:w="13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12,71%</w:t>
                    </w:r>
                  </w:p>
                </w:tc>
              </w:tr>
              <w:tr>
                <w:trPr>
                  <w:tblCellSpacing w:w="0" w:type="dxa"/>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Samlet </w:t>
                    </w:r>
                  </w:p>
                </w:tc>
                <w:tc>
                  <w:tcPr>
                    <w:tcW w:w="30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Haugsåsen bokoll enhet 2</w:t>
                    </w:r>
                  </w:p>
                </w:tc>
                <w:tc>
                  <w:tcPr>
                    <w:tcW w:w="10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15,61%</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18,12%</w:t>
                    </w:r>
                  </w:p>
                </w:tc>
                <w:tc>
                  <w:tcPr>
                    <w:tcW w:w="12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13,27%</w:t>
                    </w:r>
                  </w:p>
                </w:tc>
                <w:tc>
                  <w:tcPr>
                    <w:tcW w:w="13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15,66%</w:t>
                    </w:r>
                  </w:p>
                </w:tc>
              </w:tr>
            </w:tbl>
            <w:p>
              <w:pPr>
                <w:spacing w:after="160"/>
              </w:pPr>
              <w:r>
                <w:t xml:space="preserve"> </w:t>
              </w:r>
            </w:p>
            <w:p>
              <w:pPr>
                <w:spacing w:after="160"/>
              </w:pPr>
              <w:r>
                <w:rPr>
                  <w:u w:val="single"/>
                </w:rPr>
                <w:t xml:space="preserve">Kommentarer fra lederne på Haugsåsen</w:t>
              </w:r>
            </w:p>
            <w:p>
              <w:pPr>
                <w:spacing w:after="160"/>
              </w:pPr>
              <w:r>
                <w:t xml:space="preserve">Enhet 1 har høyere fravær i 4. kvartal 2025 sammenlignet med 2024. Enhet 2 ligger på det samme nivået i 4. kvartal 2025 som fjoråret. Det er et høyt langtidsfravær på begge enhetene på Haugsåsen. Majoriteten av fraværet oppgis å ikke være arbeidsrelatert. </w:t>
              </w:r>
            </w:p>
            <w:p>
              <w:pPr>
                <w:spacing w:after="160"/>
              </w:pPr>
              <w:r>
                <w:t xml:space="preserve">De sykemeldte følges tett opp og det gjøres tilrettelegginger der det er mulig, blant annet bytte av avdeling, det leies inn ekstra personell samt at ansatte omplasser til andre kollektiv ved behov. Enkelte krevende brukere medfører økt slitasje på ansatte og tiltak har blitt iverksatt knyttet til dette. Det er god dialog med verneombudet. </w:t>
              </w:r>
            </w:p>
            <w:p>
              <w:pPr>
                <w:spacing w:after="160"/>
              </w:pPr>
              <w:r>
                <w:t xml:space="preserve">Det gjennomføres jevnlige morgenmøter på enhetene. </w:t>
              </w:r>
            </w:p>
            <w:p>
              <w:pPr>
                <w:spacing w:after="160"/>
              </w:pPr>
              <w:r>
                <w:t xml:space="preserve">Det har vært influensaperiode siste del av året som har medført økt fravær i 4. kvartal. </w:t>
              </w:r>
            </w:p>
            <w:p>
              <w:pPr>
                <w:spacing w:after="160"/>
              </w:pPr>
              <w:r>
                <w:t xml:space="preserve">GAT-analyse oppleves som et godt verktøy for kartlegging av fravær. </w:t>
              </w:r>
            </w:p>
            <w:p>
              <w:pPr>
                <w:spacing w:after="160"/>
              </w:pPr>
              <w:r>
                <w:br/>
              </w:r>
              <w:r>
                <w:t xml:space="preserve"> </w:t>
              </w:r>
            </w:p>
            <w:p>
              <w:pPr>
                <w:spacing w:after="160"/>
              </w:pPr>
              <w:r>
                <w:rPr>
                  <w:b/>
                </w:rPr>
                <w:t xml:space="preserve">Lyngbakken </w:t>
              </w:r>
            </w:p>
            <w:p>
              <w:pPr>
                <w:spacing w:after="160"/>
              </w:pPr>
              <w:r>
                <w:rPr>
                  <w:u w:val="single"/>
                </w:rPr>
                <w:t xml:space="preserve">Kvartalsvis sykefravær tom desember 25 Lyngbakken 1 og 2:</w:t>
              </w:r>
            </w:p>
            <w:p>
              <w:pPr>
                <w:spacing w:after="160"/>
              </w:pPr>
              <w:r>
                <w:t xml:space="preserve">Lyngbakken 1</w:t>
              </w:r>
            </w:p>
            <w:p>
              <w:pPr>
                <w:spacing w:after="160"/>
              </w:pPr>
              <w:r>
                <w:drawing>
                  <wp:inline distT="0" distB="0" distL="0" distR="0">
                    <wp:extent cx="5715000" cy="2076450"/>
                    <wp:effectExtent l="19050" t="0" r="0" b="0"/>
                    <wp:docPr id="5" name="Picture 5" descr="Et bilde som inneholder skjermbilde, tekst, line, PlottdiagramKI-generert innhold kan være feil."/>
                    <wp:cNvGraphicFramePr>
                      <a:graphicFrameLocks noChangeAspect="1"/>
                    </wp:cNvGraphicFramePr>
                    <a:graphic>
                      <a:graphicData uri="http://schemas.openxmlformats.org/drawingml/2006/picture">
                        <pic:pic>
                          <pic:nvPicPr>
                            <pic:cNvPr id="5" name="" descr="Et bilde som inneholder skjermbilde, tekst, line, PlottdiagramKI-generert innhold kan være feil."/>
                            <pic:cNvPicPr>
                              <a:picLocks noChangeAspect="1" noChangeArrowheads="1"/>
                            </pic:cNvPicPr>
                          </pic:nvPicPr>
                          <pic:blipFill>
                            <a:blip r:embed="R3912e3cb5b794cdd"/>
                            <a:srcRect/>
                            <a:stretch>
                              <a:fillRect/>
                            </a:stretch>
                          </pic:blipFill>
                          <pic:spPr bwMode="auto">
                            <a:xfrm>
                              <a:off x="0" y="0"/>
                              <a:ext cx="5715000" cy="2076450"/>
                            </a:xfrm>
                            <a:prstGeom prst="rect">
                              <a:avLst/>
                            </a:prstGeom>
                          </pic:spPr>
                        </pic:pic>
                      </a:graphicData>
                    </a:graphic>
                  </wp:inline>
                </w:drawing>
              </w:r>
            </w:p>
            <w:p>
              <w:pPr>
                <w:spacing w:after="160"/>
              </w:pPr>
              <w:r>
                <w:t xml:space="preserve"> </w:t>
              </w:r>
            </w:p>
            <w:p>
              <w:pPr>
                <w:spacing w:after="160"/>
              </w:pPr>
              <w:r>
                <w:t xml:space="preserve">Lyngbakken 2</w:t>
              </w:r>
            </w:p>
            <w:p>
              <w:pPr>
                <w:spacing w:after="160"/>
              </w:pPr>
              <w:r>
                <w:drawing>
                  <wp:inline distT="0" distB="0" distL="0" distR="0">
                    <wp:extent cx="5715000" cy="2190750"/>
                    <wp:effectExtent l="19050" t="0" r="0" b="0"/>
                    <wp:docPr id="6" name="Picture 6" descr="Et bilde som inneholder skjermbilde, tekst, line, PlottdiagramKI-generert innhold kan være feil."/>
                    <wp:cNvGraphicFramePr>
                      <a:graphicFrameLocks noChangeAspect="1"/>
                    </wp:cNvGraphicFramePr>
                    <a:graphic>
                      <a:graphicData uri="http://schemas.openxmlformats.org/drawingml/2006/picture">
                        <pic:pic>
                          <pic:nvPicPr>
                            <pic:cNvPr id="6" name="" descr="Et bilde som inneholder skjermbilde, tekst, line, PlottdiagramKI-generert innhold kan være feil."/>
                            <pic:cNvPicPr>
                              <a:picLocks noChangeAspect="1" noChangeArrowheads="1"/>
                            </pic:cNvPicPr>
                          </pic:nvPicPr>
                          <pic:blipFill>
                            <a:blip r:embed="Ra0edb77ad5c84f4a"/>
                            <a:srcRect/>
                            <a:stretch>
                              <a:fillRect/>
                            </a:stretch>
                          </pic:blipFill>
                          <pic:spPr bwMode="auto">
                            <a:xfrm>
                              <a:off x="0" y="0"/>
                              <a:ext cx="5715000" cy="2190750"/>
                            </a:xfrm>
                            <a:prstGeom prst="rect">
                              <a:avLst/>
                            </a:prstGeom>
                          </pic:spPr>
                        </pic:pic>
                      </a:graphicData>
                    </a:graphic>
                  </wp:inline>
                </w:drawing>
              </w:r>
            </w:p>
            <w:p>
              <w:pPr>
                <w:spacing w:after="160"/>
              </w:pPr>
              <w:r>
                <w:t xml:space="preserve"> </w:t>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gridCol/>
                <w:gridCol/>
                <w:gridCol/>
              </w:tblGrid>
              <w:tr>
                <w:trPr>
                  <w:trHeight w:val="300" w:hRule="atLeast"/>
                </w:trPr>
                <w:tc>
                  <w:tcPr>
                    <w:tcW w:w="1400" w:type="auto"/>
                    <w:tcMar>
                      <w:left w:w="108" w:type="dxa"/>
                      <w:right w:w="108" w:type="dxa"/>
                    </w:tcMar>
                    <w:vAlign w:val="top"/>
                  </w:tcPr>
                  <w:p>
                    <w:pPr>
                      <w:spacing w:after="160"/>
                    </w:pPr>
                    <w:r>
                      <w:rPr>
                        <w:b/>
                      </w:rPr>
                      <w:t xml:space="preserve">Avdeling</w:t>
                    </w:r>
                  </w:p>
                  <w:p>
                    <w:pPr>
                      <w:spacing w:after="160"/>
                    </w:pPr>
                    <w:r>
                      <w:t xml:space="preserve"> </w:t>
                    </w:r>
                  </w:p>
                </w:tc>
                <w:tc>
                  <w:tcPr>
                    <w:tcW w:w="8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kv24</w:t>
                    </w:r>
                  </w:p>
                </w:tc>
                <w:tc>
                  <w:tcPr>
                    <w:tcW w:w="8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kv25</w:t>
                    </w:r>
                  </w:p>
                </w:tc>
                <w:tc>
                  <w:tcPr>
                    <w:tcW w:w="8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kv25</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kv25</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kv25</w:t>
                    </w:r>
                  </w:p>
                </w:tc>
              </w:tr>
              <w:tr>
                <w:trPr>
                  <w:trHeight w:val="300" w:hRule="atLeast"/>
                </w:trPr>
                <w:tc>
                  <w:tcPr>
                    <w:tcW w:w="14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Enhet 1 (29,7)</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14.0%</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15,8%</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12,2%</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11,3%</w:t>
                    </w:r>
                  </w:p>
                </w:tc>
              </w:tr>
              <w:tr>
                <w:trPr>
                  <w:trHeight w:val="300" w:hRule="atLeast"/>
                </w:trPr>
                <w:tc>
                  <w:tcPr>
                    <w:tcW w:w="14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Enhet 2 (35,5)</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10,9%</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15,9%</w:t>
                    </w:r>
                  </w:p>
                </w:tc>
                <w:tc>
                  <w:tcPr>
                    <w:tcW w:w="8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16,6%</w:t>
                    </w:r>
                  </w:p>
                </w:tc>
              </w:tr>
            </w:tbl>
            <w:p>
              <w:pPr>
                <w:spacing w:after="160"/>
              </w:pPr>
              <w:r>
                <w:t xml:space="preserve"> </w:t>
              </w:r>
            </w:p>
            <w:p>
              <w:pPr>
                <w:spacing w:after="160"/>
              </w:pPr>
              <w:r>
                <w:rPr>
                  <w:u w:val="single"/>
                </w:rPr>
                <w:t xml:space="preserve">Korttids- og langtidsfravær pr. måned 4. kvartal Lyngbakken:</w:t>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tblGrid>
              <w:tr>
                <w:trPr>
                  <w:tblCellSpacing w:w="0" w:type="dxa"/>
                </w:trPr>
                <w:tc>
                  <w:tcPr>
                    <w:tcW w:w="1280" w:type="auto"/>
                    <w:shd w:val="clear" w:color="auto" w:fill="ADADAD"/>
                    <w:tcMar>
                      <w:left w:w="108" w:type="dxa"/>
                      <w:right w:w="108" w:type="dxa"/>
                    </w:tcMar>
                    <w:vAlign w:val="top"/>
                  </w:tcPr>
                  <w:p>
                    <w:pPr>
                      <w:spacing w:after="160"/>
                    </w:pPr>
                    <w:r>
                      <w:rPr>
                        <w:color w:val="000000"/>
                        <w:shd w:val="clear" w:fill="ADADAD"/>
                      </w:rPr>
                      <w:t xml:space="preserve">Type</w:t>
                    </w:r>
                  </w:p>
                </w:tc>
                <w:tc>
                  <w:tcPr>
                    <w:tcW w:w="322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Område / enhet </w:t>
                    </w:r>
                  </w:p>
                </w:tc>
                <w:tc>
                  <w:tcPr>
                    <w:tcW w:w="100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Oktober</w:t>
                    </w:r>
                  </w:p>
                </w:tc>
                <w:tc>
                  <w:tcPr>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November</w:t>
                    </w:r>
                  </w:p>
                </w:tc>
                <w:tc>
                  <w:tcPr>
                    <w:tcW w:w="86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Desember</w:t>
                    </w:r>
                  </w:p>
                </w:tc>
                <w:tc>
                  <w:tcPr>
                    <w:tcW w:w="140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Sum </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Korttid</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Lyngbakken enhet 1</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1,32%</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1,83%</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3,81%</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2,32%</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Langtid</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Lyngbakken enhet 1</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14,53%</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1,16%</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7,84%</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7,84%</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Samlet </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Lyngbakken enhet 1</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15,85%</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12,99%</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11,65%</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14,07%</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Korttid </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Lyngbakken enhet 2</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2,27%</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4,30%</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2,53%</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3,03%</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Langtid</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Lyngbakken enhet 2</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12,33%</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13,63%</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14,78%</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13,58%</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Samlet </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Lyngbakken enhet 2</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14,60%</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17,93%</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17,31%</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16,61%</w:t>
                    </w:r>
                  </w:p>
                </w:tc>
              </w:tr>
            </w:tbl>
            <w:p>
              <w:pPr>
                <w:spacing w:after="160"/>
              </w:pPr>
              <w:r>
                <w:t xml:space="preserve"> </w:t>
              </w:r>
            </w:p>
            <w:p>
              <w:pPr>
                <w:spacing w:after="160"/>
              </w:pPr>
              <w:r>
                <w:rPr>
                  <w:u w:val="single"/>
                </w:rPr>
                <w:t xml:space="preserve">Kommentarer fra lederne av Lyngbakken.</w:t>
              </w:r>
            </w:p>
            <w:p>
              <w:pPr>
                <w:spacing w:after="160"/>
              </w:pPr>
              <w:r>
                <w:t xml:space="preserve">Lyngbakken har i 2025 hatt et høyt fravær selv om vi kan se en positiv trend de siste månedene på enhet 1. Samtidig er det fortsatt et høyere enn hva vi ønsker. Fraværet oppgis hovedsakelig å ikke være arbeidsrelatert. </w:t>
              </w:r>
            </w:p>
            <w:p>
              <w:pPr>
                <w:spacing w:after="160"/>
              </w:pPr>
              <w:r>
                <w:t xml:space="preserve">Lyngbakken har vært del av den store omfattende omorganiseringen i Helse og mestring som har blitt gjennomført høsten 25 og ny ansatte begynner i 2026. Ny lederstruktur ble etablert i 2025. Fra januar 2026, er alle 5 avdelingslederne på pass på Lyngbakken. Vi vil bruke 2026 på å enes om felles strategi for oppfølging av alle ansatte. </w:t>
              </w:r>
            </w:p>
            <w:p>
              <w:pPr>
                <w:spacing w:after="160"/>
              </w:pPr>
              <w:r>
                <w:t xml:space="preserve">Avdelingslederne følger opp sine ansatte tett og det er gode tilbakemeldinger på betydningen av nærledelse.  </w:t>
              </w:r>
            </w:p>
            <w:p>
              <w:pPr>
                <w:spacing w:after="160"/>
              </w:pPr>
              <w:r>
                <w:t xml:space="preserve">Sykemeldte medarbeidere følges tett opp, og det er et stort fokus på tilrettelegging. Eksempelvis forsøker vi å prøve ut ansatte noen timer på jobb for å se på hvilke oppgaver de kan utføre og ikke der det er mulig. Håpet er at en slik kartlegging gjør at ansatte kommer tidligere tilbake. Vi bruker GAT-analyse aktivt for å se utvikling og hva som er situasjonen for hver enkelt ansatt. </w:t>
              </w:r>
            </w:p>
            <w:p>
              <w:pPr>
                <w:spacing w:after="160"/>
              </w:pPr>
              <w:r>
                <w:t xml:space="preserve">Det avholdes personalmøter hvor tema blant annet er økonomi og sykefravær (rettigheter og plikter) og vi snakker mye om betydningen av at hver enkelt kommer på jobb, også dersom man ikke er helt 100% frisk. Vi jobber også mye med at den ansatte skal melde til sin leder når de står i fare for å kunne bli sykemeldt og at den ansatte skal «eie» sin egen helse; dette for å få kartlagt restarbeidsevne og mulighet for tilrettelegging.</w:t>
              </w:r>
            </w:p>
            <w:p>
              <w:pPr>
                <w:spacing w:after="160"/>
              </w:pPr>
              <w:r>
                <w:t xml:space="preserve">Arbeidsmiljøet oppleves som godt på Lyngbakken, selv om vi over tid hatt krevende beboere som har krevd 1:1 bemanning hele døgnet – noe som kan være en belastning for en personalgruppe over tid.</w:t>
              </w:r>
            </w:p>
            <w:p>
              <w:pPr>
                <w:spacing w:after="160"/>
              </w:pPr>
              <w:r>
                <w:t xml:space="preserve"> </w:t>
              </w:r>
            </w:p>
            <w:p>
              <w:pPr>
                <w:spacing w:after="160"/>
              </w:pPr>
              <w:r>
                <w:rPr>
                  <w:b/>
                </w:rPr>
                <w:t xml:space="preserve">Skien Helsehus</w:t>
              </w:r>
            </w:p>
            <w:p>
              <w:pPr>
                <w:spacing w:after="160"/>
              </w:pPr>
              <w:r>
                <w:rPr>
                  <w:u w:val="single"/>
                </w:rPr>
                <w:t xml:space="preserve">Kvartalsvis sykefravær tom desember 25 Skien helsehus</w:t>
              </w:r>
            </w:p>
            <w:p>
              <w:pPr>
                <w:spacing w:after="160"/>
              </w:pPr>
              <w:r>
                <w:drawing>
                  <wp:inline distT="0" distB="0" distL="0" distR="0">
                    <wp:extent cx="5715000" cy="1609725"/>
                    <wp:effectExtent l="19050" t="0" r="0" b="0"/>
                    <wp:docPr id="7" name="Picture 7" descr="Et bilde som inneholder line, Plottdiagram, diagram, skjermbildeKI-generert innhold kan være feil."/>
                    <wp:cNvGraphicFramePr>
                      <a:graphicFrameLocks noChangeAspect="1"/>
                    </wp:cNvGraphicFramePr>
                    <a:graphic>
                      <a:graphicData uri="http://schemas.openxmlformats.org/drawingml/2006/picture">
                        <pic:pic>
                          <pic:nvPicPr>
                            <pic:cNvPr id="7" name="" descr="Et bilde som inneholder line, Plottdiagram, diagram, skjermbildeKI-generert innhold kan være feil."/>
                            <pic:cNvPicPr>
                              <a:picLocks noChangeAspect="1" noChangeArrowheads="1"/>
                            </pic:cNvPicPr>
                          </pic:nvPicPr>
                          <pic:blipFill>
                            <a:blip r:embed="Refb49bc9e8ce4835"/>
                            <a:srcRect/>
                            <a:stretch>
                              <a:fillRect/>
                            </a:stretch>
                          </pic:blipFill>
                          <pic:spPr bwMode="auto">
                            <a:xfrm>
                              <a:off x="0" y="0"/>
                              <a:ext cx="5715000" cy="1609725"/>
                            </a:xfrm>
                            <a:prstGeom prst="rect">
                              <a:avLst/>
                            </a:prstGeom>
                          </pic:spPr>
                        </pic:pic>
                      </a:graphicData>
                    </a:graphic>
                  </wp:inline>
                </w:drawing>
              </w:r>
            </w:p>
            <w:p>
              <w:pPr>
                <w:spacing w:after="160"/>
              </w:pPr>
              <w:r>
                <w:rPr>
                  <w:u w:val="single"/>
                </w:rPr>
                <w:t xml:space="preserve">Kvartalsvis sykefravær 4. kvartal Skien Helsehus:</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gridCol/>
                <w:gridCol/>
                <w:gridCol/>
              </w:tblGrid>
              <w:tr>
                <w:trPr>
                  <w:trHeight w:val="300" w:hRule="atLeast"/>
                </w:trPr>
                <w:tc>
                  <w:tcPr>
                    <w:tcW w:w="1120" w:type="auto"/>
                    <w:tcMar>
                      <w:left w:w="108" w:type="dxa"/>
                      <w:right w:w="108" w:type="dxa"/>
                    </w:tcMar>
                    <w:vAlign w:val="top"/>
                  </w:tcPr>
                  <w:p>
                    <w:pPr>
                      <w:spacing w:after="160"/>
                    </w:pPr>
                    <w:r>
                      <w:rPr>
                        <w:b/>
                      </w:rPr>
                      <w:t xml:space="preserve">Avdeling</w:t>
                    </w:r>
                  </w:p>
                  <w:p>
                    <w:pPr>
                      <w:spacing w:after="160"/>
                    </w:pPr>
                    <w:r>
                      <w:t xml:space="preserve"> </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kv25</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kv25</w:t>
                    </w:r>
                  </w:p>
                </w:tc>
                <w:tc>
                  <w:tcPr>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kv25</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kv25</w:t>
                    </w:r>
                  </w:p>
                </w:tc>
              </w:tr>
              <w:tr>
                <w:trPr>
                  <w:trHeight w:val="300" w:hRule="atLeast"/>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Ø.hjelp </w:t>
                    </w:r>
                  </w:p>
                  <w:p>
                    <w:pPr>
                      <w:spacing w:after="160"/>
                    </w:pPr>
                    <w:r>
                      <w:t xml:space="preserve">(6,8)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0,4%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14,2%</w:t>
                    </w:r>
                  </w:p>
                </w:tc>
              </w:tr>
              <w:tr>
                <w:trPr>
                  <w:trHeight w:val="300" w:hRule="atLeast"/>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Avd. A </w:t>
                    </w:r>
                  </w:p>
                  <w:p>
                    <w:pPr>
                      <w:spacing w:after="160"/>
                    </w:pPr>
                    <w:r>
                      <w:t xml:space="preserve">(24,6)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38.6%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26,2%</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12,5%</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23,9%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19,7%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20,4%</w:t>
                    </w:r>
                  </w:p>
                </w:tc>
              </w:tr>
              <w:tr>
                <w:trPr>
                  <w:trHeight w:val="300" w:hRule="atLeast"/>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Avd. B </w:t>
                    </w:r>
                  </w:p>
                  <w:p>
                    <w:pPr>
                      <w:spacing w:after="160"/>
                    </w:pPr>
                    <w:r>
                      <w:t xml:space="preserve">(23)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24.5%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20,6%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17,9</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8,5%</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11,9%</w:t>
                    </w:r>
                  </w:p>
                </w:tc>
              </w:tr>
              <w:tr>
                <w:trPr>
                  <w:trHeight w:val="300" w:hRule="atLeast"/>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Avd. C </w:t>
                    </w:r>
                  </w:p>
                  <w:p>
                    <w:pPr>
                      <w:spacing w:after="160"/>
                    </w:pPr>
                    <w:r>
                      <w:t xml:space="preserve">(20,4)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15,0%</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18,2%</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19,3%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15,6%</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10,5%</w:t>
                    </w:r>
                  </w:p>
                </w:tc>
              </w:tr>
              <w:tr>
                <w:trPr>
                  <w:trHeight w:val="300" w:hRule="atLeast"/>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Lindrende (10,1)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19,2%</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15,6%</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6,4%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14,4%</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22,6%</w:t>
                    </w:r>
                  </w:p>
                </w:tc>
              </w:tr>
              <w:tr>
                <w:trPr>
                  <w:trHeight w:val="300" w:hRule="atLeast"/>
                </w:trPr>
                <w:tc>
                  <w:tcPr>
                    <w:tcW w:w="1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Terapeuter (11,1)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5,7%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14,8%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16,2%</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9,1%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17,8%</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10,5%</w:t>
                    </w:r>
                  </w:p>
                </w:tc>
              </w:tr>
            </w:tbl>
            <w:p>
              <w:pPr>
                <w:spacing w:after="160"/>
              </w:pPr>
              <w:r>
                <w:t xml:space="preserve"> </w:t>
              </w:r>
            </w:p>
            <w:p>
              <w:pPr>
                <w:spacing w:after="160"/>
              </w:pPr>
              <w:r>
                <w:rPr>
                  <w:u w:val="single"/>
                </w:rPr>
                <w:t xml:space="preserve">Korttids- og langtidsfravær pr. måned 4. kvartal Helsehuset:  </w:t>
              </w:r>
              <w:r>
                <w:t xml:space="preserve"> </w:t>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tblGrid>
              <w:tr>
                <w:trPr>
                  <w:tblCellSpacing w:w="0" w:type="dxa"/>
                </w:trPr>
                <w:tc>
                  <w:tcPr>
                    <w:tcW w:w="1280" w:type="auto"/>
                    <w:shd w:val="clear" w:color="auto" w:fill="ADADAD"/>
                    <w:tcMar>
                      <w:left w:w="108" w:type="dxa"/>
                      <w:right w:w="108" w:type="dxa"/>
                    </w:tcMar>
                    <w:vAlign w:val="top"/>
                  </w:tcPr>
                  <w:p>
                    <w:pPr>
                      <w:spacing w:after="160"/>
                    </w:pPr>
                    <w:r>
                      <w:rPr>
                        <w:color w:val="000000"/>
                        <w:shd w:val="clear" w:fill="ADADAD"/>
                      </w:rPr>
                      <w:t xml:space="preserve">Type</w:t>
                    </w:r>
                  </w:p>
                </w:tc>
                <w:tc>
                  <w:tcPr>
                    <w:tcW w:w="322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Område / enhet </w:t>
                    </w:r>
                  </w:p>
                </w:tc>
                <w:tc>
                  <w:tcPr>
                    <w:tcW w:w="100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Oktober</w:t>
                    </w:r>
                  </w:p>
                </w:tc>
                <w:tc>
                  <w:tcPr>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November</w:t>
                    </w:r>
                  </w:p>
                </w:tc>
                <w:tc>
                  <w:tcPr>
                    <w:tcW w:w="86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Desember</w:t>
                    </w:r>
                  </w:p>
                </w:tc>
                <w:tc>
                  <w:tcPr>
                    <w:tcW w:w="140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Sum </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Korttid</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Helsehuset</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3,70%</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3,96%</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3,20%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3,62%</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Langtid</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Helsehuset</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8,71%</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7,72%</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11,89%</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9,44%</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Samlet </w:t>
                    </w:r>
                  </w:p>
                </w:tc>
                <w:tc>
                  <w:tcPr>
                    <w:tcW w:w="32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Helsehuset  </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12,4%</w:t>
                    </w:r>
                  </w:p>
                </w:tc>
                <w:tc>
                  <w:tcPr>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11,7%</w:t>
                    </w:r>
                  </w:p>
                </w:tc>
                <w:tc>
                  <w:tcPr>
                    <w:tcW w:w="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15,1%</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13,06%</w:t>
                    </w:r>
                  </w:p>
                </w:tc>
              </w:tr>
            </w:tbl>
            <w:p>
              <w:pPr>
                <w:spacing w:after="160"/>
              </w:pPr>
              <w:r>
                <w:t xml:space="preserve"> </w:t>
              </w:r>
            </w:p>
            <w:p>
              <w:pPr>
                <w:spacing w:after="160"/>
              </w:pPr>
              <w:r>
                <w:rPr>
                  <w:u w:val="single"/>
                </w:rPr>
                <w:t xml:space="preserve">Kommentarer fra lederen på Skien Helsehus</w:t>
              </w:r>
            </w:p>
            <w:p>
              <w:pPr>
                <w:spacing w:after="160"/>
              </w:pPr>
              <w:r>
                <w:t xml:space="preserve">Helsehuset har et høyere fravær i 2025 sammenlignet med 2024 og samtlige avdelinger, med unntak av terapeutene, har et høyere fravære i 4. kvartal 2025 sammenlignet med samme periode i 2024. Majoriteten av fraværet oppgis å ikke være arbeidsrelatert. </w:t>
              </w:r>
            </w:p>
            <w:p>
              <w:pPr>
                <w:spacing w:after="160"/>
              </w:pPr>
              <w:r>
                <w:t xml:space="preserve">Helsehuset åpnet en ny etasje i 2025 – noe som har medført noe omdisponering av personell i en periode. </w:t>
              </w:r>
            </w:p>
            <w:p>
              <w:pPr>
                <w:spacing w:after="160"/>
              </w:pPr>
              <w:r>
                <w:t xml:space="preserve">Det jobbes med oppfølging av de ansatte og det avholdes oppfølgingsmøter jf. rutinen. Det er et fokus på tilrettelegging der det er mulig. Det er en avdeling som ikke har hatt avdelingsleder siste periode – noe som gjør det mer krevende å følge opp sykemeldte tett på den avdelingen i denne perioden. </w:t>
              </w:r>
            </w:p>
            <w:p>
              <w:pPr>
                <w:spacing w:after="160"/>
              </w:pPr>
              <w:r>
                <w:t xml:space="preserve">En avdeling med en krevende pasient har hatt ekstra innleie av 3 personer i døgnet, og det påvirker også fraværet da ansattgruppen var større i den perioden.</w:t>
              </w:r>
            </w:p>
            <w:p>
              <w:pPr>
                <w:spacing w:after="160"/>
              </w:pPr>
              <w:r>
                <w:t xml:space="preserve">Det har vært et relativt høyt korttidsfravær 4. kvartal, noe som skyldes mye luftveis- og norovirus. </w:t>
              </w:r>
            </w:p>
            <w:p>
              <w:pPr>
                <w:spacing w:after="160"/>
              </w:pPr>
              <w:r>
                <w:t xml:space="preserve"> </w:t>
              </w:r>
            </w:p>
            <w:p>
              <w:pPr>
                <w:spacing w:after="160"/>
              </w:pPr>
              <w:r>
                <w:rPr>
                  <w:b/>
                </w:rPr>
                <w:t xml:space="preserve">Maribakkane</w:t>
              </w:r>
            </w:p>
            <w:p>
              <w:pPr>
                <w:spacing w:after="160"/>
              </w:pPr>
              <w:r>
                <w:rPr>
                  <w:u w:val="single"/>
                </w:rPr>
                <w:t xml:space="preserve">Kvartalsvis sykefravær tom desember 25 Maribakkane:</w:t>
              </w:r>
            </w:p>
            <w:p>
              <w:pPr>
                <w:spacing w:after="160"/>
              </w:pPr>
              <w:r>
                <w:t xml:space="preserve"> </w:t>
              </w:r>
            </w:p>
            <w:p>
              <w:pPr>
                <w:spacing w:after="160"/>
              </w:pPr>
              <w:r>
                <w:drawing>
                  <wp:inline distT="0" distB="0" distL="0" distR="0">
                    <wp:extent cx="5715000" cy="1590675"/>
                    <wp:effectExtent l="19050" t="0" r="0" b="0"/>
                    <wp:docPr id="8" name="Picture 8" descr="Et bilde som inneholder line, Plottdiagram, skjermbildeKI-generert innhold kan være feil."/>
                    <wp:cNvGraphicFramePr>
                      <a:graphicFrameLocks noChangeAspect="1"/>
                    </wp:cNvGraphicFramePr>
                    <a:graphic>
                      <a:graphicData uri="http://schemas.openxmlformats.org/drawingml/2006/picture">
                        <pic:pic>
                          <pic:nvPicPr>
                            <pic:cNvPr id="8" name="" descr="Et bilde som inneholder line, Plottdiagram, skjermbildeKI-generert innhold kan være feil."/>
                            <pic:cNvPicPr>
                              <a:picLocks noChangeAspect="1" noChangeArrowheads="1"/>
                            </pic:cNvPicPr>
                          </pic:nvPicPr>
                          <pic:blipFill>
                            <a:blip r:embed="R8e7726d72fad4f6a"/>
                            <a:srcRect/>
                            <a:stretch>
                              <a:fillRect/>
                            </a:stretch>
                          </pic:blipFill>
                          <pic:spPr bwMode="auto">
                            <a:xfrm>
                              <a:off x="0" y="0"/>
                              <a:ext cx="5715000" cy="1590675"/>
                            </a:xfrm>
                            <a:prstGeom prst="rect">
                              <a:avLst/>
                            </a:prstGeom>
                          </pic:spPr>
                        </pic:pic>
                      </a:graphicData>
                    </a:graphic>
                  </wp:inline>
                </w:drawing>
              </w:r>
            </w:p>
            <w:p>
              <w:pPr>
                <w:spacing w:after="160"/>
              </w:pPr>
              <w:r>
                <w:drawing>
                  <wp:inline distT="0" distB="0" distL="0" distR="0">
                    <wp:extent cx="5715000" cy="1781175"/>
                    <wp:effectExtent l="19050" t="0" r="0" b="0"/>
                    <wp:docPr id="9" name="Picture 9" descr="Et bilde som inneholder tekst, line, Plottdiagram, diagramKI-generert innhold kan være feil."/>
                    <wp:cNvGraphicFramePr>
                      <a:graphicFrameLocks noChangeAspect="1"/>
                    </wp:cNvGraphicFramePr>
                    <a:graphic>
                      <a:graphicData uri="http://schemas.openxmlformats.org/drawingml/2006/picture">
                        <pic:pic>
                          <pic:nvPicPr>
                            <pic:cNvPr id="9" name="" descr="Et bilde som inneholder tekst, line, Plottdiagram, diagramKI-generert innhold kan være feil."/>
                            <pic:cNvPicPr>
                              <a:picLocks noChangeAspect="1" noChangeArrowheads="1"/>
                            </pic:cNvPicPr>
                          </pic:nvPicPr>
                          <pic:blipFill>
                            <a:blip r:embed="Re4a01ac73a0d44ff"/>
                            <a:srcRect/>
                            <a:stretch>
                              <a:fillRect/>
                            </a:stretch>
                          </pic:blipFill>
                          <pic:spPr bwMode="auto">
                            <a:xfrm>
                              <a:off x="0" y="0"/>
                              <a:ext cx="5715000" cy="1781175"/>
                            </a:xfrm>
                            <a:prstGeom prst="rect">
                              <a:avLst/>
                            </a:prstGeom>
                          </pic:spPr>
                        </pic:pic>
                      </a:graphicData>
                    </a:graphic>
                  </wp:inline>
                </w:drawing>
              </w:r>
            </w:p>
            <w:p>
              <w:pPr>
                <w:spacing w:after="160"/>
              </w:pPr>
              <w:r>
                <w:drawing>
                  <wp:inline distT="0" distB="0" distL="0" distR="0">
                    <wp:extent cx="5715000" cy="1562100"/>
                    <wp:effectExtent l="19050" t="0" r="0" b="0"/>
                    <wp:docPr id="10" name="Picture 10" descr="Et bilde som inneholder skjermbilde, line, Rektangel, tekstKI-generert innhold kan være feil."/>
                    <wp:cNvGraphicFramePr>
                      <a:graphicFrameLocks noChangeAspect="1"/>
                    </wp:cNvGraphicFramePr>
                    <a:graphic>
                      <a:graphicData uri="http://schemas.openxmlformats.org/drawingml/2006/picture">
                        <pic:pic>
                          <pic:nvPicPr>
                            <pic:cNvPr id="10" name="" descr="Et bilde som inneholder skjermbilde, line, Rektangel, tekstKI-generert innhold kan være feil."/>
                            <pic:cNvPicPr>
                              <a:picLocks noChangeAspect="1" noChangeArrowheads="1"/>
                            </pic:cNvPicPr>
                          </pic:nvPicPr>
                          <pic:blipFill>
                            <a:blip r:embed="R5d466e03ffc8416d"/>
                            <a:srcRect/>
                            <a:stretch>
                              <a:fillRect/>
                            </a:stretch>
                          </pic:blipFill>
                          <pic:spPr bwMode="auto">
                            <a:xfrm>
                              <a:off x="0" y="0"/>
                              <a:ext cx="5715000" cy="1562100"/>
                            </a:xfrm>
                            <a:prstGeom prst="rect">
                              <a:avLst/>
                            </a:prstGeom>
                          </pic:spPr>
                        </pic:pic>
                      </a:graphicData>
                    </a:graphic>
                  </wp:inline>
                </w:drawing>
              </w:r>
            </w:p>
            <w:p>
              <w:pPr>
                <w:spacing w:after="160"/>
              </w:pPr>
              <w:r>
                <w:t xml:space="preserve"> </w:t>
              </w:r>
            </w:p>
            <w:p>
              <w:pPr>
                <w:spacing w:after="160"/>
              </w:pPr>
              <w:r>
                <w:t xml:space="preserve"> </w:t>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gridCol/>
                <w:gridCol/>
                <w:gridCol/>
              </w:tblGrid>
              <w:tr>
                <w:trPr>
                  <w:trHeight w:val="300" w:hRule="atLeast"/>
                </w:trPr>
                <w:tc>
                  <w:tcPr>
                    <w:tcW w:w="980" w:type="auto"/>
                    <w:tcMar>
                      <w:left w:w="108" w:type="dxa"/>
                      <w:right w:w="108" w:type="dxa"/>
                    </w:tcMar>
                    <w:vAlign w:val="top"/>
                  </w:tcPr>
                  <w:p>
                    <w:pPr>
                      <w:spacing w:after="160"/>
                    </w:pPr>
                    <w:r>
                      <w:rPr>
                        <w:b/>
                      </w:rPr>
                      <w:t xml:space="preserve">Avdeling</w:t>
                    </w:r>
                  </w:p>
                  <w:p>
                    <w:pPr>
                      <w:spacing w:after="160"/>
                    </w:pPr>
                    <w:r>
                      <w:t xml:space="preserve"> </w:t>
                    </w:r>
                  </w:p>
                </w:tc>
                <w:tc>
                  <w:tcPr>
                    <w:tcW w:w="96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1 kv25</w:t>
                    </w:r>
                  </w:p>
                </w:tc>
                <w:tc>
                  <w:tcPr>
                    <w:tcW w:w="110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2. kv25</w:t>
                    </w:r>
                  </w:p>
                </w:tc>
                <w:tc>
                  <w:tcPr>
                    <w:tcW w:w="110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kv24</w:t>
                    </w:r>
                  </w:p>
                </w:tc>
                <w:tc>
                  <w:tcPr>
                    <w:tcW w:w="98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3. kv25</w:t>
                    </w:r>
                  </w:p>
                </w:tc>
                <w:tc>
                  <w:tcPr>
                    <w:tcW w:w="9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kv24</w:t>
                    </w:r>
                  </w:p>
                </w:tc>
                <w:tc>
                  <w:tcPr>
                    <w:tcW w:w="9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4. kv25</w:t>
                    </w:r>
                  </w:p>
                </w:tc>
              </w:tr>
              <w:tr>
                <w:trPr>
                  <w:trHeight w:val="300" w:hRule="atLeast"/>
                </w:trPr>
                <w:tc>
                  <w:tcPr>
                    <w:tcW w:w="9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M 1</w:t>
                    </w:r>
                  </w:p>
                  <w:p>
                    <w:pPr>
                      <w:spacing w:after="160"/>
                    </w:pPr>
                    <w:r>
                      <w:t xml:space="preserve">(6,3)</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6,7%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12,4%</w:t>
                    </w:r>
                  </w:p>
                </w:tc>
                <w:tc>
                  <w:tcPr>
                    <w:tcW w:w="11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5,7%</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10,0%</w:t>
                    </w:r>
                  </w:p>
                </w:tc>
                <w:tc>
                  <w:tcPr>
                    <w:tcW w:w="11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6,1%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5%</w:t>
                    </w:r>
                  </w:p>
                </w:tc>
                <w:tc>
                  <w:tcPr>
                    <w:tcW w:w="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4,2%</w:t>
                    </w:r>
                  </w:p>
                </w:tc>
                <w:tc>
                  <w:tcPr>
                    <w:tcW w:w="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17,8%</w:t>
                    </w:r>
                  </w:p>
                </w:tc>
              </w:tr>
              <w:tr>
                <w:trPr>
                  <w:trHeight w:val="300" w:hRule="atLeast"/>
                </w:trPr>
                <w:tc>
                  <w:tcPr>
                    <w:tcW w:w="9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M 2</w:t>
                    </w:r>
                  </w:p>
                  <w:p>
                    <w:pPr>
                      <w:spacing w:after="160"/>
                    </w:pPr>
                    <w:r>
                      <w:t xml:space="preserve">(12,6)</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4,0%</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12,2%</w:t>
                    </w:r>
                  </w:p>
                </w:tc>
                <w:tc>
                  <w:tcPr>
                    <w:tcW w:w="11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15,8%</w:t>
                    </w:r>
                  </w:p>
                </w:tc>
                <w:tc>
                  <w:tcPr>
                    <w:tcW w:w="11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8,9%</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7,9%</w:t>
                    </w:r>
                  </w:p>
                </w:tc>
                <w:tc>
                  <w:tcPr>
                    <w:tcW w:w="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7,3%</w:t>
                    </w:r>
                  </w:p>
                </w:tc>
                <w:tc>
                  <w:tcPr>
                    <w:tcW w:w="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10,1%</w:t>
                    </w:r>
                  </w:p>
                </w:tc>
              </w:tr>
              <w:tr>
                <w:trPr>
                  <w:trHeight w:val="300" w:hRule="atLeast"/>
                </w:trPr>
                <w:tc>
                  <w:tcPr>
                    <w:tcW w:w="9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M 3</w:t>
                    </w:r>
                  </w:p>
                  <w:p>
                    <w:pPr>
                      <w:spacing w:after="160"/>
                    </w:pPr>
                    <w:r>
                      <w:t xml:space="preserve">(16,1)</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21,3%</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11,3%</w:t>
                    </w:r>
                  </w:p>
                </w:tc>
                <w:tc>
                  <w:tcPr>
                    <w:tcW w:w="11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13,6%</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17,3%</w:t>
                    </w:r>
                  </w:p>
                </w:tc>
                <w:tc>
                  <w:tcPr>
                    <w:tcW w:w="11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15,1%</w:t>
                    </w:r>
                  </w:p>
                </w:tc>
                <w:tc>
                  <w:tcPr>
                    <w:tcW w:w="9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17,9%</w:t>
                    </w:r>
                  </w:p>
                </w:tc>
                <w:tc>
                  <w:tcPr>
                    <w:tcW w:w="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15,6%</w:t>
                    </w:r>
                  </w:p>
                </w:tc>
                <w:tc>
                  <w:tcPr>
                    <w:tcW w:w="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32,1%</w:t>
                    </w:r>
                  </w:p>
                </w:tc>
              </w:tr>
            </w:tbl>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rPr>
                  <w:u w:val="single"/>
                </w:rPr>
                <w:t xml:space="preserve">Korttids- og langtidsfravær pr. måned 4. kvartal Maribakkane:  </w:t>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gridCol/>
              </w:tblGrid>
              <w:tr>
                <w:trPr>
                  <w:tblCellSpacing w:w="0" w:type="dxa"/>
                </w:trPr>
                <w:tc>
                  <w:tcPr>
                    <w:tcW w:w="1280" w:type="auto"/>
                    <w:shd w:val="clear" w:color="auto" w:fill="ADADAD"/>
                    <w:tcMar>
                      <w:left w:w="108" w:type="dxa"/>
                      <w:right w:w="108" w:type="dxa"/>
                    </w:tcMar>
                    <w:vAlign w:val="top"/>
                  </w:tcPr>
                  <w:p>
                    <w:pPr>
                      <w:spacing w:after="160"/>
                    </w:pPr>
                    <w:r>
                      <w:rPr>
                        <w:color w:val="000000"/>
                        <w:shd w:val="clear" w:fill="ADADAD"/>
                      </w:rPr>
                      <w:t xml:space="preserve">Type</w:t>
                    </w:r>
                  </w:p>
                </w:tc>
                <w:tc>
                  <w:tcPr>
                    <w:tcW w:w="320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Område / enhet </w:t>
                    </w:r>
                  </w:p>
                </w:tc>
                <w:tc>
                  <w:tcPr>
                    <w:tcW w:w="100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Oktober</w:t>
                    </w:r>
                  </w:p>
                </w:tc>
                <w:tc>
                  <w:tcPr>
                    <w:tcW w:w="112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November</w:t>
                    </w:r>
                  </w:p>
                </w:tc>
                <w:tc>
                  <w:tcPr>
                    <w:tcW w:w="100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Desember</w:t>
                    </w:r>
                  </w:p>
                </w:tc>
                <w:tc>
                  <w:tcPr>
                    <w:tcW w:w="1400" w:type="auto"/>
                    <w:tcBorders>
                      <w:top w:val="single" w:color="000000" w:sz="0"/>
                      <w:left w:val="none" w:color="000000" w:sz="0"/>
                      <w:bottom w:val="single" w:color="000000" w:sz="0"/>
                      <w:right w:val="single" w:color="000000" w:sz="0"/>
                    </w:tcBorders>
                    <w:shd w:val="clear" w:color="auto" w:fill="ADADAD"/>
                    <w:tcMar>
                      <w:left w:w="108" w:type="dxa"/>
                      <w:right w:w="108" w:type="dxa"/>
                    </w:tcMar>
                    <w:vAlign w:val="top"/>
                  </w:tcPr>
                  <w:p>
                    <w:pPr>
                      <w:spacing w:after="160"/>
                    </w:pPr>
                    <w:r>
                      <w:rPr>
                        <w:color w:val="000000"/>
                        <w:shd w:val="clear" w:fill="ADADAD"/>
                      </w:rPr>
                      <w:t xml:space="preserve">Sum </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Korttid</w:t>
                    </w:r>
                  </w:p>
                </w:tc>
                <w:tc>
                  <w:tcPr>
                    <w:tcW w:w="32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Maribakkane </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5,75%</w:t>
                    </w:r>
                  </w:p>
                </w:tc>
                <w:tc>
                  <w:tcPr>
                    <w:tcW w:w="11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4,34%</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3,34%</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4,47%</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Langtid</w:t>
                    </w:r>
                  </w:p>
                </w:tc>
                <w:tc>
                  <w:tcPr>
                    <w:tcW w:w="32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Maribakkane</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15,61%</w:t>
                    </w:r>
                  </w:p>
                </w:tc>
                <w:tc>
                  <w:tcPr>
                    <w:tcW w:w="11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20,00%</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15,94%</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17,18%</w:t>
                    </w:r>
                  </w:p>
                </w:tc>
              </w:tr>
              <w:tr>
                <w:trPr>
                  <w:tblCellSpacing w:w="0" w:type="dxa"/>
                </w:trPr>
                <w:tc>
                  <w:tcPr>
                    <w:tcW w:w="128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Samlet </w:t>
                    </w:r>
                  </w:p>
                </w:tc>
                <w:tc>
                  <w:tcPr>
                    <w:tcW w:w="32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Maribakkane  </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21,36%</w:t>
                    </w:r>
                  </w:p>
                </w:tc>
                <w:tc>
                  <w:tcPr>
                    <w:tcW w:w="11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24,34%</w:t>
                    </w:r>
                  </w:p>
                </w:tc>
                <w:tc>
                  <w:tcPr>
                    <w:tcW w:w="1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19,28%</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21,66%</w:t>
                    </w:r>
                  </w:p>
                </w:tc>
              </w:tr>
            </w:tbl>
            <w:p>
              <w:pPr>
                <w:spacing w:after="160"/>
              </w:pPr>
              <w:r>
                <w:t xml:space="preserve"> </w:t>
              </w:r>
            </w:p>
            <w:p>
              <w:pPr>
                <w:spacing w:after="160"/>
              </w:pPr>
              <w:r>
                <w:rPr>
                  <w:u w:val="single"/>
                </w:rPr>
                <w:t xml:space="preserve">Kommentarer fra lederen på Maribakkane  </w:t>
              </w:r>
            </w:p>
            <w:p>
              <w:pPr>
                <w:spacing w:after="160"/>
              </w:pPr>
              <w:r>
                <w:t xml:space="preserve">Lederstrukturen på Maribakkane ble endret fra 01.09.25. Det ble da etablert en enhetsleder for Bolig og ambulante tjenester og en avdelingsleder for Maribakkane 3 og Einartun og en avdelingsleder for Maribakkane 1 og 2. </w:t>
              </w:r>
            </w:p>
            <w:p>
              <w:pPr>
                <w:spacing w:after="160"/>
              </w:pPr>
              <w:r>
                <w:t xml:space="preserve">Alle avdelinger på Maribakkane har et høyere fravær i 4. kvartal 2025 sammenlignet med samme periode i 2024. </w:t>
              </w:r>
            </w:p>
            <w:p>
              <w:pPr>
                <w:spacing w:after="160"/>
              </w:pPr>
              <w:r>
                <w:t xml:space="preserve">Majoriteten av fraværet oppgis å ikke være arbeidsrelatert og enhetsleder er koblet på langtidsfraværet. Enhetsleder kontakter syk / sykemeldt pr. telefon ganske hyppig og følger kommunes rutine for oppfølging av sykefravær.  Korttidsfravær og daglig oppfølging gjøres av avdelingsledere. </w:t>
              </w:r>
            </w:p>
            <w:p>
              <w:pPr>
                <w:spacing w:after="160"/>
              </w:pPr>
              <w:r>
                <w:t xml:space="preserve">Maribakkane 1 er en liten avdeling, og fravær hos en person vil naturlig nok slå kraftig ut prosentmessig. </w:t>
              </w:r>
            </w:p>
            <w:p>
              <w:pPr>
                <w:spacing w:after="160"/>
              </w:pPr>
              <w:r>
                <w:t xml:space="preserve">Fraværet av nærledelse over en lengre periode har hatt merkbar påvirkning på den aktuelle avdelingen. Selv om mye av fraværet hovedsakelig ikke er relatert til arbeidsmiljøet, merkes mangelen på kontinuerlig oppfølging. Medarbeidere etterspør støtte og trygghet fra nærledelsen. Avdelingen følger Skien kommunes oppfølgingsrutiner for sykmeldte arbeidstakere.</w:t>
              </w:r>
            </w:p>
            <w:p>
              <w:pPr>
                <w:spacing w:after="160"/>
              </w:pPr>
              <w:r>
                <w:t xml:space="preserve">Med så høyt fravær enkelte av avdelingene har og har hatt, kan dette bli en belastning for de som er igjen på jobb. Det ser imidlertid ut som at flere i nærmeste fremtid kommer tilbake i jobb. I tillegg er flere tilkallingsvikarer ansatt. </w:t>
              </w:r>
            </w:p>
            <w:p>
              <w:pPr>
                <w:spacing w:after="160"/>
              </w:pPr>
              <w:r>
                <w:t xml:space="preserve"> </w:t>
              </w:r>
            </w:p>
            <w:p>
              <w:pPr>
                <w:spacing w:after="160"/>
              </w:pPr>
              <w:r>
                <w:rPr>
                  <w:b/>
                </w:rPr>
                <w:t xml:space="preserve">Effekt av saken</w:t>
              </w:r>
            </w:p>
            <w:p>
              <w:pPr>
                <w:spacing w:after="160"/>
              </w:pPr>
              <w:r>
                <w:t xml:space="preserve">Saken er en ren rapportering og har som sådan ingen konsekvens for perspektivene nedenfor. Dette underkjenner imidlertid ikke det at fravær har negative økonomiske konsekvenser for driften og er dårlig for (folke)helsen til de berørte ansatte. Skisserte og eventuelt nye tiltak vil kunne endre dette bildet og slå positivt ut for både økonomi og folkehelse.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br/>
              </w:r>
              <w:r>
                <w:rPr>
                  <w:b/>
                </w:rPr>
                <w:t xml:space="preserve">Kommunedirektørens vurdering og konklusjon</w:t>
              </w:r>
              <w:r>
                <w:br/>
              </w:r>
              <w:r>
                <w:t xml:space="preserve">Dette er femte rapportering på fravær på disse 5 enhetene. Kommunedirektøren vurderer at denne rapporteringen nå bør avsluttes. </w:t>
              </w:r>
            </w:p>
            <w:p>
              <w:pPr>
                <w:spacing w:after="160"/>
              </w:pPr>
              <w:r>
                <w:t xml:space="preserve">I den første rapporteringen, og alle øvrige rapporteringer, har det fremgått at enhetene skulle følges spesielt opp fram mot 2026 (jf. side 2 i dette dokumentet). Kommunedirektøren mener derfor at den særskilte oppfølgingen av de fem utvalgte enhetene dermed er gjennomført i tråd med intensjonen i den opprinnelige saken. </w:t>
              </w:r>
            </w:p>
            <w:p>
              <w:pPr>
                <w:spacing w:after="160"/>
              </w:pPr>
              <w:r>
                <w:t xml:space="preserve">Noen av enhetene har samtidig vært gjennom betydelige endringsprosesser, blant annet ved Lyngbakken bo- og behandlingssenter, der nytt sykehjem er bygget og ny avdeling er under etablering, og ved Helsehuset, hvor en ny avdeling ble opprettet høsten 2025. Disse strukturelle endringene påvirker både drift og personalgruppen og tallene blir dermed ikke sammenlignbare over tid. </w:t>
              </w:r>
            </w:p>
            <w:p>
              <w:pPr>
                <w:spacing w:after="160"/>
              </w:pPr>
              <w:r>
                <w:t xml:space="preserve">Rapporteringen vurderes som sårbar ettersom fravær hos et lite antall ansatte på en enhet/avdeling kan gi store utslag i resultatene. I tillegg oppleves det utfordrende at enkelt­enheter trekkes frem i media med negativ omtale på bakgrunn av fraværstall, til tross for at nivåene ikke skiller seg vesentlig fra andre enheter i kommunen. </w:t>
              </w:r>
            </w:p>
            <w:p>
              <w:pPr>
                <w:spacing w:after="160"/>
              </w:pPr>
              <w:r>
                <w:t xml:space="preserve">I lys av Formannskapets vedtak i sak 42/25, hvor kommunedirektøren bes om å foreslå endringer i rapporteringsrutinene for å redusere styringstrykket, vurderes denne særskilte rapporteringen som lite hensiktsmessig å videreføre. Sykefravær rapporteres allerede i hvert PSU‑møte, I tillegg er det nå etablert faste rapporteringspunkter (muntlig) på sykefravær i kommunalsjefens og områdelederes ledermøter. Samlet oppleves denne ekstra rapporteringen å ikke gi merverdi i det videre arbeidet med fravær, og medfører samtidig unødig tidsbruk for enhetslederne.</w:t>
              </w:r>
            </w:p>
            <w:p>
              <w:pPr>
                <w:spacing w:after="160"/>
              </w:pPr>
              <w:r>
                <w:t xml:space="preserve">På denne bakgrunn anbefaler kommunedirektøren at den særskilte rapporteringen på de fem enhetene avsluttes med denne rapporteringen.</w:t>
              </w:r>
            </w:p>
            <w:p>
              <w:pPr>
                <w:spacing w:after="160"/>
              </w:pPr>
              <w:r>
                <w:br/>
              </w:r>
              <w:r>
                <w:t xml:space="preserve"> </w:t>
              </w:r>
            </w:p>
          </w:sdtContent>
        </w:sdt>
        <w:p w:rsidRPr="00853B6B" w:rsidR="00F17BF4" w:rsidP="003E7097" w:rsidRDefault="00F17BF4" w14:paraId="27528517" w14:textId="77777777"/>
        <w:sdt>
          <w:sdtPr>
            <w:alias w:val="NyeOpplysningerTekst"/>
            <w:tag w:val="NyeOpplysningerTekst"/>
            <w:id w:val="98300992"/>
          </w:sdtPr>
          <w:sdtContent/>
        </w:sdt>
        <w:p w:rsidRPr="00853B6B" w:rsidR="00306EDF" w:rsidP="00F17BF4" w:rsidRDefault="00306EDF" w14:paraId="0916208E" w14:textId="77777777"/>
        <w:p w:rsidRPr="00853B6B" w:rsidR="002E12DF" w:rsidP="003E7097" w:rsidRDefault="00000000" w14:paraId="0B7A056E" w14:textId="25A2CAA4"/>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8684" w14:textId="77777777" w:rsidR="00F7406A" w:rsidRDefault="00F7406A" w:rsidP="00347814">
      <w:r>
        <w:separator/>
      </w:r>
    </w:p>
  </w:endnote>
  <w:endnote w:type="continuationSeparator" w:id="0">
    <w:p w14:paraId="70FC9324" w14:textId="77777777" w:rsidR="00F7406A" w:rsidRDefault="00F7406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071F" w14:textId="77777777" w:rsidR="00F7406A" w:rsidRDefault="00F7406A" w:rsidP="00347814">
      <w:r>
        <w:separator/>
      </w:r>
    </w:p>
  </w:footnote>
  <w:footnote w:type="continuationSeparator" w:id="0">
    <w:p w14:paraId="01012979" w14:textId="77777777" w:rsidR="00F7406A" w:rsidRDefault="00F7406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80603F"/>
    <w:rsid w:val="008171DC"/>
    <w:rsid w:val="008429E9"/>
    <w:rsid w:val="00846E02"/>
    <w:rsid w:val="00853B6B"/>
    <w:rsid w:val="008548FC"/>
    <w:rsid w:val="0086294E"/>
    <w:rsid w:val="00887BB0"/>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51DF"/>
    <w:rsid w:val="00B07C90"/>
    <w:rsid w:val="00B202D4"/>
    <w:rsid w:val="00B33565"/>
    <w:rsid w:val="00B33D7A"/>
    <w:rsid w:val="00B35502"/>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afb609dd793a4cec" /><Relationship Type="http://schemas.openxmlformats.org/officeDocument/2006/relationships/image" Target="/media/image.jpg" Id="Rc87eb12a73e24df2" /><Relationship Type="http://schemas.openxmlformats.org/officeDocument/2006/relationships/image" Target="/media/image2.jpg" Id="Rc2072c05c1d041fa" /><Relationship Type="http://schemas.openxmlformats.org/officeDocument/2006/relationships/image" Target="/media/image3.jpg" Id="R485716bccc6d4d46" /><Relationship Type="http://schemas.openxmlformats.org/officeDocument/2006/relationships/image" Target="/media/image4.jpg" Id="R3912e3cb5b794cdd" /><Relationship Type="http://schemas.openxmlformats.org/officeDocument/2006/relationships/image" Target="/media/image5.jpg" Id="Ra0edb77ad5c84f4a" /><Relationship Type="http://schemas.openxmlformats.org/officeDocument/2006/relationships/image" Target="/media/image6.jpg" Id="Refb49bc9e8ce4835" /><Relationship Type="http://schemas.openxmlformats.org/officeDocument/2006/relationships/image" Target="/media/image7.jpg" Id="R8e7726d72fad4f6a" /><Relationship Type="http://schemas.openxmlformats.org/officeDocument/2006/relationships/image" Target="/media/image8.jpg" Id="Re4a01ac73a0d44ff" /><Relationship Type="http://schemas.openxmlformats.org/officeDocument/2006/relationships/image" Target="/media/image9.jpg" Id="R5d466e03ffc841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98689E" w:rsidRDefault="00FF6C1E">
          <w:r w:rsidRPr="006D5990">
            <w:rPr>
              <w:rStyle w:val="Plassholdertekst"/>
            </w:rPr>
            <w:t>Klikk eller trykk her for å skrive inn tekst.</w:t>
          </w:r>
        </w:p>
      </w:docPartBody>
    </w:docPart>
    <w:docPart>
      <w:docPartPr>
        <w:name w:val="C26CCE9AF55E4AA79035B8D9F47B7B6D"/>
        <w:category>
          <w:name w:val="Generelt"/>
          <w:gallery w:val="placeholder"/>
        </w:category>
        <w:types>
          <w:type w:val="bbPlcHdr"/>
        </w:types>
        <w:behaviors>
          <w:behavior w:val="content"/>
        </w:behaviors>
        <w:guid w:val="{78C038E7-8D78-46DE-874B-F002545FBB8B}"/>
      </w:docPartPr>
      <w:docPartBody>
        <w:p w:rsidR="0098689E" w:rsidRDefault="00FF6C1E" w:rsidP="00FF6C1E">
          <w:pPr>
            <w:pStyle w:val="C26CCE9AF55E4AA79035B8D9F47B7B6D"/>
          </w:pPr>
          <w:r w:rsidRPr="006D5990">
            <w:rPr>
              <w:rStyle w:val="Plassholdertekst"/>
            </w:rPr>
            <w:t>Klikk eller trykk her for å skrive inn tekst.</w:t>
          </w:r>
        </w:p>
      </w:docPartBody>
    </w:docPart>
    <w:docPart>
      <w:docPartPr>
        <w:name w:val="14F5C7B2A8F041A68673E4D96325AAA4"/>
        <w:category>
          <w:name w:val="Generelt"/>
          <w:gallery w:val="placeholder"/>
        </w:category>
        <w:types>
          <w:type w:val="bbPlcHdr"/>
        </w:types>
        <w:behaviors>
          <w:behavior w:val="content"/>
        </w:behaviors>
        <w:guid w:val="{0635FB47-9BCF-469C-AB55-025023F30E48}"/>
      </w:docPartPr>
      <w:docPartBody>
        <w:p w:rsidR="0098689E" w:rsidRDefault="00FF6C1E" w:rsidP="00FF6C1E">
          <w:pPr>
            <w:pStyle w:val="14F5C7B2A8F041A68673E4D96325AAA4"/>
          </w:pPr>
          <w:r w:rsidRPr="006D5990">
            <w:rPr>
              <w:rStyle w:val="Plassholdertekst"/>
            </w:rPr>
            <w:t>Klikk eller trykk her for å skrive inn tekst.</w:t>
          </w:r>
        </w:p>
      </w:docPartBody>
    </w:docPart>
    <w:docPart>
      <w:docPartPr>
        <w:name w:val="DCD99BD531B24783B723B97713947448"/>
        <w:category>
          <w:name w:val="Generelt"/>
          <w:gallery w:val="placeholder"/>
        </w:category>
        <w:types>
          <w:type w:val="bbPlcHdr"/>
        </w:types>
        <w:behaviors>
          <w:behavior w:val="content"/>
        </w:behaviors>
        <w:guid w:val="{5A77C860-461C-4D47-ABD4-43D362CC8982}"/>
      </w:docPartPr>
      <w:docPartBody>
        <w:p w:rsidR="0098689E" w:rsidRDefault="00FF6C1E" w:rsidP="00FF6C1E">
          <w:pPr>
            <w:pStyle w:val="DCD99BD531B24783B723B97713947448"/>
          </w:pPr>
          <w:r w:rsidRPr="006D5990">
            <w:rPr>
              <w:rStyle w:val="Plassholdertekst"/>
            </w:rPr>
            <w:t>Klikk eller trykk her for å skrive inn tekst.</w:t>
          </w:r>
        </w:p>
      </w:docPartBody>
    </w:docPart>
    <w:docPart>
      <w:docPartPr>
        <w:name w:val="2337EC0522D34987AEEDAAA1A01C2247"/>
        <w:category>
          <w:name w:val="Generelt"/>
          <w:gallery w:val="placeholder"/>
        </w:category>
        <w:types>
          <w:type w:val="bbPlcHdr"/>
        </w:types>
        <w:behaviors>
          <w:behavior w:val="content"/>
        </w:behaviors>
        <w:guid w:val="{D66D0630-F8C5-4D40-825A-39870AF4D00B}"/>
      </w:docPartPr>
      <w:docPartBody>
        <w:p w:rsidR="0098689E" w:rsidRDefault="00A62258" w:rsidP="00FF6C1E">
          <w:pPr>
            <w:pStyle w:val="2337EC0522D34987AEEDAAA1A01C2247"/>
          </w:pPr>
          <w:r w:rsidRPr="00853B6B">
            <w:t xml:space="preserve"> </w:t>
          </w:r>
        </w:p>
      </w:docPartBody>
    </w:docPart>
    <w:docPart>
      <w:docPartPr>
        <w:name w:val="E8173DC2E86B441AA444B446CC524660"/>
        <w:category>
          <w:name w:val="Generelt"/>
          <w:gallery w:val="placeholder"/>
        </w:category>
        <w:types>
          <w:type w:val="bbPlcHdr"/>
        </w:types>
        <w:behaviors>
          <w:behavior w:val="content"/>
        </w:behaviors>
        <w:guid w:val="{FC31EED1-7FC9-4B0C-ACB9-E201FC36E960}"/>
      </w:docPartPr>
      <w:docPartBody>
        <w:p w:rsidR="0098689E" w:rsidRDefault="00FF6C1E" w:rsidP="00FF6C1E">
          <w:pPr>
            <w:pStyle w:val="E8173DC2E86B441AA444B446CC524660"/>
          </w:pPr>
          <w:r w:rsidRPr="006D5990">
            <w:rPr>
              <w:rStyle w:val="Plassholdertekst"/>
            </w:rPr>
            <w:t>Klikk eller trykk her for å skrive inn tekst.</w:t>
          </w:r>
        </w:p>
      </w:docPartBody>
    </w:docPart>
    <w:docPart>
      <w:docPartPr>
        <w:name w:val="ECF5995324FD407B92EC72DB6F54237F"/>
        <w:category>
          <w:name w:val="Generelt"/>
          <w:gallery w:val="placeholder"/>
        </w:category>
        <w:types>
          <w:type w:val="bbPlcHdr"/>
        </w:types>
        <w:behaviors>
          <w:behavior w:val="content"/>
        </w:behaviors>
        <w:guid w:val="{3D5D39CE-11E8-49EF-8CB8-7CA03F4F1451}"/>
      </w:docPartPr>
      <w:docPartBody>
        <w:p w:rsidR="0098689E" w:rsidRDefault="00FF6C1E" w:rsidP="00FF6C1E">
          <w:pPr>
            <w:pStyle w:val="ECF5995324FD407B92EC72DB6F54237F"/>
          </w:pPr>
          <w:r w:rsidRPr="006D5990">
            <w:rPr>
              <w:rStyle w:val="Plassholdertekst"/>
            </w:rPr>
            <w:t>Klikk eller trykk her for å skrive inn tekst.</w:t>
          </w:r>
        </w:p>
      </w:docPartBody>
    </w:docPart>
    <w:docPart>
      <w:docPartPr>
        <w:name w:val="C173797DD8FD416A8C86AC439BE32C12"/>
        <w:category>
          <w:name w:val="Generelt"/>
          <w:gallery w:val="placeholder"/>
        </w:category>
        <w:types>
          <w:type w:val="bbPlcHdr"/>
        </w:types>
        <w:behaviors>
          <w:behavior w:val="content"/>
        </w:behaviors>
        <w:guid w:val="{DF57224B-D829-4581-9397-F161D853BDDA}"/>
      </w:docPartPr>
      <w:docPartBody>
        <w:p w:rsidR="0098689E" w:rsidRDefault="00FF6C1E" w:rsidP="00FF6C1E">
          <w:pPr>
            <w:pStyle w:val="C173797DD8FD416A8C86AC439BE32C12"/>
          </w:pPr>
          <w:r w:rsidRPr="006D5990">
            <w:rPr>
              <w:rStyle w:val="Plassholdertekst"/>
            </w:rPr>
            <w:t>Klikk eller trykk her for å skrive inn tekst.</w:t>
          </w:r>
        </w:p>
      </w:docPartBody>
    </w:docPart>
    <w:docPart>
      <w:docPartPr>
        <w:name w:val="3985F61776394D65A3745CF67DD7767F"/>
        <w:category>
          <w:name w:val="Generelt"/>
          <w:gallery w:val="placeholder"/>
        </w:category>
        <w:types>
          <w:type w:val="bbPlcHdr"/>
        </w:types>
        <w:behaviors>
          <w:behavior w:val="content"/>
        </w:behaviors>
        <w:guid w:val="{FB8B5656-D163-4124-BC5C-91EEABC54CCB}"/>
      </w:docPartPr>
      <w:docPartBody>
        <w:p w:rsidR="0098689E" w:rsidRDefault="00FF6C1E" w:rsidP="00FF6C1E">
          <w:pPr>
            <w:pStyle w:val="3985F61776394D65A3745CF67DD7767F"/>
          </w:pPr>
          <w:r w:rsidRPr="006D5990">
            <w:rPr>
              <w:rStyle w:val="Plassholdertekst"/>
            </w:rPr>
            <w:t>Klikk eller trykk her for å skrive inn tekst.</w:t>
          </w:r>
        </w:p>
      </w:docPartBody>
    </w:docPart>
    <w:docPart>
      <w:docPartPr>
        <w:name w:val="7F8A916F84BA4F72A3446E15266E22DE"/>
        <w:category>
          <w:name w:val="Generelt"/>
          <w:gallery w:val="placeholder"/>
        </w:category>
        <w:types>
          <w:type w:val="bbPlcHdr"/>
        </w:types>
        <w:behaviors>
          <w:behavior w:val="content"/>
        </w:behaviors>
        <w:guid w:val="{7D62C3C2-D5D6-49B7-A65E-AB9DA4C0B706}"/>
      </w:docPartPr>
      <w:docPartBody>
        <w:p w:rsidR="00981608" w:rsidRDefault="00D30EDE" w:rsidP="00D30EDE">
          <w:pPr>
            <w:pStyle w:val="7F8A916F84BA4F72A3446E15266E22DE"/>
          </w:pPr>
          <w:r w:rsidRPr="006D5990">
            <w:rPr>
              <w:rStyle w:val="Plassholdertekst"/>
            </w:rPr>
            <w:t>Klikk eller trykk her for å skrive inn tekst.</w:t>
          </w:r>
        </w:p>
      </w:docPartBody>
    </w:docPart>
    <w:docPart>
      <w:docPartPr>
        <w:name w:val="A872B19C3A7149F8A9BAA523E45B868B"/>
        <w:category>
          <w:name w:val="Generelt"/>
          <w:gallery w:val="placeholder"/>
        </w:category>
        <w:types>
          <w:type w:val="bbPlcHdr"/>
        </w:types>
        <w:behaviors>
          <w:behavior w:val="content"/>
        </w:behaviors>
        <w:guid w:val="{FE69F535-C4EE-4E32-BA3D-3D8033FF1541}"/>
      </w:docPartPr>
      <w:docPartBody>
        <w:p w:rsidR="00981608" w:rsidRDefault="00D30EDE" w:rsidP="00D30EDE">
          <w:pPr>
            <w:pStyle w:val="A872B19C3A7149F8A9BAA523E45B868B"/>
          </w:pPr>
          <w:r w:rsidRPr="006D5990">
            <w:rPr>
              <w:rStyle w:val="Plassholdertekst"/>
            </w:rPr>
            <w:t>Klikk eller trykk her for å skrive inn tekst.</w:t>
          </w:r>
        </w:p>
      </w:docPartBody>
    </w:docPart>
    <w:docPart>
      <w:docPartPr>
        <w:name w:val="B59E3606626E4213AE91E7D5DA02257B"/>
        <w:category>
          <w:name w:val="Generelt"/>
          <w:gallery w:val="placeholder"/>
        </w:category>
        <w:types>
          <w:type w:val="bbPlcHdr"/>
        </w:types>
        <w:behaviors>
          <w:behavior w:val="content"/>
        </w:behaviors>
        <w:guid w:val="{82C671FE-60A2-4BF4-864A-383B2E9A549B}"/>
      </w:docPartPr>
      <w:docPartBody>
        <w:p w:rsidR="00D5674C" w:rsidRDefault="00A62258" w:rsidP="00B365E3">
          <w:pPr>
            <w:pStyle w:val="B59E3606626E4213AE91E7D5DA02257B"/>
          </w:pPr>
          <w:r w:rsidRPr="00853B6B">
            <w:t xml:space="preserve"> </w:t>
          </w:r>
        </w:p>
      </w:docPartBody>
    </w:docPart>
    <w:docPart>
      <w:docPartPr>
        <w:name w:val="7A35821AF0E7455EBF1F942009897B42"/>
        <w:category>
          <w:name w:val="Generelt"/>
          <w:gallery w:val="placeholder"/>
        </w:category>
        <w:types>
          <w:type w:val="bbPlcHdr"/>
        </w:types>
        <w:behaviors>
          <w:behavior w:val="content"/>
        </w:behaviors>
        <w:guid w:val="{928D2BFF-C0E1-4915-B873-F3F42947937F}"/>
      </w:docPartPr>
      <w:docPartBody>
        <w:p w:rsidR="00DC21A8" w:rsidRDefault="00D5674C" w:rsidP="00D5674C">
          <w:pPr>
            <w:pStyle w:val="7A35821AF0E7455EBF1F942009897B42"/>
          </w:pPr>
          <w:r w:rsidRPr="006D5990">
            <w:rPr>
              <w:rStyle w:val="Plassholdertekst"/>
            </w:rPr>
            <w:t>Klikk eller trykk her for å skrive inn tekst.</w:t>
          </w:r>
        </w:p>
      </w:docPartBody>
    </w:docPart>
    <w:docPart>
      <w:docPartPr>
        <w:name w:val="6AEAAB8D3736422A8C7C11616FB81F32"/>
        <w:category>
          <w:name w:val="Generelt"/>
          <w:gallery w:val="placeholder"/>
        </w:category>
        <w:types>
          <w:type w:val="bbPlcHdr"/>
        </w:types>
        <w:behaviors>
          <w:behavior w:val="content"/>
        </w:behaviors>
        <w:guid w:val="{35E0FF7E-2E37-4A61-A426-D4FD3E3486E1}"/>
      </w:docPartPr>
      <w:docPartBody>
        <w:p w:rsidR="00DC21A8" w:rsidRDefault="00D5674C" w:rsidP="00D5674C">
          <w:pPr>
            <w:pStyle w:val="6AEAAB8D3736422A8C7C11616FB81F32"/>
          </w:pPr>
          <w:r w:rsidRPr="006D5990">
            <w:rPr>
              <w:rStyle w:val="Plassholdertekst"/>
            </w:rPr>
            <w:t>Klikk eller trykk her for å skrive inn tekst.</w:t>
          </w:r>
        </w:p>
      </w:docPartBody>
    </w:docPart>
    <w:docPart>
      <w:docPartPr>
        <w:name w:val="8C13B4CD5E434683990EBB10C63593D9"/>
        <w:category>
          <w:name w:val="Generelt"/>
          <w:gallery w:val="placeholder"/>
        </w:category>
        <w:types>
          <w:type w:val="bbPlcHdr"/>
        </w:types>
        <w:behaviors>
          <w:behavior w:val="content"/>
        </w:behaviors>
        <w:guid w:val="{256C574B-C3C7-4691-BA77-63B4A8FE907D}"/>
      </w:docPartPr>
      <w:docPartBody>
        <w:p w:rsidR="00920DC4" w:rsidRDefault="00A62258" w:rsidP="00AD6702">
          <w:pPr>
            <w:pStyle w:val="8C13B4CD5E434683990EBB10C63593D9"/>
          </w:pPr>
          <w:r w:rsidRPr="00853B6B">
            <w:t xml:space="preserve"> </w:t>
          </w:r>
        </w:p>
      </w:docPartBody>
    </w:docPart>
    <w:docPart>
      <w:docPartPr>
        <w:name w:val="FF792B0497054B2C90BB11B200454756"/>
        <w:category>
          <w:name w:val="Generelt"/>
          <w:gallery w:val="placeholder"/>
        </w:category>
        <w:types>
          <w:type w:val="bbPlcHdr"/>
        </w:types>
        <w:behaviors>
          <w:behavior w:val="content"/>
        </w:behaviors>
        <w:guid w:val="{2F91ACAC-930F-43E2-A3E4-500EC4F3F0D2}"/>
      </w:docPartPr>
      <w:docPartBody>
        <w:p w:rsidR="00BF6D7C" w:rsidRDefault="00FA1DFE" w:rsidP="00FA1DFE">
          <w:pPr>
            <w:pStyle w:val="FF792B0497054B2C90BB11B200454756"/>
          </w:pPr>
          <w:r w:rsidRPr="006D5990">
            <w:rPr>
              <w:rStyle w:val="Plassholdertekst"/>
            </w:rPr>
            <w:t>Klikk eller trykk her for å skrive inn tekst.</w:t>
          </w:r>
        </w:p>
      </w:docPartBody>
    </w:docPart>
    <w:docPart>
      <w:docPartPr>
        <w:name w:val="39CE80FB0A744FFAAEEA604B064994F1"/>
        <w:category>
          <w:name w:val="Generelt"/>
          <w:gallery w:val="placeholder"/>
        </w:category>
        <w:types>
          <w:type w:val="bbPlcHdr"/>
        </w:types>
        <w:behaviors>
          <w:behavior w:val="content"/>
        </w:behaviors>
        <w:guid w:val="{9FDD88B2-2C74-40EB-9D5E-9DDD996B890A}"/>
      </w:docPartPr>
      <w:docPartBody>
        <w:p w:rsidR="00BF6D7C" w:rsidRDefault="00FA1DFE" w:rsidP="00FA1DFE">
          <w:pPr>
            <w:pStyle w:val="39CE80FB0A744FFAAEEA604B064994F1"/>
          </w:pPr>
          <w:r w:rsidRPr="006D5990">
            <w:rPr>
              <w:rStyle w:val="Plassholdertekst"/>
            </w:rPr>
            <w:t>Klikk eller trykk her for å skrive inn tekst.</w:t>
          </w:r>
        </w:p>
      </w:docPartBody>
    </w:docPart>
    <w:docPart>
      <w:docPartPr>
        <w:name w:val="0C5ED42DAAD344D28D6D8B63AF555C5C"/>
        <w:category>
          <w:name w:val="Generelt"/>
          <w:gallery w:val="placeholder"/>
        </w:category>
        <w:types>
          <w:type w:val="bbPlcHdr"/>
        </w:types>
        <w:behaviors>
          <w:behavior w:val="content"/>
        </w:behaviors>
        <w:guid w:val="{318B00FF-2561-43EC-841D-E1984019FADB}"/>
      </w:docPartPr>
      <w:docPartBody>
        <w:p w:rsidR="006871B4" w:rsidRDefault="009A3E95" w:rsidP="009A3E95">
          <w:pPr>
            <w:pStyle w:val="0C5ED42DAAD344D28D6D8B63AF555C5C"/>
          </w:pPr>
          <w:r w:rsidRPr="006D5990">
            <w:rPr>
              <w:rStyle w:val="Plassholdertekst"/>
            </w:rPr>
            <w:t>Klikk eller trykk her for å skrive inn tekst.</w:t>
          </w:r>
        </w:p>
      </w:docPartBody>
    </w:docPart>
    <w:docPart>
      <w:docPartPr>
        <w:name w:val="37F28E0878DF44D7BDDF21C5C10680B1"/>
        <w:category>
          <w:name w:val="Generelt"/>
          <w:gallery w:val="placeholder"/>
        </w:category>
        <w:types>
          <w:type w:val="bbPlcHdr"/>
        </w:types>
        <w:behaviors>
          <w:behavior w:val="content"/>
        </w:behaviors>
        <w:guid w:val="{0F107AFC-D6DD-4BC1-84EA-33B940DA9A35}"/>
      </w:docPartPr>
      <w:docPartBody>
        <w:p w:rsidR="006871B4" w:rsidRDefault="009A3E95" w:rsidP="009A3E95">
          <w:pPr>
            <w:pStyle w:val="37F28E0878DF44D7BDDF21C5C10680B1"/>
          </w:pPr>
          <w:r w:rsidRPr="006D5990">
            <w:rPr>
              <w:rStyle w:val="Plassholdertekst"/>
            </w:rPr>
            <w:t>Klikk eller trykk her for å skrive inn tekst.</w:t>
          </w:r>
        </w:p>
      </w:docPartBody>
    </w:docPart>
    <w:docPart>
      <w:docPartPr>
        <w:name w:val="7E6DC92A8790465AA4EE16C0B6612EF4"/>
        <w:category>
          <w:name w:val="Generelt"/>
          <w:gallery w:val="placeholder"/>
        </w:category>
        <w:types>
          <w:type w:val="bbPlcHdr"/>
        </w:types>
        <w:behaviors>
          <w:behavior w:val="content"/>
        </w:behaviors>
        <w:guid w:val="{0A5879DD-9900-427B-A9C7-54A53A881345}"/>
      </w:docPartPr>
      <w:docPartBody>
        <w:p w:rsidR="006871B4" w:rsidRDefault="009A3E95" w:rsidP="009A3E95">
          <w:pPr>
            <w:pStyle w:val="7E6DC92A8790465AA4EE16C0B6612EF4"/>
          </w:pPr>
          <w:r w:rsidRPr="006D5990">
            <w:rPr>
              <w:rStyle w:val="Plassholdertekst"/>
            </w:rPr>
            <w:t>Klikk eller trykk her for å skrive inn tekst.</w:t>
          </w:r>
        </w:p>
      </w:docPartBody>
    </w:docPart>
    <w:docPart>
      <w:docPartPr>
        <w:name w:val="54DA6464B96E4BBCA8124E3F54E3FE9C"/>
        <w:category>
          <w:name w:val="Generelt"/>
          <w:gallery w:val="placeholder"/>
        </w:category>
        <w:types>
          <w:type w:val="bbPlcHdr"/>
        </w:types>
        <w:behaviors>
          <w:behavior w:val="content"/>
        </w:behaviors>
        <w:guid w:val="{9469CDD3-A2EC-4828-A67F-E374FF383B95}"/>
      </w:docPartPr>
      <w:docPartBody>
        <w:p w:rsidR="006871B4" w:rsidRDefault="009A3E95" w:rsidP="009A3E95">
          <w:pPr>
            <w:pStyle w:val="54DA6464B96E4BBCA8124E3F54E3FE9C"/>
          </w:pPr>
          <w:r w:rsidRPr="006D5990">
            <w:rPr>
              <w:rStyle w:val="Plassholdertekst"/>
            </w:rPr>
            <w:t>Klikk eller trykk her for å skrive inn tekst.</w:t>
          </w:r>
        </w:p>
      </w:docPartBody>
    </w:docPart>
    <w:docPart>
      <w:docPartPr>
        <w:name w:val="E197C0FB37854ADEA738F8AD68DF5C7C"/>
        <w:category>
          <w:name w:val="Generelt"/>
          <w:gallery w:val="placeholder"/>
        </w:category>
        <w:types>
          <w:type w:val="bbPlcHdr"/>
        </w:types>
        <w:behaviors>
          <w:behavior w:val="content"/>
        </w:behaviors>
        <w:guid w:val="{9360896C-8A4E-456E-ADE3-98B8755A2194}"/>
      </w:docPartPr>
      <w:docPartBody>
        <w:p w:rsidR="006871B4" w:rsidRDefault="009A3E95" w:rsidP="009A3E95">
          <w:pPr>
            <w:pStyle w:val="E197C0FB37854ADEA738F8AD68DF5C7C"/>
          </w:pPr>
          <w:r w:rsidRPr="006D5990">
            <w:rPr>
              <w:rStyle w:val="Plassholdertekst"/>
            </w:rPr>
            <w:t>Klikk eller trykk her for å skrive inn tekst.</w:t>
          </w:r>
        </w:p>
      </w:docPartBody>
    </w:docPart>
    <w:docPart>
      <w:docPartPr>
        <w:name w:val="028CF1C9825247C3928E66B4CF8BE489"/>
        <w:category>
          <w:name w:val="Generelt"/>
          <w:gallery w:val="placeholder"/>
        </w:category>
        <w:types>
          <w:type w:val="bbPlcHdr"/>
        </w:types>
        <w:behaviors>
          <w:behavior w:val="content"/>
        </w:behaviors>
        <w:guid w:val="{56A11B12-1159-4884-8244-1A7B763E3326}"/>
      </w:docPartPr>
      <w:docPartBody>
        <w:p w:rsidR="006871B4" w:rsidRDefault="009A3E95" w:rsidP="009A3E95">
          <w:pPr>
            <w:pStyle w:val="028CF1C9825247C3928E66B4CF8BE489"/>
          </w:pPr>
          <w:r w:rsidRPr="006D5990">
            <w:rPr>
              <w:rStyle w:val="Plassholdertekst"/>
            </w:rPr>
            <w:t>Klikk eller trykk her for å skrive inn tekst.</w:t>
          </w:r>
        </w:p>
      </w:docPartBody>
    </w:docPart>
    <w:docPart>
      <w:docPartPr>
        <w:name w:val="A4C2CEBF362E45F69755966EF7EF8C4D"/>
        <w:category>
          <w:name w:val="Generelt"/>
          <w:gallery w:val="placeholder"/>
        </w:category>
        <w:types>
          <w:type w:val="bbPlcHdr"/>
        </w:types>
        <w:behaviors>
          <w:behavior w:val="content"/>
        </w:behaviors>
        <w:guid w:val="{E6B3506F-7861-4CF4-BE50-78ED621919DC}"/>
      </w:docPartPr>
      <w:docPartBody>
        <w:p w:rsidR="006871B4" w:rsidRDefault="009A3E95" w:rsidP="009A3E95">
          <w:pPr>
            <w:pStyle w:val="A4C2CEBF362E45F69755966EF7EF8C4D"/>
          </w:pPr>
          <w:r w:rsidRPr="006D5990">
            <w:rPr>
              <w:rStyle w:val="Plassholdertekst"/>
            </w:rPr>
            <w:t>Klikk eller trykk her for å skrive inn tekst.</w:t>
          </w:r>
        </w:p>
      </w:docPartBody>
    </w:docPart>
    <w:docPart>
      <w:docPartPr>
        <w:name w:val="3770ED4484FD4A25A2C88F9C5F733019"/>
        <w:category>
          <w:name w:val="Generelt"/>
          <w:gallery w:val="placeholder"/>
        </w:category>
        <w:types>
          <w:type w:val="bbPlcHdr"/>
        </w:types>
        <w:behaviors>
          <w:behavior w:val="content"/>
        </w:behaviors>
        <w:guid w:val="{95852706-7172-44CB-95BD-0569305BF09C}"/>
      </w:docPartPr>
      <w:docPartBody>
        <w:p w:rsidR="006871B4" w:rsidRDefault="00A62258" w:rsidP="009A3E95">
          <w:pPr>
            <w:pStyle w:val="3770ED4484FD4A25A2C88F9C5F733019"/>
          </w:pPr>
          <w:r w:rsidRPr="00853B6B">
            <w:t xml:space="preserve"> </w:t>
          </w:r>
        </w:p>
      </w:docPartBody>
    </w:docPart>
    <w:docPart>
      <w:docPartPr>
        <w:name w:val="0E62CB03E7614FB2805A35867DFA2C1D"/>
        <w:category>
          <w:name w:val="Generelt"/>
          <w:gallery w:val="placeholder"/>
        </w:category>
        <w:types>
          <w:type w:val="bbPlcHdr"/>
        </w:types>
        <w:behaviors>
          <w:behavior w:val="content"/>
        </w:behaviors>
        <w:guid w:val="{671FD071-113E-400B-BE80-0E124D7A9845}"/>
      </w:docPartPr>
      <w:docPartBody>
        <w:p w:rsidR="006871B4" w:rsidRDefault="00A62258" w:rsidP="009A3E95">
          <w:pPr>
            <w:pStyle w:val="0E62CB03E7614FB2805A35867DFA2C1D"/>
          </w:pPr>
          <w:r w:rsidRPr="00853B6B">
            <w:t xml:space="preserve"> </w:t>
          </w:r>
        </w:p>
      </w:docPartBody>
    </w:docPart>
    <w:docPart>
      <w:docPartPr>
        <w:name w:val="A3A2912846964BEDB155794998EA7067"/>
        <w:category>
          <w:name w:val="Generelt"/>
          <w:gallery w:val="placeholder"/>
        </w:category>
        <w:types>
          <w:type w:val="bbPlcHdr"/>
        </w:types>
        <w:behaviors>
          <w:behavior w:val="content"/>
        </w:behaviors>
        <w:guid w:val="{3668F87C-53E6-4195-89C5-EEC6634777E8}"/>
      </w:docPartPr>
      <w:docPartBody>
        <w:p w:rsidR="006871B4" w:rsidRDefault="009A3E95" w:rsidP="009A3E95">
          <w:pPr>
            <w:pStyle w:val="A3A2912846964BEDB155794998EA7067"/>
          </w:pPr>
          <w:r w:rsidRPr="006D5990">
            <w:rPr>
              <w:rStyle w:val="Plassholdertekst"/>
            </w:rPr>
            <w:t>Klikk eller trykk her for å skrive inn tekst.</w:t>
          </w:r>
        </w:p>
      </w:docPartBody>
    </w:docPart>
    <w:docPart>
      <w:docPartPr>
        <w:name w:val="4A8326CC1B1D4A16A3A35B077ECB246F"/>
        <w:category>
          <w:name w:val="Generelt"/>
          <w:gallery w:val="placeholder"/>
        </w:category>
        <w:types>
          <w:type w:val="bbPlcHdr"/>
        </w:types>
        <w:behaviors>
          <w:behavior w:val="content"/>
        </w:behaviors>
        <w:guid w:val="{541D5CAA-EA8B-4F19-9AA2-69B11F04E775}"/>
      </w:docPartPr>
      <w:docPartBody>
        <w:p w:rsidR="006871B4" w:rsidRDefault="009A3E95" w:rsidP="009A3E95">
          <w:pPr>
            <w:pStyle w:val="4A8326CC1B1D4A16A3A35B077ECB246F"/>
          </w:pPr>
          <w:r w:rsidRPr="006D5990">
            <w:rPr>
              <w:rStyle w:val="Plassholdertekst"/>
            </w:rPr>
            <w:t>Klikk eller trykk her for å skrive inn tekst.</w:t>
          </w:r>
        </w:p>
      </w:docPartBody>
    </w:docPart>
    <w:docPart>
      <w:docPartPr>
        <w:name w:val="6F9E05AE2A42461095E7E325B2E2C0F5"/>
        <w:category>
          <w:name w:val="Generelt"/>
          <w:gallery w:val="placeholder"/>
        </w:category>
        <w:types>
          <w:type w:val="bbPlcHdr"/>
        </w:types>
        <w:behaviors>
          <w:behavior w:val="content"/>
        </w:behaviors>
        <w:guid w:val="{FD61D8A1-0149-4697-B35E-A918D1E4DB56}"/>
      </w:docPartPr>
      <w:docPartBody>
        <w:p w:rsidR="006871B4" w:rsidRDefault="00A62258" w:rsidP="009A3E95">
          <w:pPr>
            <w:pStyle w:val="6F9E05AE2A42461095E7E325B2E2C0F5"/>
          </w:pPr>
          <w:r w:rsidRPr="00853B6B">
            <w:t xml:space="preserve"> </w:t>
          </w:r>
        </w:p>
      </w:docPartBody>
    </w:docPart>
    <w:docPart>
      <w:docPartPr>
        <w:name w:val="8C91716E97214A92B178E1A1D30BD566"/>
        <w:category>
          <w:name w:val="Generelt"/>
          <w:gallery w:val="placeholder"/>
        </w:category>
        <w:types>
          <w:type w:val="bbPlcHdr"/>
        </w:types>
        <w:behaviors>
          <w:behavior w:val="content"/>
        </w:behaviors>
        <w:guid w:val="{EB74421A-157A-4534-B8B2-E08B99389162}"/>
      </w:docPartPr>
      <w:docPartBody>
        <w:p w:rsidR="004C6EB1" w:rsidRDefault="004C6EB1" w:rsidP="004C6EB1">
          <w:pPr>
            <w:pStyle w:val="8C91716E97214A92B178E1A1D30BD566"/>
          </w:pPr>
          <w:r w:rsidRPr="006D5990">
            <w:rPr>
              <w:rStyle w:val="Plassholdertekst"/>
            </w:rPr>
            <w:t>Klikk eller trykk her for å skrive inn tekst.</w:t>
          </w:r>
        </w:p>
      </w:docPartBody>
    </w:docPart>
    <w:docPart>
      <w:docPartPr>
        <w:name w:val="FA5AB6374DF14A1EBE427F739587E534"/>
        <w:category>
          <w:name w:val="Generelt"/>
          <w:gallery w:val="placeholder"/>
        </w:category>
        <w:types>
          <w:type w:val="bbPlcHdr"/>
        </w:types>
        <w:behaviors>
          <w:behavior w:val="content"/>
        </w:behaviors>
        <w:guid w:val="{299AC59B-888C-4B28-BEAD-4150C1084B9C}"/>
      </w:docPartPr>
      <w:docPartBody>
        <w:p w:rsidR="004C6EB1" w:rsidRDefault="004C6EB1" w:rsidP="004C6EB1">
          <w:pPr>
            <w:pStyle w:val="FA5AB6374DF14A1EBE427F739587E534"/>
          </w:pPr>
          <w:r w:rsidRPr="006D5990">
            <w:rPr>
              <w:rStyle w:val="Plassholdertekst"/>
            </w:rPr>
            <w:t>Klikk eller trykk her for å skrive inn tekst.</w:t>
          </w:r>
        </w:p>
      </w:docPartBody>
    </w:docPart>
    <w:docPart>
      <w:docPartPr>
        <w:name w:val="6B11D721C55F444494790089F4CFFB82"/>
        <w:category>
          <w:name w:val="Generelt"/>
          <w:gallery w:val="placeholder"/>
        </w:category>
        <w:types>
          <w:type w:val="bbPlcHdr"/>
        </w:types>
        <w:behaviors>
          <w:behavior w:val="content"/>
        </w:behaviors>
        <w:guid w:val="{89030EC0-C034-4D6B-A23C-32930D58EBE0}"/>
      </w:docPartPr>
      <w:docPartBody>
        <w:p w:rsidR="004C6EB1" w:rsidRDefault="004C6EB1" w:rsidP="004C6EB1">
          <w:pPr>
            <w:pStyle w:val="6B11D721C55F444494790089F4CFFB82"/>
          </w:pPr>
          <w:r w:rsidRPr="006D5990">
            <w:rPr>
              <w:rStyle w:val="Plassholdertekst"/>
            </w:rPr>
            <w:t>Klikk eller trykk her for å skrive inn tekst.</w:t>
          </w:r>
        </w:p>
      </w:docPartBody>
    </w:docPart>
    <w:docPart>
      <w:docPartPr>
        <w:name w:val="44C92BFADE164B6BA2137DBA739E252B"/>
        <w:category>
          <w:name w:val="Generelt"/>
          <w:gallery w:val="placeholder"/>
        </w:category>
        <w:types>
          <w:type w:val="bbPlcHdr"/>
        </w:types>
        <w:behaviors>
          <w:behavior w:val="content"/>
        </w:behaviors>
        <w:guid w:val="{A185292F-9337-4045-A236-30E05E04F0D7}"/>
      </w:docPartPr>
      <w:docPartBody>
        <w:p w:rsidR="004C6EB1" w:rsidRDefault="004C6EB1" w:rsidP="004C6EB1">
          <w:pPr>
            <w:pStyle w:val="44C92BFADE164B6BA2137DBA739E252B"/>
          </w:pPr>
          <w:r w:rsidRPr="006D5990">
            <w:rPr>
              <w:rStyle w:val="Plassholdertekst"/>
            </w:rPr>
            <w:t>Klikk eller trykk her for å skrive inn tekst.</w:t>
          </w:r>
        </w:p>
      </w:docPartBody>
    </w:docPart>
    <w:docPart>
      <w:docPartPr>
        <w:name w:val="D54DBCDF2E9C4786839C00288439C1C3"/>
        <w:category>
          <w:name w:val="Generelt"/>
          <w:gallery w:val="placeholder"/>
        </w:category>
        <w:types>
          <w:type w:val="bbPlcHdr"/>
        </w:types>
        <w:behaviors>
          <w:behavior w:val="content"/>
        </w:behaviors>
        <w:guid w:val="{F37F9957-7DBD-457D-A0A6-EABEBFF6D6F5}"/>
      </w:docPartPr>
      <w:docPartBody>
        <w:p w:rsidR="004C6EB1" w:rsidRDefault="00A62258" w:rsidP="004C6EB1">
          <w:pPr>
            <w:pStyle w:val="D54DBCDF2E9C4786839C00288439C1C3"/>
          </w:pPr>
          <w:r w:rsidRPr="00853B6B">
            <w:t xml:space="preserve"> </w:t>
          </w:r>
        </w:p>
      </w:docPartBody>
    </w:docPart>
    <w:docPart>
      <w:docPartPr>
        <w:name w:val="375CD57EE84041B0BD35F30CE1147497"/>
        <w:category>
          <w:name w:val="Generelt"/>
          <w:gallery w:val="placeholder"/>
        </w:category>
        <w:types>
          <w:type w:val="bbPlcHdr"/>
        </w:types>
        <w:behaviors>
          <w:behavior w:val="content"/>
        </w:behaviors>
        <w:guid w:val="{9D3C14C1-1F71-426E-A9E4-E17C80B7E70A}"/>
      </w:docPartPr>
      <w:docPartBody>
        <w:p w:rsidR="00CB74B2" w:rsidRDefault="00A62258" w:rsidP="00CB74B2">
          <w:pPr>
            <w:pStyle w:val="375CD57EE84041B0BD35F30CE1147497"/>
          </w:pPr>
          <w:r w:rsidRPr="00853B6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170DDE"/>
    <w:rsid w:val="001718BE"/>
    <w:rsid w:val="00186DBB"/>
    <w:rsid w:val="00197DC5"/>
    <w:rsid w:val="002C67E2"/>
    <w:rsid w:val="002D2ECE"/>
    <w:rsid w:val="00303B7C"/>
    <w:rsid w:val="00317766"/>
    <w:rsid w:val="003309F6"/>
    <w:rsid w:val="003718F5"/>
    <w:rsid w:val="00387DD5"/>
    <w:rsid w:val="0039589F"/>
    <w:rsid w:val="003B1E9A"/>
    <w:rsid w:val="003F1EDB"/>
    <w:rsid w:val="00402C50"/>
    <w:rsid w:val="00437DB9"/>
    <w:rsid w:val="00466822"/>
    <w:rsid w:val="004C6EB1"/>
    <w:rsid w:val="004F6589"/>
    <w:rsid w:val="00634DB0"/>
    <w:rsid w:val="006454C7"/>
    <w:rsid w:val="00664F31"/>
    <w:rsid w:val="006871B4"/>
    <w:rsid w:val="00722814"/>
    <w:rsid w:val="007843D7"/>
    <w:rsid w:val="007E400D"/>
    <w:rsid w:val="00897A45"/>
    <w:rsid w:val="008A501E"/>
    <w:rsid w:val="00920DC4"/>
    <w:rsid w:val="00945511"/>
    <w:rsid w:val="00981608"/>
    <w:rsid w:val="00984044"/>
    <w:rsid w:val="0098689E"/>
    <w:rsid w:val="009902C5"/>
    <w:rsid w:val="00991929"/>
    <w:rsid w:val="0099247D"/>
    <w:rsid w:val="00995A8A"/>
    <w:rsid w:val="009A3E95"/>
    <w:rsid w:val="009F072F"/>
    <w:rsid w:val="00A3386E"/>
    <w:rsid w:val="00A54A53"/>
    <w:rsid w:val="00A62258"/>
    <w:rsid w:val="00A74844"/>
    <w:rsid w:val="00AD6702"/>
    <w:rsid w:val="00AF6B23"/>
    <w:rsid w:val="00B05E55"/>
    <w:rsid w:val="00B365E3"/>
    <w:rsid w:val="00B934E1"/>
    <w:rsid w:val="00BA4B9C"/>
    <w:rsid w:val="00BF6D7C"/>
    <w:rsid w:val="00CB2A2E"/>
    <w:rsid w:val="00CB74B2"/>
    <w:rsid w:val="00CB79B0"/>
    <w:rsid w:val="00CE2DF7"/>
    <w:rsid w:val="00D06900"/>
    <w:rsid w:val="00D07D5B"/>
    <w:rsid w:val="00D30EDE"/>
    <w:rsid w:val="00D5674C"/>
    <w:rsid w:val="00D806B3"/>
    <w:rsid w:val="00DA15F1"/>
    <w:rsid w:val="00DC21A8"/>
    <w:rsid w:val="00DD7D14"/>
    <w:rsid w:val="00DF668B"/>
    <w:rsid w:val="00E014FB"/>
    <w:rsid w:val="00EF08BC"/>
    <w:rsid w:val="00F71073"/>
    <w:rsid w:val="00FA1DFE"/>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C6EB1"/>
    <w:rPr>
      <w:color w:val="808080"/>
    </w:rPr>
  </w:style>
  <w:style w:type="paragraph" w:customStyle="1" w:styleId="C26CCE9AF55E4AA79035B8D9F47B7B6D">
    <w:name w:val="C26CCE9AF55E4AA79035B8D9F47B7B6D"/>
    <w:rsid w:val="00FF6C1E"/>
  </w:style>
  <w:style w:type="paragraph" w:customStyle="1" w:styleId="EF1F04B5EF5F42B6B4E8F40F5DE6ED6B">
    <w:name w:val="EF1F04B5EF5F42B6B4E8F40F5DE6ED6B"/>
    <w:rsid w:val="00FF6C1E"/>
  </w:style>
  <w:style w:type="paragraph" w:customStyle="1" w:styleId="E195A39995BA47A3A80523EA8B28F65C">
    <w:name w:val="E195A39995BA47A3A80523EA8B28F65C"/>
    <w:rsid w:val="00FF6C1E"/>
  </w:style>
  <w:style w:type="paragraph" w:customStyle="1" w:styleId="6D852DFAAC3B42BDBDAD1E92FBD3C0D9">
    <w:name w:val="6D852DFAAC3B42BDBDAD1E92FBD3C0D9"/>
    <w:rsid w:val="00FF6C1E"/>
  </w:style>
  <w:style w:type="paragraph" w:customStyle="1" w:styleId="7D473BA042D34109BA8DB2F9D1D97717">
    <w:name w:val="7D473BA042D34109BA8DB2F9D1D97717"/>
    <w:rsid w:val="00FF6C1E"/>
  </w:style>
  <w:style w:type="paragraph" w:customStyle="1" w:styleId="14F5C7B2A8F041A68673E4D96325AAA4">
    <w:name w:val="14F5C7B2A8F041A68673E4D96325AAA4"/>
    <w:rsid w:val="00FF6C1E"/>
  </w:style>
  <w:style w:type="paragraph" w:customStyle="1" w:styleId="DCD99BD531B24783B723B97713947448">
    <w:name w:val="DCD99BD531B24783B723B97713947448"/>
    <w:rsid w:val="00FF6C1E"/>
  </w:style>
  <w:style w:type="paragraph" w:customStyle="1" w:styleId="0692EAADFF3147729A9961C2A8732560">
    <w:name w:val="0692EAADFF3147729A9961C2A8732560"/>
    <w:rsid w:val="00FF6C1E"/>
  </w:style>
  <w:style w:type="paragraph" w:customStyle="1" w:styleId="595A8B44336A4A9EB4BCC93D4FB281B0">
    <w:name w:val="595A8B44336A4A9EB4BCC93D4FB281B0"/>
    <w:rsid w:val="00FF6C1E"/>
  </w:style>
  <w:style w:type="paragraph" w:customStyle="1" w:styleId="26ABDCB222004C589044E44B53AB0D46">
    <w:name w:val="26ABDCB222004C589044E44B53AB0D46"/>
    <w:rsid w:val="00FF6C1E"/>
  </w:style>
  <w:style w:type="paragraph" w:customStyle="1" w:styleId="93F5972B2053426E9C65AFBA4ADF5C26">
    <w:name w:val="93F5972B2053426E9C65AFBA4ADF5C26"/>
    <w:rsid w:val="00FF6C1E"/>
  </w:style>
  <w:style w:type="paragraph" w:customStyle="1" w:styleId="886A0976BCD641A88B99C7215D5A42B5">
    <w:name w:val="886A0976BCD641A88B99C7215D5A42B5"/>
    <w:rsid w:val="00FF6C1E"/>
  </w:style>
  <w:style w:type="paragraph" w:customStyle="1" w:styleId="B9D56A7C85004831AA43D8FA036AB159">
    <w:name w:val="B9D56A7C85004831AA43D8FA036AB159"/>
    <w:rsid w:val="00FF6C1E"/>
  </w:style>
  <w:style w:type="paragraph" w:customStyle="1" w:styleId="0B734720C4D747268297F05380F68184">
    <w:name w:val="0B734720C4D747268297F05380F68184"/>
    <w:rsid w:val="00FF6C1E"/>
  </w:style>
  <w:style w:type="paragraph" w:customStyle="1" w:styleId="57BE1E0816934D5CB0A9F4DC4B1DFA22">
    <w:name w:val="57BE1E0816934D5CB0A9F4DC4B1DFA22"/>
    <w:rsid w:val="00FF6C1E"/>
  </w:style>
  <w:style w:type="paragraph" w:customStyle="1" w:styleId="E61351BECC5E408CBB950958A76988F4">
    <w:name w:val="E61351BECC5E408CBB950958A76988F4"/>
    <w:rsid w:val="00FF6C1E"/>
  </w:style>
  <w:style w:type="paragraph" w:customStyle="1" w:styleId="B0FF102B5139446EA084FCE6845F37CA">
    <w:name w:val="B0FF102B5139446EA084FCE6845F37CA"/>
    <w:rsid w:val="00FF6C1E"/>
  </w:style>
  <w:style w:type="paragraph" w:customStyle="1" w:styleId="D6AB5CD630F64C88B7D9E046E7544967">
    <w:name w:val="D6AB5CD630F64C88B7D9E046E7544967"/>
    <w:rsid w:val="00FF6C1E"/>
  </w:style>
  <w:style w:type="paragraph" w:customStyle="1" w:styleId="2337EC0522D34987AEEDAAA1A01C2247">
    <w:name w:val="2337EC0522D34987AEEDAAA1A01C2247"/>
    <w:rsid w:val="00FF6C1E"/>
  </w:style>
  <w:style w:type="paragraph" w:customStyle="1" w:styleId="E8173DC2E86B441AA444B446CC524660">
    <w:name w:val="E8173DC2E86B441AA444B446CC524660"/>
    <w:rsid w:val="00FF6C1E"/>
  </w:style>
  <w:style w:type="paragraph" w:customStyle="1" w:styleId="ECF5995324FD407B92EC72DB6F54237F">
    <w:name w:val="ECF5995324FD407B92EC72DB6F54237F"/>
    <w:rsid w:val="00FF6C1E"/>
  </w:style>
  <w:style w:type="paragraph" w:customStyle="1" w:styleId="C173797DD8FD416A8C86AC439BE32C12">
    <w:name w:val="C173797DD8FD416A8C86AC439BE32C12"/>
    <w:rsid w:val="00FF6C1E"/>
  </w:style>
  <w:style w:type="paragraph" w:customStyle="1" w:styleId="3985F61776394D65A3745CF67DD7767F">
    <w:name w:val="3985F61776394D65A3745CF67DD7767F"/>
    <w:rsid w:val="00FF6C1E"/>
  </w:style>
  <w:style w:type="paragraph" w:customStyle="1" w:styleId="7F8A916F84BA4F72A3446E15266E22DE">
    <w:name w:val="7F8A916F84BA4F72A3446E15266E22DE"/>
    <w:rsid w:val="00D30EDE"/>
  </w:style>
  <w:style w:type="paragraph" w:customStyle="1" w:styleId="A872B19C3A7149F8A9BAA523E45B868B">
    <w:name w:val="A872B19C3A7149F8A9BAA523E45B868B"/>
    <w:rsid w:val="00D30EDE"/>
  </w:style>
  <w:style w:type="paragraph" w:customStyle="1" w:styleId="7A35821AF0E7455EBF1F942009897B42">
    <w:name w:val="7A35821AF0E7455EBF1F942009897B42"/>
    <w:rsid w:val="00D5674C"/>
  </w:style>
  <w:style w:type="paragraph" w:customStyle="1" w:styleId="6AEAAB8D3736422A8C7C11616FB81F32">
    <w:name w:val="6AEAAB8D3736422A8C7C11616FB81F32"/>
    <w:rsid w:val="00D5674C"/>
  </w:style>
  <w:style w:type="paragraph" w:customStyle="1" w:styleId="B59E3606626E4213AE91E7D5DA02257B">
    <w:name w:val="B59E3606626E4213AE91E7D5DA02257B"/>
    <w:rsid w:val="00B365E3"/>
    <w:pPr>
      <w:spacing w:after="0" w:line="240" w:lineRule="auto"/>
    </w:pPr>
    <w:rPr>
      <w:rFonts w:ascii="Calibri" w:eastAsia="Times New Roman" w:hAnsi="Calibri" w:cs="Calibri"/>
      <w:lang w:eastAsia="en-US"/>
    </w:rPr>
  </w:style>
  <w:style w:type="paragraph" w:customStyle="1" w:styleId="C0CBD26F0E8F41C9A3D2873C1933D34A">
    <w:name w:val="C0CBD26F0E8F41C9A3D2873C1933D34A"/>
    <w:rsid w:val="00170DDE"/>
    <w:pPr>
      <w:spacing w:after="0" w:line="240" w:lineRule="auto"/>
    </w:pPr>
    <w:rPr>
      <w:rFonts w:ascii="Calibri" w:eastAsia="Times New Roman" w:hAnsi="Calibri" w:cs="Calibri"/>
      <w:lang w:eastAsia="en-US"/>
    </w:rPr>
  </w:style>
  <w:style w:type="paragraph" w:customStyle="1" w:styleId="8C13B4CD5E434683990EBB10C63593D9">
    <w:name w:val="8C13B4CD5E434683990EBB10C63593D9"/>
    <w:rsid w:val="00AD6702"/>
  </w:style>
  <w:style w:type="paragraph" w:customStyle="1" w:styleId="95189ABC022440EA9AA314EBDE415F09">
    <w:name w:val="95189ABC022440EA9AA314EBDE415F09"/>
    <w:rsid w:val="00991929"/>
  </w:style>
  <w:style w:type="paragraph" w:customStyle="1" w:styleId="247974B5E35C429D8BE7717B7E5CC13A">
    <w:name w:val="247974B5E35C429D8BE7717B7E5CC13A"/>
    <w:rsid w:val="00991929"/>
    <w:pPr>
      <w:spacing w:after="0" w:line="240" w:lineRule="auto"/>
    </w:pPr>
    <w:rPr>
      <w:rFonts w:ascii="Calibri" w:eastAsia="Times New Roman" w:hAnsi="Calibri" w:cs="Calibri"/>
      <w:lang w:eastAsia="en-US"/>
    </w:rPr>
  </w:style>
  <w:style w:type="paragraph" w:customStyle="1" w:styleId="3CA23D76445E473F9AA3B96380F723EF">
    <w:name w:val="3CA23D76445E473F9AA3B96380F723EF"/>
    <w:rsid w:val="00991929"/>
    <w:pPr>
      <w:spacing w:after="0" w:line="240" w:lineRule="auto"/>
    </w:pPr>
    <w:rPr>
      <w:rFonts w:ascii="Calibri" w:eastAsia="Times New Roman" w:hAnsi="Calibri" w:cs="Calibri"/>
      <w:lang w:eastAsia="en-US"/>
    </w:rPr>
  </w:style>
  <w:style w:type="paragraph" w:customStyle="1" w:styleId="05D9F0C57A6947AE96C631F2E4B4313F">
    <w:name w:val="05D9F0C57A6947AE96C631F2E4B4313F"/>
    <w:rsid w:val="00D07D5B"/>
  </w:style>
  <w:style w:type="paragraph" w:customStyle="1" w:styleId="5170F7FE5C30439E92022B51072F701A">
    <w:name w:val="5170F7FE5C30439E92022B51072F701A"/>
    <w:rsid w:val="00FA1DFE"/>
  </w:style>
  <w:style w:type="paragraph" w:customStyle="1" w:styleId="EA4CA84663B94B6E8B1A9AC0243D8122">
    <w:name w:val="EA4CA84663B94B6E8B1A9AC0243D8122"/>
    <w:rsid w:val="00FA1DFE"/>
  </w:style>
  <w:style w:type="paragraph" w:customStyle="1" w:styleId="FF792B0497054B2C90BB11B200454756">
    <w:name w:val="FF792B0497054B2C90BB11B200454756"/>
    <w:rsid w:val="00FA1DFE"/>
  </w:style>
  <w:style w:type="paragraph" w:customStyle="1" w:styleId="39CE80FB0A744FFAAEEA604B064994F1">
    <w:name w:val="39CE80FB0A744FFAAEEA604B064994F1"/>
    <w:rsid w:val="00FA1DFE"/>
  </w:style>
  <w:style w:type="paragraph" w:customStyle="1" w:styleId="65E47EA727B64628B0410884F02CE849">
    <w:name w:val="65E47EA727B64628B0410884F02CE849"/>
    <w:rsid w:val="00AF6B23"/>
  </w:style>
  <w:style w:type="paragraph" w:customStyle="1" w:styleId="0E940B4A43C14824A7CC6AB3B419F4D0">
    <w:name w:val="0E940B4A43C14824A7CC6AB3B419F4D0"/>
    <w:rsid w:val="00AF6B23"/>
  </w:style>
  <w:style w:type="paragraph" w:customStyle="1" w:styleId="3FA683ED9CF44EBCA14E3C10DE4048D7">
    <w:name w:val="3FA683ED9CF44EBCA14E3C10DE4048D7"/>
    <w:rsid w:val="00AF6B23"/>
  </w:style>
  <w:style w:type="paragraph" w:customStyle="1" w:styleId="873901518D3445BFA44586B05EC910E3">
    <w:name w:val="873901518D3445BFA44586B05EC910E3"/>
    <w:rsid w:val="00AF6B23"/>
  </w:style>
  <w:style w:type="paragraph" w:customStyle="1" w:styleId="1F0F7AD2CF6E496A9F2A8F0FF1A5EA10">
    <w:name w:val="1F0F7AD2CF6E496A9F2A8F0FF1A5EA10"/>
    <w:rsid w:val="00AF6B23"/>
  </w:style>
  <w:style w:type="paragraph" w:customStyle="1" w:styleId="FB524BCC609A49EFA05EDBED2D9D9D82">
    <w:name w:val="FB524BCC609A49EFA05EDBED2D9D9D82"/>
    <w:rsid w:val="00AF6B23"/>
  </w:style>
  <w:style w:type="paragraph" w:customStyle="1" w:styleId="31EC39DA26C04A93A129686DBF2D8432">
    <w:name w:val="31EC39DA26C04A93A129686DBF2D8432"/>
    <w:rsid w:val="00B934E1"/>
  </w:style>
  <w:style w:type="paragraph" w:customStyle="1" w:styleId="2E357A5BE4C54F6B87024934F17086BE">
    <w:name w:val="2E357A5BE4C54F6B87024934F17086BE"/>
    <w:rsid w:val="009A3E95"/>
    <w:rPr>
      <w:kern w:val="2"/>
      <w14:ligatures w14:val="standardContextual"/>
    </w:rPr>
  </w:style>
  <w:style w:type="paragraph" w:customStyle="1" w:styleId="EEB640036F9444FA9B6E4A6306C0BB68">
    <w:name w:val="EEB640036F9444FA9B6E4A6306C0BB68"/>
    <w:rsid w:val="009A3E95"/>
    <w:rPr>
      <w:kern w:val="2"/>
      <w14:ligatures w14:val="standardContextual"/>
    </w:rPr>
  </w:style>
  <w:style w:type="paragraph" w:customStyle="1" w:styleId="0C5ED42DAAD344D28D6D8B63AF555C5C">
    <w:name w:val="0C5ED42DAAD344D28D6D8B63AF555C5C"/>
    <w:rsid w:val="009A3E95"/>
    <w:rPr>
      <w:kern w:val="2"/>
      <w14:ligatures w14:val="standardContextual"/>
    </w:rPr>
  </w:style>
  <w:style w:type="paragraph" w:customStyle="1" w:styleId="37F28E0878DF44D7BDDF21C5C10680B1">
    <w:name w:val="37F28E0878DF44D7BDDF21C5C10680B1"/>
    <w:rsid w:val="009A3E95"/>
    <w:rPr>
      <w:kern w:val="2"/>
      <w14:ligatures w14:val="standardContextual"/>
    </w:rPr>
  </w:style>
  <w:style w:type="paragraph" w:customStyle="1" w:styleId="7E6DC92A8790465AA4EE16C0B6612EF4">
    <w:name w:val="7E6DC92A8790465AA4EE16C0B6612EF4"/>
    <w:rsid w:val="009A3E95"/>
    <w:rPr>
      <w:kern w:val="2"/>
      <w14:ligatures w14:val="standardContextual"/>
    </w:rPr>
  </w:style>
  <w:style w:type="paragraph" w:customStyle="1" w:styleId="54DA6464B96E4BBCA8124E3F54E3FE9C">
    <w:name w:val="54DA6464B96E4BBCA8124E3F54E3FE9C"/>
    <w:rsid w:val="009A3E95"/>
    <w:rPr>
      <w:kern w:val="2"/>
      <w14:ligatures w14:val="standardContextual"/>
    </w:rPr>
  </w:style>
  <w:style w:type="paragraph" w:customStyle="1" w:styleId="E197C0FB37854ADEA738F8AD68DF5C7C">
    <w:name w:val="E197C0FB37854ADEA738F8AD68DF5C7C"/>
    <w:rsid w:val="009A3E95"/>
    <w:rPr>
      <w:kern w:val="2"/>
      <w14:ligatures w14:val="standardContextual"/>
    </w:rPr>
  </w:style>
  <w:style w:type="paragraph" w:customStyle="1" w:styleId="028CF1C9825247C3928E66B4CF8BE489">
    <w:name w:val="028CF1C9825247C3928E66B4CF8BE489"/>
    <w:rsid w:val="009A3E95"/>
    <w:rPr>
      <w:kern w:val="2"/>
      <w14:ligatures w14:val="standardContextual"/>
    </w:rPr>
  </w:style>
  <w:style w:type="paragraph" w:customStyle="1" w:styleId="A4C2CEBF362E45F69755966EF7EF8C4D">
    <w:name w:val="A4C2CEBF362E45F69755966EF7EF8C4D"/>
    <w:rsid w:val="009A3E95"/>
    <w:rPr>
      <w:kern w:val="2"/>
      <w14:ligatures w14:val="standardContextual"/>
    </w:rPr>
  </w:style>
  <w:style w:type="paragraph" w:customStyle="1" w:styleId="3770ED4484FD4A25A2C88F9C5F733019">
    <w:name w:val="3770ED4484FD4A25A2C88F9C5F733019"/>
    <w:rsid w:val="009A3E95"/>
    <w:rPr>
      <w:kern w:val="2"/>
      <w14:ligatures w14:val="standardContextual"/>
    </w:rPr>
  </w:style>
  <w:style w:type="paragraph" w:customStyle="1" w:styleId="0E62CB03E7614FB2805A35867DFA2C1D">
    <w:name w:val="0E62CB03E7614FB2805A35867DFA2C1D"/>
    <w:rsid w:val="009A3E95"/>
    <w:rPr>
      <w:kern w:val="2"/>
      <w14:ligatures w14:val="standardContextual"/>
    </w:rPr>
  </w:style>
  <w:style w:type="paragraph" w:customStyle="1" w:styleId="A3A2912846964BEDB155794998EA7067">
    <w:name w:val="A3A2912846964BEDB155794998EA7067"/>
    <w:rsid w:val="009A3E95"/>
    <w:rPr>
      <w:kern w:val="2"/>
      <w14:ligatures w14:val="standardContextual"/>
    </w:rPr>
  </w:style>
  <w:style w:type="paragraph" w:customStyle="1" w:styleId="4A8326CC1B1D4A16A3A35B077ECB246F">
    <w:name w:val="4A8326CC1B1D4A16A3A35B077ECB246F"/>
    <w:rsid w:val="009A3E95"/>
    <w:rPr>
      <w:kern w:val="2"/>
      <w14:ligatures w14:val="standardContextual"/>
    </w:rPr>
  </w:style>
  <w:style w:type="paragraph" w:customStyle="1" w:styleId="6F9E05AE2A42461095E7E325B2E2C0F5">
    <w:name w:val="6F9E05AE2A42461095E7E325B2E2C0F5"/>
    <w:rsid w:val="009A3E95"/>
    <w:rPr>
      <w:kern w:val="2"/>
      <w14:ligatures w14:val="standardContextual"/>
    </w:rPr>
  </w:style>
  <w:style w:type="paragraph" w:customStyle="1" w:styleId="8C91716E97214A92B178E1A1D30BD566">
    <w:name w:val="8C91716E97214A92B178E1A1D30BD566"/>
    <w:rsid w:val="004C6EB1"/>
    <w:rPr>
      <w:kern w:val="2"/>
      <w14:ligatures w14:val="standardContextual"/>
    </w:rPr>
  </w:style>
  <w:style w:type="paragraph" w:customStyle="1" w:styleId="FA5AB6374DF14A1EBE427F739587E534">
    <w:name w:val="FA5AB6374DF14A1EBE427F739587E534"/>
    <w:rsid w:val="004C6EB1"/>
    <w:rPr>
      <w:kern w:val="2"/>
      <w14:ligatures w14:val="standardContextual"/>
    </w:rPr>
  </w:style>
  <w:style w:type="paragraph" w:customStyle="1" w:styleId="6B11D721C55F444494790089F4CFFB82">
    <w:name w:val="6B11D721C55F444494790089F4CFFB82"/>
    <w:rsid w:val="004C6EB1"/>
    <w:rPr>
      <w:kern w:val="2"/>
      <w14:ligatures w14:val="standardContextual"/>
    </w:rPr>
  </w:style>
  <w:style w:type="paragraph" w:customStyle="1" w:styleId="44C92BFADE164B6BA2137DBA739E252B">
    <w:name w:val="44C92BFADE164B6BA2137DBA739E252B"/>
    <w:rsid w:val="004C6EB1"/>
    <w:rPr>
      <w:kern w:val="2"/>
      <w14:ligatures w14:val="standardContextual"/>
    </w:rPr>
  </w:style>
  <w:style w:type="paragraph" w:customStyle="1" w:styleId="D54DBCDF2E9C4786839C00288439C1C3">
    <w:name w:val="D54DBCDF2E9C4786839C00288439C1C3"/>
    <w:rsid w:val="004C6EB1"/>
    <w:rPr>
      <w:kern w:val="2"/>
      <w14:ligatures w14:val="standardContextual"/>
    </w:rPr>
  </w:style>
  <w:style w:type="paragraph" w:customStyle="1" w:styleId="C1BD653E41AD4E749A42C29673B3F7A6">
    <w:name w:val="C1BD653E41AD4E749A42C29673B3F7A6"/>
    <w:rsid w:val="0039589F"/>
    <w:rPr>
      <w:kern w:val="2"/>
      <w14:ligatures w14:val="standardContextual"/>
    </w:rPr>
  </w:style>
  <w:style w:type="paragraph" w:customStyle="1" w:styleId="3A44792F264E41ABBDD859C529E11579">
    <w:name w:val="3A44792F264E41ABBDD859C529E11579"/>
    <w:rsid w:val="00664F31"/>
    <w:rPr>
      <w:kern w:val="2"/>
      <w14:ligatures w14:val="standardContextual"/>
    </w:rPr>
  </w:style>
  <w:style w:type="paragraph" w:customStyle="1" w:styleId="375CD57EE84041B0BD35F30CE1147497">
    <w:name w:val="375CD57EE84041B0BD35F30CE1147497"/>
    <w:rsid w:val="00CB74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 Mal.dotx</Template>
  <TotalTime>446</TotalTime>
  <Pages>2</Pages>
  <Words>59</Words>
  <Characters>316</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Orientering om sykefravær ved utvalgte enheter HM - PSU 24.02.26</dc:title>
  <dc:subject/>
  <dc:creator/>
  <keywords/>
  <dc:description/>
  <lastModifiedBy>Marie-Therese V. Rasmussen</lastModifiedBy>
  <revision>114</revision>
  <dcterms:created xsi:type="dcterms:W3CDTF">2021-02-15T06:55:00.0000000Z</dcterms:created>
  <dcterms:modified xsi:type="dcterms:W3CDTF">2025-09-30T13:44:00.0000000Z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