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26/3299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Eva Wærstad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06.02.2026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11/26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Søknad om lånegaranti fra Ibsenhuset AS</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Formannskapet</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24.02.2026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14/26</w:t>
                  </w:r>
                </w:sdtContent>
              </w:sdt>
            </w:p>
            <w:sdt>
              <w:sdtPr>
                <w:alias w:val="Vedtak.Tekst"/>
                <w:tag w:val="Vedtak.Tekst"/>
                <w:id w:val="678242292"/>
              </w:sdtPr>
              <w:sdtEndPr/>
              <w:sdtContent>
                <w:p>
                  <w:r>
                    <w:t xml:space="preserve">1. Skien kommune garanterer med selvskyldnerkausjon for lån som Ibsenhuset As tar opp til ombygging av Ibsenhuset i forbindelse med bygging av nytt bibliotek og hotell.</w:t>
                  </w:r>
                </w:p>
                <w:p>
                  <w:r>
                    <w:t xml:space="preserve">2. Kausjonen gjelder for lånets hovedstol, maks 8,5 millioner kroner med tillegg av 10% av til enhver tid gjeldende hovedstol til dekning av eventuelle renter og kostnader. Det maksimale beløpet  som kausjoneres for er 9,35 millioner kroner som reduseres i takt med nedbetalingen av lånet.</w:t>
                  </w:r>
                </w:p>
                <w:p>
                  <w:r>
                    <w:t xml:space="preserve">3. Kausjonen gjelder fra juni 2026 og opphører 2051 med tillegg av 2 år</w:t>
                  </w:r>
                </w:p>
                <w:p>
                  <w:r>
                    <w:t xml:space="preserve">4. Garantien må godkjennes av Statsforvalteren for å være gyldig</w:t>
                  </w:r>
                </w:p>
                <w:p>
                  <w:r>
                    <w:t xml:space="preserve"> </w:t>
                  </w:r>
                </w:p>
                <w:p>
                  <w:r>
                    <w:t xml:space="preserve">Det bes om et notat fra Ibsenhuset der man redegjør for prinsipper og forpliktelser mellom Ibsenhuset og Hotell Nora.</w:t>
                  </w:r>
                </w:p>
                <w:p>
                  <w:r>
                    <w:t xml:space="preserve">Det må fremgå av lånetilsagn fra utbygger Hotell Nora at de forpliktelser som inngås mellom partene ivaretas på en betryggende måte.</w:t>
                  </w:r>
                </w:p>
                <w:p>
                  <w:r>
                    <w:t xml:space="preserve"> </w:t>
                  </w:r>
                </w:p>
              </w:sdtContent>
            </w:sdt>
          </w:sdtContent>
        </w:sdt>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Skien kommune garanterer med selvskyldnerkausjon for lån som Ibsenhuset As tar opp til ombygging av Ibsenhuset i forbindelse med bygging av nytt bibliotek og hotell.</w:t>
              </w:r>
            </w:p>
            <w:p>
              <w:pPr>
                <w:pStyle w:val="ListParagraph"/>
                <w:numPr>
                  <w:ilvl w:val="0"/>
                  <w:numId w:val="1"/>
                </w:numPr>
                <w:spacing w:after="160"/>
              </w:pPr>
              <w:r>
                <w:t xml:space="preserve">Kausjonen gjelder for lånets hovedstol, maks 8,5 millioner kroner med tillegg av 10% av til enhver tid gjeldende hovedstol til dekning av eventuelle renter og kostnader. Det maksimale beløpet  som kausjoneres for er 9,35 millioner kroner som reduseres i takt med nedbetalingen av lånet.</w:t>
              </w:r>
            </w:p>
            <w:p>
              <w:pPr>
                <w:pStyle w:val="ListParagraph"/>
                <w:numPr>
                  <w:ilvl w:val="0"/>
                  <w:numId w:val="1"/>
                </w:numPr>
                <w:spacing w:after="160"/>
              </w:pPr>
              <w:r>
                <w:t xml:space="preserve">Kausjonen gjelder fra juni 2026 og opphører 2051 med tillegg av 2 år</w:t>
              </w:r>
            </w:p>
            <w:p>
              <w:pPr>
                <w:pStyle w:val="ListParagraph"/>
                <w:numPr>
                  <w:ilvl w:val="0"/>
                  <w:numId w:val="1"/>
                </w:numPr>
                <w:spacing w:after="160"/>
              </w:pPr>
              <w:r>
                <w:t xml:space="preserve">Garantien må godkjennes av Statsforvalteren for å være gyldig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rPr>
                  <w:color w:val="000000"/>
                </w:rPr>
                <w:t xml:space="preserve">Som følge av at det nye biblioteket skal benytte Ibsenhusets lokaler med restaurant, kjøkken, kontor, wc, samt møterommet Anitra til personalavdeling og kjøkken og pga. bygging ev nytt hotell, må det bygges/ flyttes og gjøres endringer på rom og funksjoner i Ibsenhuset.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Det er planlagt ombygging knyttet til Ibsenhuset som følge av både nytt bibliotek og nytt hotell. Samlet kostnad for disse endringene er estimert til 28,5 millioner kroner (mva kommer i tillegg).</w:t>
              </w:r>
            </w:p>
            <w:p>
              <w:pPr>
                <w:spacing w:after="160"/>
              </w:pPr>
              <w:r>
                <w:t xml:space="preserve">Ibsenhuset andel av disse utgiftene er anslått til 8,2 millioner kroner. Det er innhentet lånetilbud på 8,5 millioner kroner. </w:t>
              </w:r>
            </w:p>
            <w:p>
              <w:pPr>
                <w:spacing w:after="160"/>
              </w:pPr>
              <w:r>
                <w:t xml:space="preserve">Det er en del formelle krav til slike garantier. Kommunalbanken krever blant annet at en eventuell garanti må gis som en selvskyldnerkausjon (der banken kan gå rett på kommunen ved mislighold), og at garantien må tillegges 10% utover lånebeløpet.</w:t>
              </w:r>
            </w:p>
            <w:p>
              <w:pPr>
                <w:spacing w:after="160"/>
              </w:pPr>
              <w:r>
                <w:t xml:space="preserve"> </w:t>
              </w:r>
            </w:p>
            <w:p>
              <w:pPr>
                <w:spacing w:after="160"/>
              </w:pPr>
              <w:r>
                <w:t xml:space="preserve">En slik lånegaranti må også godkjennes av Statsforvalteren for å være gyldig og den kan ikke har varighet lengre enn investeringens levetid og uansett ikke lengre enn 40 år.</w:t>
              </w:r>
            </w:p>
            <w:p>
              <w:pPr>
                <w:spacing w:after="160"/>
              </w:pPr>
              <w:r>
                <w:t xml:space="preserve">Det er tidligere orientert om ombyggingen og lånebehovet i et notat til bystyret i mars 2025.</w:t>
              </w:r>
            </w:p>
            <w:p>
              <w:pPr>
                <w:spacing w:after="160"/>
              </w:pPr>
              <w:r>
                <w:br/>
              </w:r>
              <w:r>
                <w:rPr>
                  <w:b/>
                </w:rPr>
                <w:t xml:space="preserve">Effekten av saken </w:t>
              </w:r>
            </w:p>
            <w:p>
              <w:pPr>
                <w:spacing w:after="160"/>
              </w:pPr>
              <w:r>
                <w:t xml:space="preserve">Ombyggingen vil gjøre Ibsenhuset og kulturkvartalet mer moderne og attraktivt, og gi økt kapasitet for fremtidens behov. Samarbeidet med hotellaktørene vil gi økte og mer stabile inntekter, og styrke grunnlaget for videre utvikling av huset. Ibsenhuset viser også til at de har hatt en god økonomiske utvikling og god kostnadskontroll de siste årene. Det vurderes derfor som liten risiko knyttet til lånegarantien.</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Helheten i prosjektet er avhengig av at alle byggene – bibliotek, hotell og Ibsenhuset – fungerer godt sammen og i samspill. Dette samspillet er avgjørende for å realisere de positive effektene og sikre at området fremstår som et samlet og attraktivt kulturkvartal . På denne bakgrunn anbefales det at bystyret innvilger lånegaranti på 8,5 millioner kroner til Ibsenhuset AS.</w:t>
              </w:r>
            </w:p>
            <w:p>
              <w:pPr>
                <w:spacing w:after="160"/>
              </w:pP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Søknad om lånegaranti fra Ibsenhuset AS</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Styrevedtak. Søknad om lånegaranti for rehabilitering  Ibsenhuset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Ibsenhusets foreløpige regnskapsrapport 2025</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Vurdering av lånetilbudet</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fc6e9bfbdf8e48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Søknad om lånegaranti fra Ibsenhuset AS</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