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25/14431</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4</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Ingrid Eriksrød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11.02.2026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14/26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Forvaltningsrevisjonsrapport - boligsosialt arbeid</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Kontrollutvalgets innstilling</w:t>
              </w:r>
            </w:p>
            <w:p>
              <w:pPr>
                <w:spacing w:after="160"/>
              </w:pPr>
              <w:r>
                <w:t xml:space="preserve">Bystyret slutter seg til anbefalingene fra Vestfold og Telemark revisjon IKS i forvaltningsrevisjonsrapport «Boligsosialt arbeid» og anbefaler kommunen å:</w:t>
              </w:r>
            </w:p>
            <w:p>
              <w:pPr>
                <w:pStyle w:val="ListParagraph"/>
                <w:numPr>
                  <w:ilvl w:val="0"/>
                  <w:numId w:val="1"/>
                </w:numPr>
                <w:spacing w:after="160"/>
              </w:pPr>
              <w:r>
                <w:t xml:space="preserve">sikre at ledere og ansatte i Tjenestekontoret er delegert myndighet i samsvar med sine oppgaver</w:t>
              </w:r>
            </w:p>
            <w:p>
              <w:pPr>
                <w:pStyle w:val="ListParagraph"/>
                <w:numPr>
                  <w:ilvl w:val="0"/>
                  <w:numId w:val="1"/>
                </w:numPr>
                <w:spacing w:after="160"/>
              </w:pPr>
              <w:r>
                <w:t xml:space="preserve">å vurdere om det er hensiktsmessig at arbeidet i Boligtildelingsutvalget er regulert i forskriftsform</w:t>
              </w:r>
            </w:p>
            <w:p>
              <w:pPr>
                <w:pStyle w:val="ListParagraph"/>
                <w:numPr>
                  <w:ilvl w:val="0"/>
                  <w:numId w:val="1"/>
                </w:numPr>
                <w:spacing w:after="160"/>
              </w:pPr>
              <w:r>
                <w:t xml:space="preserve">gi rådgivende organer anledning til å uttale seg om saker som skal behandles i faste utvalg i god tid før utvalgsmøtene</w:t>
              </w:r>
            </w:p>
            <w:p>
              <w:pPr>
                <w:pStyle w:val="ListParagraph"/>
                <w:numPr>
                  <w:ilvl w:val="0"/>
                  <w:numId w:val="1"/>
                </w:numPr>
                <w:spacing w:after="160"/>
              </w:pPr>
              <w:r>
                <w:t xml:space="preserve">vurdere om kommunens tiltak for brukermedvirkning på systemnivå ivaretar alle sentrale deler av det boligsosiale arbeidet</w:t>
              </w:r>
            </w:p>
            <w:p>
              <w:pPr>
                <w:pStyle w:val="ListParagraph"/>
                <w:numPr>
                  <w:ilvl w:val="0"/>
                  <w:numId w:val="1"/>
                </w:numPr>
                <w:spacing w:after="160"/>
              </w:pPr>
              <w:r>
                <w:t xml:space="preserve">evaluere om tiltakene i Boligsosial handlingsplan 2023-2027 bidrar til å nå målene i handlingsplanen</w:t>
              </w:r>
            </w:p>
            <w:p>
              <w:pPr>
                <w:pStyle w:val="ListParagraph"/>
                <w:numPr>
                  <w:ilvl w:val="0"/>
                  <w:numId w:val="1"/>
                </w:numPr>
                <w:spacing w:after="160"/>
              </w:pPr>
              <w:r>
                <w:t xml:space="preserve">vurdere om det er behov for en felles arena i kommunen for å drøfte boligsosiale spørsmål i en større sammenheng</w:t>
              </w:r>
            </w:p>
            <w:p>
              <w:pPr>
                <w:spacing w:after="160"/>
              </w:pPr>
              <w:r>
                <w:t xml:space="preserve">Bystyret ber om at kommunedirektøren gir skriftlig tilbakemelding til kontrollutvalget innen 1. september 2026 om hvordan anbefalingene er fulgt opp, og som deretter videresendes bystyret.</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Forvaltningsrevisjonen ble bestilt av Kontrollutvalget i møte 30.04.25 sak 22/25. </w:t>
              </w:r>
            </w:p>
            <w:p>
              <w:pPr>
                <w:spacing w:after="160"/>
              </w:pPr>
              <w:r>
                <w:t xml:space="preserve"> </w:t>
              </w:r>
            </w:p>
            <w:p>
              <w:pPr>
                <w:spacing w:after="160"/>
              </w:pPr>
              <w:r>
                <w:t xml:space="preserve">Rapporten tar for seg om kommunen har lagt til rette for godt boligsosialt arbeid. Den har sett nærmere på om det boligsosiale arbeidet</w:t>
              </w:r>
            </w:p>
            <w:p>
              <w:pPr>
                <w:pStyle w:val="ListParagraph"/>
                <w:numPr>
                  <w:ilvl w:val="0"/>
                  <w:numId w:val="2"/>
                </w:numPr>
                <w:spacing w:after="160"/>
              </w:pPr>
              <w:r>
                <w:t xml:space="preserve">er godt forankret i planverk</w:t>
              </w:r>
            </w:p>
            <w:p>
              <w:pPr>
                <w:pStyle w:val="ListParagraph"/>
                <w:numPr>
                  <w:ilvl w:val="0"/>
                  <w:numId w:val="2"/>
                </w:numPr>
                <w:spacing w:after="160"/>
              </w:pPr>
              <w:r>
                <w:t xml:space="preserve">er organisert slik at det sikrer en klar og tydelig fordeling av</w:t>
              </w:r>
            </w:p>
            <w:p>
              <w:pPr>
                <w:pStyle w:val="ListParagraph"/>
                <w:numPr>
                  <w:ilvl w:val="1"/>
                  <w:numId w:val="2"/>
                </w:numPr>
                <w:ind w:left="1560"/>
                <w:spacing w:after="160"/>
              </w:pPr>
              <w:r>
                <w:t xml:space="preserve">ansvar og myndighet, og</w:t>
              </w:r>
            </w:p>
            <w:p>
              <w:pPr>
                <w:pStyle w:val="ListParagraph"/>
                <w:numPr>
                  <w:ilvl w:val="1"/>
                  <w:numId w:val="2"/>
                </w:numPr>
                <w:ind w:left="1560"/>
                <w:spacing w:after="160"/>
              </w:pPr>
              <w:r>
                <w:t xml:space="preserve">tilstrekkelig samarbeid og samordning,</w:t>
              </w:r>
            </w:p>
            <w:p>
              <w:pPr>
                <w:pStyle w:val="ListParagraph"/>
                <w:numPr>
                  <w:ilvl w:val="0"/>
                  <w:numId w:val="2"/>
                </w:numPr>
                <w:spacing w:after="160"/>
              </w:pPr>
              <w:r>
                <w:t xml:space="preserve">rapporteres på til folkevalgt nivå,</w:t>
              </w:r>
            </w:p>
            <w:p>
              <w:pPr>
                <w:pStyle w:val="ListParagraph"/>
                <w:numPr>
                  <w:ilvl w:val="0"/>
                  <w:numId w:val="2"/>
                </w:numPr>
                <w:spacing w:after="160"/>
              </w:pPr>
              <w:r>
                <w:t xml:space="preserve">evalueres og justeres,</w:t>
              </w:r>
            </w:p>
            <w:p>
              <w:pPr>
                <w:pStyle w:val="ListParagraph"/>
                <w:numPr>
                  <w:ilvl w:val="0"/>
                  <w:numId w:val="2"/>
                </w:numPr>
                <w:spacing w:after="160"/>
              </w:pPr>
              <w:r>
                <w:t xml:space="preserve">har tiltak for å sikre brukermedvirkning på systemnivå</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De viktigste funnene i rapporten om kommunens boligsosiale arbeid:</w:t>
              </w:r>
            </w:p>
            <w:p>
              <w:pPr>
                <w:pStyle w:val="ListParagraph"/>
                <w:numPr>
                  <w:ilvl w:val="0"/>
                  <w:numId w:val="3"/>
                </w:numPr>
                <w:spacing w:after="160"/>
              </w:pPr>
              <w:r>
                <w:t xml:space="preserve">Kommunen har i hovedsak lagt til rette for et godt boligsosialt arbeid.</w:t>
              </w:r>
            </w:p>
            <w:p>
              <w:pPr>
                <w:pStyle w:val="ListParagraph"/>
                <w:numPr>
                  <w:ilvl w:val="0"/>
                  <w:numId w:val="3"/>
                </w:numPr>
                <w:spacing w:after="160"/>
              </w:pPr>
              <w:r>
                <w:t xml:space="preserve">Enkelte mangler og noen områder som med fordel kan videreutvikles:</w:t>
              </w:r>
            </w:p>
            <w:p>
              <w:pPr>
                <w:pStyle w:val="ListParagraph"/>
                <w:numPr>
                  <w:ilvl w:val="1"/>
                  <w:numId w:val="3"/>
                </w:numPr>
                <w:ind w:left="1560"/>
                <w:spacing w:after="160"/>
              </w:pPr>
              <w:r>
                <w:t xml:space="preserve">Leder og ansatte i Tjenestekontoret mangler delegert myndighet til å fatte vedtak til tross for at de tildeler alle søkbare helse- og omsorgstjenester i kommunen.</w:t>
              </w:r>
            </w:p>
            <w:p>
              <w:pPr>
                <w:pStyle w:val="ListParagraph"/>
                <w:numPr>
                  <w:ilvl w:val="1"/>
                  <w:numId w:val="3"/>
                </w:numPr>
                <w:ind w:left="1560"/>
                <w:spacing w:after="160"/>
              </w:pPr>
              <w:r>
                <w:t xml:space="preserve">Skien kommune har en egen forskrift for tildeling av kommunal bolig som klargjør hvem som er i målgruppen og kriterier for tildeling, etter boligsosialloven. Det står at kommunale boliger skal tildeles av Boligtildelingsutvalget. Kommunale forskrifter vil vanligvis være prinsipielle vedtak, og skal dermed fastsettes av kommunestyret. Organisatorisk sett virker det lite fleksibelt å fastsette i forskriftsform hvem i administrasjonen som skal forvalte bestemte rettigheter og plikter overfor innbyggerne.</w:t>
              </w:r>
            </w:p>
            <w:p>
              <w:pPr>
                <w:pStyle w:val="ListParagraph"/>
                <w:numPr>
                  <w:ilvl w:val="1"/>
                  <w:numId w:val="3"/>
                </w:numPr>
                <w:ind w:left="1560"/>
                <w:spacing w:after="160"/>
              </w:pPr>
              <w:r>
                <w:t xml:space="preserve">Flere kommunale tjenesteområder med ansvar for det boligsosiale arbeidet har tiltak for å sikre brukermedvirkning ved planlegging og utforming av tjenestetilbud. Imidlertid er det vanskelig å se at brukermedvirkning inngår i arbeidet med å framskaffe egnede kommunale boliger.</w:t>
              </w:r>
            </w:p>
            <w:p>
              <w:pPr>
                <w:pStyle w:val="ListParagraph"/>
                <w:numPr>
                  <w:ilvl w:val="1"/>
                  <w:numId w:val="3"/>
                </w:numPr>
                <w:ind w:left="1560"/>
                <w:spacing w:after="160"/>
              </w:pPr>
              <w:r>
                <w:t xml:space="preserve">Et godt boligsosialt arbeid forutsetter samarbeid mellom flere kommunale tjenester. Skien kommune har etablert flere tverrsektorielle samarbeid for å løse praktiske og konkrete oppgaver knyttet til bo- og tjenestetilbud til vanskeligstilte på boligmarkedet. Dette er viktig, men kommunen har ikke en felles arena for å vurdere kvaliteten på det boligsosiale arbeidet i større sammenheng. Eksempelvis vurdere om gjennomføring av tiltakene i Boligsosial handlingsplan 2023-2027 bidrar til å nå målene i handlingsplanen, om det er behov for å justere det tverrsektorielle samarbeidet, om kommunen får til en helhetlig innsats rundt enkeltpersoner, om brukermedvirkning på systemnivå fungerer etter hensikten, og om det er behov for å rapportere mer samlet om det boligsosiale arbeidet.</w:t>
              </w:r>
            </w:p>
            <w:p>
              <w:pPr>
                <w:spacing w:after="160"/>
              </w:pPr>
              <w:r>
                <w:t xml:space="preserve"> </w:t>
              </w:r>
            </w:p>
            <w:p>
              <w:pPr>
                <w:spacing w:after="160"/>
              </w:pPr>
              <w:r>
                <w:t xml:space="preserve">Revisjonen anbefaler kommunen å:</w:t>
              </w:r>
            </w:p>
            <w:p>
              <w:pPr>
                <w:pStyle w:val="ListParagraph"/>
                <w:numPr>
                  <w:ilvl w:val="0"/>
                  <w:numId w:val="4"/>
                </w:numPr>
                <w:spacing w:after="160"/>
              </w:pPr>
              <w:r>
                <w:t xml:space="preserve">sikre at ledere og ansatte i Tjenestekontoret er delegert myndighet i samsvar med sine oppgaver</w:t>
              </w:r>
            </w:p>
            <w:p>
              <w:pPr>
                <w:pStyle w:val="ListParagraph"/>
                <w:numPr>
                  <w:ilvl w:val="0"/>
                  <w:numId w:val="4"/>
                </w:numPr>
                <w:spacing w:after="160"/>
              </w:pPr>
              <w:r>
                <w:t xml:space="preserve">vurdere om det er hensiktsmessig at arbeidet i Boligtildelingsutvalget er regulert i forskrifts form</w:t>
              </w:r>
            </w:p>
            <w:p>
              <w:pPr>
                <w:pStyle w:val="ListParagraph"/>
                <w:numPr>
                  <w:ilvl w:val="0"/>
                  <w:numId w:val="4"/>
                </w:numPr>
                <w:spacing w:after="160"/>
              </w:pPr>
              <w:r>
                <w:t xml:space="preserve">gi rådgivende organer anledning til å uttale seg om saker som skal behandles i faste utvalg i god tid før utvalgsmøtene.</w:t>
              </w:r>
            </w:p>
            <w:p>
              <w:pPr>
                <w:pStyle w:val="ListParagraph"/>
                <w:numPr>
                  <w:ilvl w:val="0"/>
                  <w:numId w:val="4"/>
                </w:numPr>
                <w:spacing w:after="160"/>
              </w:pPr>
              <w:r>
                <w:t xml:space="preserve">vurdere om kommunens tiltak for brukermedvirkning på systemnivå ivaretar alle sentrale deler av det boligsosiale arbeidet</w:t>
              </w:r>
            </w:p>
            <w:p>
              <w:pPr>
                <w:pStyle w:val="ListParagraph"/>
                <w:numPr>
                  <w:ilvl w:val="0"/>
                  <w:numId w:val="4"/>
                </w:numPr>
                <w:spacing w:after="160"/>
              </w:pPr>
              <w:r>
                <w:t xml:space="preserve">evaluere om tiltakene i Boligsosial handlingsplan 2023-2027 bidrar til å nå målene i handlingsplanen</w:t>
              </w:r>
            </w:p>
            <w:p>
              <w:pPr>
                <w:pStyle w:val="ListParagraph"/>
                <w:numPr>
                  <w:ilvl w:val="0"/>
                  <w:numId w:val="4"/>
                </w:numPr>
                <w:spacing w:after="160"/>
              </w:pPr>
              <w:r>
                <w:t xml:space="preserve">vurdere om det er behov for en felles arena i kommunen for å drøfte boligsosiale spørsmål i en større sammenheng</w:t>
              </w:r>
            </w:p>
            <w:p>
              <w:pPr>
                <w:spacing w:after="160"/>
              </w:pPr>
              <w:r>
                <w:t xml:space="preserve"> </w:t>
              </w:r>
            </w:p>
            <w:p>
              <w:pPr>
                <w:spacing w:after="160"/>
              </w:pPr>
              <w:r>
                <w:br/>
              </w:r>
              <w:r>
                <w:t xml:space="preserve"> </w:t>
              </w:r>
            </w:p>
            <w:p>
              <w:pPr>
                <w:spacing w:after="160"/>
              </w:pP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kommentar</w:t>
              </w:r>
              <w:r>
                <w:br/>
              </w:r>
              <w:r>
                <w:t xml:space="preserve">Kommunedirektøren mener at revisjonen på en god måte har fanget opp bredden i det boligsosiale arbeidet, herunder behovet for tverrsektoriell samhandling både i dag og i tiden fremover. Kommunedirektøren støtter revisjonens vurderinger og vurderer funnene som viktige bidrag til videreutvikling av kvalitet og samhandling på feltet. </w:t>
              </w:r>
            </w:p>
            <w:p>
              <w:pPr>
                <w:spacing w:after="160"/>
              </w:pPr>
              <w:r>
                <w:t xml:space="preserve">Anbefalingene vil kunne bidra til bedre helhet og flyt i tjenestene til vanskeligstilte på boligmarkedet, og kommunalområdene vil fortsette det tverrfaglige samarbeidet for å finne gode løsninger, og arbeide videre med oppfølging av revisjonens anbefalinger.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Melding om politisk vedtak - Forvaltningsrevisjonsrapport - Boligsosialt arbeid</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VTR-rapport - boligsosialt arbeid - Skien kommune</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de421c1e4b2e4a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Forvaltningsrevisjonsrapport - boligsosialt arbeid</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