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25/10968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Simon Sanni Ballestad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24.02.2026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Revisjon av etiske retningslinjer for folkevalgte - endelig vedtak</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Ordførers innstilling</w:t>
              </w:r>
              <w:r>
                <w:t xml:space="preserve"> </w:t>
              </w:r>
              <w:r>
                <w:br/>
              </w:r>
              <w:r>
                <w:t xml:space="preserve">Arbeidsgruppen sitt forslag til reviderte etiske retningslinjer for folkevalgte vedtas.</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Bystyret vedtok 08.05.2025 sak 56/25 opprettelse av arbeidsgruppe for etiske retningslinjer for folkevalgte. Arbeidsgruppens mandat har vært å gjennomgå gjeldende retningslinjer og revidere innhold slik at de innrettes etter dagens etiske problemstillinger, og i tråd med revisjonens, departementet og KS sine anbefalinger. </w:t>
              </w:r>
            </w:p>
            <w:p>
              <w:pPr>
                <w:spacing w:after="160"/>
              </w:pPr>
              <w:r>
                <w:t xml:space="preserve">Saken legges nå frem for bystyret for endelig vedtak.</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Gjennom høsten 2025 har arbeidsgruppen hatt tre møter. Det har vært ønske om at forslaget som er utarbeidet av arbeidsgruppen sendes medvirkningsråd og utvalg til uttalelse. I høringsrunden er forslaget i hovedsak tatt til orientering, men noen innspill er kommet:</w:t>
              </w:r>
            </w:p>
            <w:p>
              <w:pPr>
                <w:spacing w:after="160"/>
              </w:pPr>
              <w:r>
                <w:t xml:space="preserve">Tillegg til punkt 5 Representasjon og gjestfrihet:</w:t>
              </w:r>
              <w:r>
                <w:br/>
              </w:r>
              <w:r>
                <w:rPr>
                  <w:i/>
                </w:rPr>
                <w:t xml:space="preserve">Ved interne samlinger, kurs, møteseminarer, ledersamlinger, politiske samlinger og øvrige interne arrangementer i kommunal regi skal folkevalgte og ansatte som ønsker å konsumere alkohol dekke dette selv.</w:t>
              </w:r>
              <w:r>
                <w:t xml:space="preserve"> </w:t>
              </w:r>
              <w:r>
                <w:br/>
              </w:r>
              <w:r>
                <w:t xml:space="preserve"> </w:t>
              </w:r>
            </w:p>
            <w:p>
              <w:pPr>
                <w:spacing w:after="160"/>
              </w:pPr>
              <w:r>
                <w:t xml:space="preserve">Tillegg til punkt 8 Ytringsfrihet og rollebevissthet (annen setning)</w:t>
              </w:r>
              <w:r>
                <w:br/>
              </w:r>
              <w:r>
                <w:t xml:space="preserve">Du må likevel være klar over at du har flere roller: som </w:t>
              </w:r>
              <w:r>
                <w:rPr>
                  <w:i/>
                  <w:u w:val="single"/>
                </w:rPr>
                <w:t xml:space="preserve">valgt av folket</w:t>
              </w:r>
              <w:r>
                <w:rPr>
                  <w:u w:val="single"/>
                </w:rPr>
                <w:t xml:space="preserve">,</w:t>
              </w:r>
              <w:r>
                <w:t xml:space="preserve"> offentlig tjenesteperson, partimedlem, privatperson og arbeidsgiver for kommunens ansatte. </w:t>
              </w:r>
              <w:r>
                <w:br/>
              </w:r>
              <w:r>
                <w:t xml:space="preserve"> </w:t>
              </w:r>
            </w:p>
            <w:p>
              <w:pPr>
                <w:spacing w:after="160"/>
              </w:pPr>
              <w:r>
                <w:t xml:space="preserve">Til punkt 16 Når vi er i tvil:</w:t>
              </w:r>
              <w:r>
                <w:br/>
              </w:r>
              <w:r>
                <w:t xml:space="preserve">Navigasjonshjulet er et godt refleksjonsverktøy, men det er i hovedsak utviklet for ansatte i offentlig forvaltning. På bakgrunn av det bør det i dette punktet presiseres at folkevalgtes etiske vurderinger skal forankres i lovverket, folkevalgtrollen, innbyggernes tillit og det demokratiske oppdraget man er valgt på. Navigasjonshjulet skal forstås som et generelt refleksjonsverktøy, og ikke som en erstatning for disse grunnleggende rammene.</w:t>
              </w:r>
              <w:r>
                <w:br/>
              </w:r>
              <w:r>
                <w:t xml:space="preserve"> </w:t>
              </w:r>
            </w:p>
            <w:p>
              <w:pPr>
                <w:spacing w:after="160"/>
              </w:pPr>
              <w:r>
                <w:t xml:space="preserve">De to første innspillene ovenfor er føyd til i de forslaget til reviderte retningslinjene, vedlagt saken.</w:t>
              </w:r>
              <w:r>
                <w:br/>
              </w:r>
              <w:r>
                <w:t xml:space="preserve"> </w:t>
              </w:r>
            </w:p>
            <w:p>
              <w:pPr>
                <w:spacing w:after="160"/>
              </w:pPr>
              <w:r>
                <w:rPr>
                  <w:b/>
                </w:rPr>
                <w:t xml:space="preserve">Oppsummering av endringene i arbeidsgruppens forslag til nye retningslinjer</w:t>
              </w:r>
              <w:r>
                <w:br/>
              </w:r>
              <w:r>
                <w:t xml:space="preserve">Forslag til reviderte retningslinjer er ikke endret mye innholdsmessig, men er vesentlig endret i form. Teksten er omskrevet for å bli lettere forståelig og mer pedagogisk. Innholdet i det nye forslaget er likevel noe mer detaljert og sorteres inn under temaer. Videre blir det henvist til lovverk i fotnoter. Utkastet deles inn i 16 punkter med tydeligere underoverskrifter som:</w:t>
              </w:r>
            </w:p>
            <w:p>
              <w:pPr>
                <w:pStyle w:val="ListParagraph"/>
                <w:numPr>
                  <w:ilvl w:val="0"/>
                  <w:numId w:val="1"/>
                </w:numPr>
                <w:spacing w:after="160"/>
              </w:pPr>
              <w:r>
                <w:t xml:space="preserve">forebygging av korrupsjon</w:t>
              </w:r>
            </w:p>
            <w:p>
              <w:pPr>
                <w:pStyle w:val="ListParagraph"/>
                <w:numPr>
                  <w:ilvl w:val="0"/>
                  <w:numId w:val="1"/>
                </w:numPr>
                <w:spacing w:after="160"/>
              </w:pPr>
              <w:r>
                <w:t xml:space="preserve">stemmeplikt</w:t>
              </w:r>
            </w:p>
            <w:p>
              <w:pPr>
                <w:pStyle w:val="ListParagraph"/>
                <w:numPr>
                  <w:ilvl w:val="0"/>
                  <w:numId w:val="1"/>
                </w:numPr>
                <w:spacing w:after="160"/>
              </w:pPr>
              <w:r>
                <w:t xml:space="preserve">ytringsfrihet og rollebevissthet</w:t>
              </w:r>
            </w:p>
            <w:p>
              <w:pPr>
                <w:pStyle w:val="ListParagraph"/>
                <w:numPr>
                  <w:ilvl w:val="0"/>
                  <w:numId w:val="1"/>
                </w:numPr>
                <w:spacing w:after="160"/>
              </w:pPr>
              <w:r>
                <w:t xml:space="preserve">varslingsrutiner og rutiner for håndtering av uønsket atferd</w:t>
              </w:r>
            </w:p>
            <w:p>
              <w:pPr>
                <w:pStyle w:val="ListParagraph"/>
                <w:numPr>
                  <w:ilvl w:val="0"/>
                  <w:numId w:val="1"/>
                </w:numPr>
                <w:spacing w:after="160"/>
              </w:pPr>
              <w:r>
                <w:t xml:space="preserve">straffbare forhold</w:t>
              </w:r>
            </w:p>
            <w:p>
              <w:pPr>
                <w:pStyle w:val="ListParagraph"/>
                <w:numPr>
                  <w:ilvl w:val="0"/>
                  <w:numId w:val="1"/>
                </w:numPr>
                <w:spacing w:after="160"/>
              </w:pPr>
              <w:r>
                <w:t xml:space="preserve">brudd på retningslinjene</w:t>
              </w:r>
            </w:p>
            <w:p>
              <w:pPr>
                <w:spacing w:after="160"/>
              </w:pPr>
              <w:r>
                <w:br/>
              </w:r>
              <w:r>
                <w:t xml:space="preserve">Følgende er tilføyet eller endret:</w:t>
              </w:r>
            </w:p>
            <w:p>
              <w:pPr>
                <w:spacing w:after="160"/>
              </w:pPr>
              <w:r>
                <w:br/>
              </w:r>
              <w:r>
                <w:rPr>
                  <w:b/>
                </w:rPr>
                <w:t xml:space="preserve">1 - Målsetting og etiske retningslinjer</w:t>
              </w:r>
              <w:r>
                <w:br/>
              </w:r>
              <w:r>
                <w:t xml:space="preserve">Ordlyden i formålsbestemmelsen er blitt tydeligere, og gir en punktliste over verdier og klarere språk. Formålsbestemmelsen fra gamle retningslinjer er videreført, men omskrevet. Utkastet legger til forebygging av situasjoner som kan svekke tillit og integritet.</w:t>
              </w:r>
            </w:p>
            <w:p>
              <w:pPr>
                <w:spacing w:after="160"/>
              </w:pPr>
              <w:r>
                <w:br/>
              </w:r>
              <w:r>
                <w:rPr>
                  <w:b/>
                </w:rPr>
                <w:t xml:space="preserve">2 - Ansvar</w:t>
              </w:r>
              <w:r>
                <w:br/>
              </w:r>
              <w:r>
                <w:t xml:space="preserve">Nytt utkast nevner fortsatt ansvar for å søke råd og si ifra om brudd, men presiserer “verdier” i tillegg til regler. Utkastet fremhever mer aktiv handling.</w:t>
              </w:r>
            </w:p>
            <w:p>
              <w:pPr>
                <w:spacing w:after="160"/>
              </w:pPr>
              <w:r>
                <w:br/>
              </w:r>
              <w:r>
                <w:rPr>
                  <w:b/>
                </w:rPr>
                <w:t xml:space="preserve">3 - Habilitet og stemmeplikt</w:t>
              </w:r>
              <w:r>
                <w:br/>
              </w:r>
              <w:r>
                <w:t xml:space="preserve">Pkt. 3 til 5 har fått en overordnet tematikk som heter “Forebygging og bekjempelse av korrupsjon”. For å fremheve plikten som følger med vervet, er det lagt til hovedregelen om stemmeplikt i overskriften. Utkastet presiserer at det folkevalgte organet avgjør inhabilitet, ikke den folkevalgte selv. </w:t>
              </w:r>
            </w:p>
            <w:p>
              <w:pPr>
                <w:spacing w:after="160"/>
              </w:pPr>
              <w:r>
                <w:t xml:space="preserve">KS styrevervregister er avviklet, og dette er fjernet i utkastet. Punktet gir konkret eksempel på inhabilitet ved lederrolle eller styreverv i kommunalt AS eller IKS. Videre gis det lenger ned i punktet flere eksempler på inhabilitet, som i gamle retningslinjer.</w:t>
              </w:r>
            </w:p>
            <w:p>
              <w:pPr>
                <w:spacing w:after="160"/>
              </w:pPr>
              <w:r>
                <w:br/>
              </w:r>
              <w:r>
                <w:rPr>
                  <w:b/>
                </w:rPr>
                <w:t xml:space="preserve">4 - Gaver og fordeler og 5 - Representasjon og gjestfrihet</w:t>
              </w:r>
              <w:r>
                <w:br/>
              </w:r>
              <w:r>
                <w:t xml:space="preserve">For oversikts skyld er gammelt punkt om gaver og fordeler delt opp i to nye punkter. </w:t>
              </w:r>
            </w:p>
            <w:p>
              <w:pPr>
                <w:spacing w:after="160"/>
              </w:pPr>
              <w:r>
                <w:br/>
              </w:r>
              <w:r>
                <w:rPr>
                  <w:b/>
                </w:rPr>
                <w:t xml:space="preserve">6 - Åpenhet</w:t>
              </w:r>
              <w:r>
                <w:br/>
              </w:r>
              <w:r>
                <w:t xml:space="preserve">Fra og med pkt. 6 har retningslinjene fått en overordnet tematikk som heter “Samhandling og kommunikasjon”. Punktet om åpenhet samme kjernepunkter i begge, men ordlyden i utkastet er endret for å gjøre det mer inkluderende og pedagogisk.</w:t>
              </w:r>
            </w:p>
            <w:p>
              <w:pPr>
                <w:spacing w:after="160"/>
              </w:pPr>
              <w:r>
                <w:br/>
              </w:r>
              <w:r>
                <w:rPr>
                  <w:b/>
                </w:rPr>
                <w:t xml:space="preserve">7 - Mellommenneskelige forhold</w:t>
              </w:r>
              <w:r>
                <w:br/>
              </w:r>
              <w:r>
                <w:t xml:space="preserve">Nytt utkast nevner fortsatt respekt, åpenhet, toleranse og kommunikasjon, men fremhever i tillegg trygghet. Det er lagt til ny setning om som sier at “Du skal kommunisere med respekt, både overfor ansatte og andre folkevalgte, uavhengig av partitilhørighet”. </w:t>
              </w:r>
              <w:r>
                <w:br/>
              </w:r>
              <w:r>
                <w:t xml:space="preserve"> </w:t>
              </w:r>
            </w:p>
            <w:p>
              <w:pPr>
                <w:spacing w:after="160"/>
              </w:pPr>
              <w:r>
                <w:rPr>
                  <w:b/>
                </w:rPr>
                <w:t xml:space="preserve">8 - Ytringsfrihet og rollebevissthet</w:t>
              </w:r>
              <w:r>
                <w:br/>
              </w:r>
              <w:r>
                <w:t xml:space="preserve">Dette punktet er nytt, og omhandler ytringsfriheten og rolleforståelsen som folkevalgt. </w:t>
              </w:r>
            </w:p>
            <w:p>
              <w:pPr>
                <w:spacing w:after="160"/>
              </w:pPr>
              <w:r>
                <w:t xml:space="preserve">Punktet om sosiale medier i gamle retningslinjer er løftet opp som underpunkt her, med noen omskrivinger og tilføyelser. Det er lagt til punkter om å være saklig og respektfull, og ikke uttrykke eller oppfordre til hat, vold, rasisme eller annen hatefull atferd.</w:t>
              </w:r>
            </w:p>
            <w:p>
              <w:pPr>
                <w:spacing w:after="160"/>
              </w:pPr>
              <w:r>
                <w:t xml:space="preserve">Videre er det lagt til setning om at dersom varslet gjelder ordfører, håndteres det av varaordfører.</w:t>
              </w:r>
            </w:p>
            <w:p>
              <w:pPr>
                <w:spacing w:after="160"/>
              </w:pPr>
              <w:r>
                <w:br/>
              </w:r>
              <w:r>
                <w:rPr>
                  <w:b/>
                </w:rPr>
                <w:t xml:space="preserve">9 - Om uønsket atferd</w:t>
              </w:r>
              <w:r>
                <w:br/>
              </w:r>
              <w:r>
                <w:t xml:space="preserve">Punktet er nytt, og er en utvidelse av siste setning om mobbing i gamle retningslinjer under “Mellommenneskelige forhold”. Det er tatt inn en presisering om at folkevalgte ikke omfattes av arbeidsmiljølovens bestemmelser om varsling og vern. Videre er det lagt inn en rutinebeskrivelse for håndtering av varslinger. Rutinen legger primært opp til varsling til gruppeleder, alternativt ordfører, som tar saken opp med med den varslet gjelder. </w:t>
              </w:r>
            </w:p>
            <w:p>
              <w:pPr>
                <w:spacing w:after="160"/>
              </w:pPr>
              <w:r>
                <w:br/>
              </w:r>
              <w:r>
                <w:rPr>
                  <w:b/>
                </w:rPr>
                <w:t xml:space="preserve">10 - Mangfold og likebehandling</w:t>
              </w:r>
              <w:r>
                <w:br/>
              </w:r>
              <w:r>
                <w:t xml:space="preserve">Punktet er en videreføring av avsnittet i gamle retningslinjer om likebehandling, med en forenkling i ordlyden.</w:t>
              </w:r>
            </w:p>
            <w:p>
              <w:pPr>
                <w:spacing w:after="160"/>
              </w:pPr>
              <w:r>
                <w:br/>
              </w:r>
              <w:r>
                <w:rPr>
                  <w:b/>
                </w:rPr>
                <w:t xml:space="preserve">11 - Omgangsform i folkevalgte organer</w:t>
              </w:r>
              <w:r>
                <w:br/>
              </w:r>
              <w:r>
                <w:t xml:space="preserve">Punktet tar utgangspunkt i avsnittet i gamle retningslinjer “Omgangsform mellom representanter og administrasjon”, som for oversikts skyld deles inn i pkt. 11 og 12. Det er lagt til en setning om taleskikk i politiske møter. I siste avsnitt presiseres det at folkevalgte skal unngå kritikk av enkeltpersoner i administrasjonen. </w:t>
              </w:r>
            </w:p>
            <w:p>
              <w:pPr>
                <w:spacing w:after="160"/>
              </w:pPr>
              <w:r>
                <w:br/>
              </w:r>
              <w:r>
                <w:rPr>
                  <w:b/>
                </w:rPr>
                <w:t xml:space="preserve">12 - Kontakt med administrasjonen</w:t>
              </w:r>
              <w:r>
                <w:br/>
              </w:r>
              <w:r>
                <w:t xml:space="preserve">Punktet er en videreføring av siste avsnitt i gamle retningslinjer “Omgangsform mellom representanter og administrasjon”, og gir klarere retningslinjer for hvordan folkevalgte skal kontakte administrasjonen ved spørsmål eller andre henvendelser. Spørsmål som gjelder saker på sakslisten til folkevalgte organer sendes organets leder. Andre spørsmål til administrasjonen sendes kommunedirektør. </w:t>
              </w:r>
            </w:p>
            <w:p>
              <w:pPr>
                <w:spacing w:after="160"/>
              </w:pPr>
              <w:r>
                <w:br/>
              </w:r>
              <w:r>
                <w:rPr>
                  <w:b/>
                </w:rPr>
                <w:t xml:space="preserve">13 - Bruk av dokumenter og symboler</w:t>
              </w:r>
              <w:r>
                <w:br/>
              </w:r>
              <w:r>
                <w:t xml:space="preserve">Uendret.</w:t>
              </w:r>
            </w:p>
            <w:p>
              <w:pPr>
                <w:spacing w:after="160"/>
              </w:pPr>
              <w:r>
                <w:br/>
              </w:r>
              <w:r>
                <w:rPr>
                  <w:b/>
                </w:rPr>
                <w:t xml:space="preserve">14 - Taushetsplikt</w:t>
              </w:r>
              <w:r>
                <w:br/>
              </w:r>
              <w:r>
                <w:t xml:space="preserve">Punktet tar utgangspunkt i avsnittet med samme navn i gamle retningslinjer, med oppdaterte henvisninger til lovverket, og punktivis liste for bedre lesbarhet. </w:t>
              </w:r>
            </w:p>
            <w:p>
              <w:pPr>
                <w:spacing w:after="160"/>
              </w:pPr>
              <w:r>
                <w:br/>
              </w:r>
              <w:r>
                <w:rPr>
                  <w:b/>
                </w:rPr>
                <w:t xml:space="preserve">15 - Brudd på retningslinjene</w:t>
              </w:r>
              <w:r>
                <w:br/>
              </w:r>
              <w:r>
                <w:t xml:space="preserve">Det er lagt til et nytt avsluttende punkt om brudd på retningslinjene. Ordfører skal ta saken videre med gruppeleder eller den det gjelder - en skriftlig, muntlig eller i møte - for å klargjøre situasjonen og eventuelt rette opp i handlingen, eller ta saken videre opp med partiet. </w:t>
              </w:r>
            </w:p>
            <w:p>
              <w:pPr>
                <w:spacing w:after="160"/>
              </w:pPr>
              <w:r>
                <w:br/>
              </w:r>
              <w:r>
                <w:t xml:space="preserve"> </w:t>
              </w: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Ordførers vurdering og konklusjon</w:t>
              </w:r>
              <w:r>
                <w:br/>
              </w:r>
              <w:r>
                <w:t xml:space="preserve">Arbeidsgruppens forslag til reviderte etiske retningslinjer, med høringsinnspill, legges frem for bystyret til behandling. Ordfører mener at forslaget er grundig gjennomarbeidet og bedre tilpasset de etiske problemstillingene i dagens samfunn. </w:t>
              </w:r>
            </w:p>
            <w:p>
              <w:pPr>
                <w:spacing w:after="160"/>
              </w:pPr>
              <w:r>
                <w:br/>
              </w:r>
              <w:r>
                <w:rPr>
                  <w:b/>
                </w:rPr>
                <w:t xml:space="preserve">Referanser</w:t>
              </w:r>
              <w:r>
                <w:br/>
              </w:r>
              <w:hyperlink w:history="true" r:id="R99e8e515ca9a4922">
                <w:r>
                  <w:rPr>
                    <w:rStyle w:val="Hyperlink"/>
                  </w:rPr>
                  <w:t xml:space="preserve">Arbeidsgruppe for etiske retningslinjer</w:t>
                </w:r>
              </w:hyperlink>
              <w:r>
                <w:br/>
              </w:r>
              <w:hyperlink w:history="true" r:id="R0d85925179554a2c">
                <w:r>
                  <w:rPr>
                    <w:rStyle w:val="Hyperlink"/>
                  </w:rPr>
                  <w:t xml:space="preserve">Reglementer for folkevalgte - Skien kommune</w:t>
                </w:r>
              </w:hyperlink>
              <w:r>
                <w:br/>
              </w:r>
              <w:hyperlink w:history="true" r:id="Rbab44d5fdcdb4373">
                <w:r>
                  <w:rPr>
                    <w:rStyle w:val="Hyperlink"/>
                  </w:rPr>
                  <w:t xml:space="preserve">KS - Etiske retningslinjer</w:t>
                </w:r>
              </w:hyperlink>
              <w:r>
                <w:br/>
              </w:r>
              <w:hyperlink w:history="true" r:id="R35aec0e291cb4159">
                <w:r>
                  <w:rPr>
                    <w:rStyle w:val="Hyperlink"/>
                  </w:rPr>
                  <w:t xml:space="preserve">Etikk - regjeringen.no</w:t>
                </w:r>
              </w:hyperlink>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Arbeidsgruppens utkast til reviderte etiske retningslinjer for folkevalgte i Skien kommune, med høringsinnspill</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Høring om utkast til reviderte etiske retningslinjer for folkevalgte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Etiske retningslinjer folkevalgte - vedtatt bystyret 01.11.2012 endret 12.03.2015</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11a657d59d64491a" /><Relationship Type="http://schemas.openxmlformats.org/officeDocument/2006/relationships/hyperlink" Target="https://innsynpluss.onacos.no/skien/moteoversikt/#/?Dato=1900-01-01&amp;Dato=2026-02-12&amp;Dato=HeldMeetings&amp;UtvalgID=u-aae3c364__ae93__4acd__a35c__cb60a48d0366-60%21PERPKw" TargetMode="External" Id="R99e8e515ca9a4922" /><Relationship Type="http://schemas.openxmlformats.org/officeDocument/2006/relationships/hyperlink" Target="https://www.skien.kommune.no/politikk/politisk-organisering-og-kontaktinformasjon/reglementer-for-folkevalgte/" TargetMode="External" Id="R0d85925179554a2c" /><Relationship Type="http://schemas.openxmlformats.org/officeDocument/2006/relationships/hyperlink" Target="https://www.ks.no/fagomrader/demokrati-og-styring/etikk/gode-rad-etikkarbeid/etiske-retningslinjer/" TargetMode="External" Id="Rbab44d5fdcdb4373" /><Relationship Type="http://schemas.openxmlformats.org/officeDocument/2006/relationships/hyperlink" Target="https://www.regjeringen.no/no/tema/kommuner-og-regioner/kommunestruktur/Verktoy/lokaldemokrativeilederen/del-a/etikk/id2424157/" TargetMode="External" Id="R35aec0e291cb41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Revisjon av etiske retningslinjer for folkevalgte - endelig vedtak</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