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26/3327</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5</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Sigbjørn Hjelset</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06.02.2026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17/26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14.04.2026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Kommunedelplan for ny eller forbedret FV. 3294 Trommedalsvegen til RV. 36 Menstadbrua - planprogram legges ut på høring</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r>
                <w:t xml:space="preserve"> </w:t>
              </w:r>
            </w:p>
            <w:p>
              <w:pPr>
                <w:spacing w:after="160"/>
              </w:pPr>
              <w:r>
                <w:t xml:space="preserve">Forslag til planprogram datert 06.03.26 legges ut til høring og det kunngjøres oppstart av arbeid med kommunedelplan for ny eller forbedret  FV. 3294 Trommedalsvegen til RV. 36 Menstadbrua  jf. plan- og bygningslovens §§ 11-12 og 11-13. </w:t>
              </w:r>
            </w:p>
            <w:p>
              <w:pPr>
                <w:spacing w:after="160"/>
              </w:pPr>
              <w:r>
                <w:rPr>
                  <w:b/>
                </w:rPr>
                <w:t xml:space="preserve">Oversiktsbilde</w:t>
              </w:r>
              <w:r>
                <w:br/>
              </w:r>
              <w:r>
                <w:drawing>
                  <wp:inline distT="0" distB="0" distL="0" distR="0">
                    <wp:extent cx="5353050" cy="3762374"/>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8d2ea23364db431a"/>
                            <a:srcRect/>
                            <a:stretch>
                              <a:fillRect/>
                            </a:stretch>
                          </pic:blipFill>
                          <pic:spPr bwMode="auto">
                            <a:xfrm>
                              <a:off x="0" y="0"/>
                              <a:ext cx="5353050" cy="3762374"/>
                            </a:xfrm>
                            <a:prstGeom prst="rect">
                              <a:avLst/>
                            </a:prstGeom>
                          </pic:spPr>
                        </pic:pic>
                      </a:graphicData>
                    </a:graphic>
                  </wp:inline>
                </w:drawing>
              </w:r>
              <w:r>
                <w:br/>
              </w:r>
              <w:r>
                <w:rPr>
                  <w:i/>
                </w:rPr>
                <w:t xml:space="preserve">Stiplet linje viser ytre planavgrensning. Målpunktene for den nye forbindelsen er Trommedalsvegen til venstre i bildet og rv 36 vest for Menstadbrua til høyre i bildet.</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Det er behov for tiltak for å gi bedre fremkommelighet for næringstransporten fra Skyggestein til Menstadbrua. En ny eller forbedret forbindelse mellom Trommedalsvegen og Menstadbrua er et prioritert prosjekt i Bypakke Grenland fase 2. Prioriteringen av tiltaket har sammenheng med at rv. 36 Skjelsvik-Skyggestein ikke er prioritert i Nasjonal transportplan 2025-2036, men ligger i en utviklingsportefølje. Hensikten med prosjekt "ny rv. 36" er å legge til rette for en effektiv og trafikksikker hovedveg mellom E18 og indre Telemark for gods- og persontrafikk. Prosjektet ”ny eller forbedret forbindelse mellom Trommedalsvegen og Menstadbrua” er en utbedring av deler av et overordnet vegnett, men det erstatter ikke ny rv.36 i dette området.  </w:t>
              </w:r>
            </w:p>
            <w:p>
              <w:pPr>
                <w:spacing w:after="160"/>
              </w:pPr>
              <w:r>
                <w:t xml:space="preserve">​Standardheving av Trommedalsvegen er et eget tidligfaseprosjekt i bypakke fase 2 og skal stå ferdig i 2028. Formålet med kommunedelplanarbeidet for forbindelsen Trommedalsvegen - Menstadbrua er å utrede ny eller utbedret veg som skal koble Trommedalsvegen til Menstadbrua. Prosjektet vil forsterke ønsket effekt av standardhevet Trommedalsveg og bidra til at den samlede veglenken Skyggestein - Menstadbrua fremstår som gjennomgående og prioritert over sidevegnettet. </w:t>
              </w:r>
            </w:p>
            <w:p>
              <w:pPr>
                <w:spacing w:after="160"/>
              </w:pPr>
              <w:r>
                <w:t xml:space="preserve">​Telemark fylkeskommune har ansvaret for å utarbeide kommunedelplan og organisere planprosessen for en forbedret eller ny veiforbindelse mellom Trommedalsvegen og Menstadbrua. Prosjektet skjer i nært samarbeid med Skien kommune, som administrativt er representert i prosjekt- og styringsgruppe, og som vil ha den politiske styringen på lik linje med en ordinær prosess for kommunedelplaner. </w:t>
              </w:r>
            </w:p>
            <w:p>
              <w:pPr>
                <w:spacing w:after="160"/>
              </w:pPr>
              <w:r>
                <w:t xml:space="preserve">​Prosjektet ny eller forbedret fv. 3294 Trommedalsvegen til rv. 36 Menstadbrua har en kostnadsramme på 420 millioner kr (2023-kroner), som er den største i Bypakke fase 2 - porteføljen.  </w:t>
              </w:r>
            </w:p>
            <w:p>
              <w:pPr>
                <w:spacing w:after="160"/>
              </w:pPr>
              <w:r>
                <w:t xml:space="preserve">​Planprogrammet er et resultat av mulighetsanalyse/forstudie som har kartlagt lokale behov, blant annet i form av medvirkningsverksted. Det ligger en silingsprosess til grunn for de alternativene som er presentert i planprogrammet. Nedenfor gis en oversikt over hvilke faser som kreves fram til byggefase (fra 2030 og utover). </w:t>
              </w:r>
            </w:p>
            <w:p>
              <w:pPr>
                <w:spacing w:after="160"/>
              </w:pPr>
              <w:r>
                <w:t xml:space="preserve"> </w:t>
              </w:r>
            </w:p>
            <w:p>
              <w:pPr>
                <w:spacing w:after="160"/>
              </w:pPr>
              <w:r>
                <w:t xml:space="preserve"> </w:t>
              </w:r>
            </w:p>
            <w:p>
              <w:pPr>
                <w:spacing w:after="160"/>
              </w:pPr>
              <w:r>
                <w:drawing>
                  <wp:inline distT="0" distB="0" distL="0" distR="0">
                    <wp:extent cx="5305425" cy="1228725"/>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f42b020058e24de6"/>
                            <a:srcRect/>
                            <a:stretch>
                              <a:fillRect/>
                            </a:stretch>
                          </pic:blipFill>
                          <pic:spPr bwMode="auto">
                            <a:xfrm>
                              <a:off x="0" y="0"/>
                              <a:ext cx="5305425" cy="1228725"/>
                            </a:xfrm>
                            <a:prstGeom prst="rect">
                              <a:avLst/>
                            </a:prstGeom>
                          </pic:spPr>
                        </pic:pic>
                      </a:graphicData>
                    </a:graphic>
                  </wp:inline>
                </w:drawing>
              </w:r>
            </w:p>
            <w:p>
              <w:pPr>
                <w:spacing w:after="160"/>
              </w:pPr>
              <w:r>
                <w:rPr>
                  <w:i/>
                </w:rPr>
                <w:t xml:space="preserve">Figuren viser planlagt framdrift, samt at både kommunedelplan- og reguleringsplannivå skal behandles politisk (i flere omganger). Sluttresultatet av reguleringsplanprosessen  er et plankart som viser hvordan veien skal bygges med bredde, kurver, sideterreng, eiendomserverv med mer.</w:t>
              </w:r>
            </w:p>
            <w:p>
              <w:pPr>
                <w:spacing w:after="160"/>
              </w:pPr>
              <w:r>
                <w:t xml:space="preserve"> </w:t>
              </w:r>
            </w:p>
            <w:p>
              <w:pPr>
                <w:spacing w:after="160"/>
              </w:pPr>
              <w:r>
                <w:drawing>
                  <wp:inline distT="0" distB="0" distL="0" distR="0">
                    <wp:extent cx="5238750" cy="2371725"/>
                    <wp:effectExtent l="19050" t="0" r="0" b="0"/>
                    <wp:docPr id="5"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812b81e92e994d17"/>
                            <a:srcRect/>
                            <a:stretch>
                              <a:fillRect/>
                            </a:stretch>
                          </pic:blipFill>
                          <pic:spPr bwMode="auto">
                            <a:xfrm>
                              <a:off x="0" y="0"/>
                              <a:ext cx="5238750" cy="2371725"/>
                            </a:xfrm>
                            <a:prstGeom prst="rect">
                              <a:avLst/>
                            </a:prstGeom>
                          </pic:spPr>
                        </pic:pic>
                      </a:graphicData>
                    </a:graphic>
                  </wp:inline>
                </w:drawing>
              </w:r>
            </w:p>
            <w:p>
              <w:pPr>
                <w:spacing w:after="160"/>
              </w:pPr>
              <w:r>
                <w:rPr>
                  <w:i/>
                </w:rPr>
                <w:t xml:space="preserve">Figuren viser faser i kommunedelplanprosessen. Sluttresultatet av kommunedelplanprosessen er et plankart som viser hvor veien skal gå.</w:t>
              </w:r>
            </w:p>
            <w:p>
              <w:pPr>
                <w:spacing w:after="160"/>
              </w:pPr>
              <w:r>
                <w:t xml:space="preserve">Vi er nå inne i fasen der planprogrammet skal legges ut på offentlig ettersyn. Det er Formannskapet som har denne myndigheten. Når høringen er over så skal planprogrammet vedtas i Bystyret. </w:t>
              </w:r>
            </w:p>
            <w:p>
              <w:pPr>
                <w:spacing w:after="160"/>
              </w:pPr>
              <w:r>
                <w:t xml:space="preserve">Hensikten med planprogrammet er å redegjøre for:</w:t>
              </w:r>
            </w:p>
            <w:p>
              <w:pPr>
                <w:pStyle w:val="ListParagraph"/>
                <w:numPr>
                  <w:ilvl w:val="0"/>
                  <w:numId w:val="1"/>
                </w:numPr>
                <w:spacing w:after="160"/>
              </w:pPr>
              <w:r>
                <w:t xml:space="preserve">Formålet med planarbeidet</w:t>
              </w:r>
            </w:p>
            <w:p>
              <w:pPr>
                <w:pStyle w:val="ListParagraph"/>
                <w:numPr>
                  <w:ilvl w:val="0"/>
                  <w:numId w:val="1"/>
                </w:numPr>
                <w:spacing w:after="160"/>
              </w:pPr>
              <w:r>
                <w:t xml:space="preserve">Planprosessen og medvirkningsmulighetene</w:t>
              </w:r>
            </w:p>
            <w:p>
              <w:pPr>
                <w:pStyle w:val="ListParagraph"/>
                <w:numPr>
                  <w:ilvl w:val="0"/>
                  <w:numId w:val="1"/>
                </w:numPr>
                <w:spacing w:after="160"/>
              </w:pPr>
              <w:r>
                <w:t xml:space="preserve">Hva som skal utredes og hvordan dette arbeidet skal gjennomføres </w:t>
              </w:r>
            </w:p>
            <w:p>
              <w:pPr>
                <w:spacing w:after="160"/>
              </w:pPr>
              <w:r>
                <w:t xml:space="preserve">Kommunedelplanen faller innunder forskrift om konsekvensutredninger §6 (jf. plan- og bygningsloven §4-2) "Planer og tiltak som alltid skal konsekvensutredes og ha planprogram eller melding". I det ligger at det skal gjøres alternativ-vurderinger og at vesentlige konsekvenser for de ulike vegkorridorene skal utredes.</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SAKSFRAMSTILLING</w:t>
              </w:r>
            </w:p>
            <w:p>
              <w:pPr>
                <w:spacing w:after="160"/>
              </w:pPr>
              <w:r>
                <w:rPr>
                  <w:u w:val="single"/>
                </w:rPr>
                <w:t xml:space="preserve">Mål</w:t>
              </w:r>
              <w:r>
                <w:br/>
              </w:r>
              <w:r>
                <w:t xml:space="preserve">De vedtatte målene for Bystrategi Grenland er:</w:t>
              </w:r>
            </w:p>
            <w:p>
              <w:pPr>
                <w:spacing w:after="160"/>
              </w:pPr>
              <w:r>
                <w:drawing>
                  <wp:inline distT="0" distB="0" distL="0" distR="0">
                    <wp:extent cx="5019675" cy="6943725"/>
                    <wp:effectExtent l="19050" t="0" r="0" b="0"/>
                    <wp:docPr id="7"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c0018891ca114f1d"/>
                            <a:srcRect/>
                            <a:stretch>
                              <a:fillRect/>
                            </a:stretch>
                          </pic:blipFill>
                          <pic:spPr bwMode="auto">
                            <a:xfrm>
                              <a:off x="0" y="0"/>
                              <a:ext cx="5019675" cy="6943725"/>
                            </a:xfrm>
                            <a:prstGeom prst="rect">
                              <a:avLst/>
                            </a:prstGeom>
                          </pic:spPr>
                        </pic:pic>
                      </a:graphicData>
                    </a:graphic>
                  </wp:inline>
                </w:drawing>
              </w:r>
            </w:p>
            <w:p>
              <w:pPr>
                <w:spacing w:after="160"/>
              </w:pPr>
              <w:r>
                <w:t xml:space="preserve">Prosjektet ny eller forbedret  FV. 3294 Trommedalsvegen til RV. 36 Menstadbrua har følgende effektmål:</w:t>
              </w:r>
            </w:p>
            <w:p>
              <w:pPr>
                <w:pStyle w:val="ListParagraph"/>
                <w:numPr>
                  <w:ilvl w:val="0"/>
                  <w:numId w:val="2"/>
                </w:numPr>
                <w:spacing w:after="160"/>
              </w:pPr>
              <w:r>
                <w:t xml:space="preserve">være den foretrukne traseen for næringstransport på denne strekningen</w:t>
              </w:r>
            </w:p>
            <w:p>
              <w:pPr>
                <w:pStyle w:val="ListParagraph"/>
                <w:numPr>
                  <w:ilvl w:val="0"/>
                  <w:numId w:val="2"/>
                </w:numPr>
                <w:spacing w:after="160"/>
              </w:pPr>
              <w:r>
                <w:t xml:space="preserve">avlaste trafikken på Telemarksvegen</w:t>
              </w:r>
            </w:p>
            <w:p>
              <w:pPr>
                <w:pStyle w:val="ListParagraph"/>
                <w:numPr>
                  <w:ilvl w:val="0"/>
                  <w:numId w:val="2"/>
                </w:numPr>
                <w:spacing w:after="160"/>
              </w:pPr>
              <w:r>
                <w:t xml:space="preserve">unngå økt trafikk utenfor overordnet vegnett</w:t>
              </w:r>
            </w:p>
            <w:p>
              <w:pPr>
                <w:pStyle w:val="ListParagraph"/>
                <w:numPr>
                  <w:ilvl w:val="0"/>
                  <w:numId w:val="2"/>
                </w:numPr>
                <w:spacing w:after="160"/>
              </w:pPr>
              <w:r>
                <w:t xml:space="preserve">ivareta alle trafikantgrupper på en sikker og effektiv måte, også på sekundærvegnettet</w:t>
              </w:r>
            </w:p>
            <w:p>
              <w:pPr>
                <w:pStyle w:val="ListParagraph"/>
                <w:numPr>
                  <w:ilvl w:val="0"/>
                  <w:numId w:val="2"/>
                </w:numPr>
                <w:spacing w:after="160"/>
              </w:pPr>
              <w:r>
                <w:t xml:space="preserve">forbedre sammenhengende grønnstruktur</w:t>
              </w:r>
            </w:p>
            <w:p>
              <w:pPr>
                <w:pStyle w:val="ListParagraph"/>
                <w:numPr>
                  <w:ilvl w:val="0"/>
                  <w:numId w:val="2"/>
                </w:numPr>
                <w:spacing w:after="160"/>
              </w:pPr>
              <w:r>
                <w:t xml:space="preserve">forbedre flomberedskap og forholdet til Kjørbekken</w:t>
              </w:r>
            </w:p>
            <w:p>
              <w:pPr>
                <w:pStyle w:val="ListParagraph"/>
                <w:numPr>
                  <w:ilvl w:val="0"/>
                  <w:numId w:val="2"/>
                </w:numPr>
                <w:spacing w:after="160"/>
              </w:pPr>
              <w:r>
                <w:t xml:space="preserve">bidra til at hovedmålene i Bypakke Grenland nås</w:t>
              </w:r>
            </w:p>
            <w:p>
              <w:pPr>
                <w:spacing w:after="160"/>
              </w:pPr>
              <w:r>
                <w:rPr>
                  <w:u w:val="single"/>
                </w:rPr>
                <w:t xml:space="preserve">Utredningsprogram</w:t>
              </w:r>
              <w:r>
                <w:br/>
              </w:r>
              <w:r>
                <w:t xml:space="preserve">Konsekvensutredningen skal besvare utredningsbehovet som inngår i planprogram. Hovedformålet er å gi beslutningstaker full oversikt over påregnelige virkninger av tiltaket, både permanent og i gjennomføringsfasen. I tillegg vil planprogrammet omtale videre undersøkelser som er nødvendige, og som derfor planlegges i kommende prosjektfaser.</w:t>
              </w:r>
            </w:p>
            <w:p>
              <w:pPr>
                <w:spacing w:after="160"/>
              </w:pPr>
              <w:r>
                <w:t xml:space="preserve">Metoden for konsekvensanalyse skal sikre en systematisk, helhetlig og faglig analyse av de konsekvensene et tiltak medfører, og omfatter prissatte og ikke-prissatte konsekvenser.</w:t>
              </w:r>
              <w:r>
                <w:br/>
              </w:r>
              <w:r>
                <w:t xml:space="preserve"> </w:t>
              </w:r>
            </w:p>
            <w:p>
              <w:pPr>
                <w:spacing w:after="160"/>
              </w:pPr>
              <w:r>
                <w:t xml:space="preserve">Følgende «prissatte konsekvenser» skal utredes:</w:t>
              </w:r>
            </w:p>
            <w:p>
              <w:pPr>
                <w:pStyle w:val="ListParagraph"/>
                <w:numPr>
                  <w:ilvl w:val="0"/>
                  <w:numId w:val="3"/>
                </w:numPr>
                <w:spacing w:after="160"/>
              </w:pPr>
              <w:r>
                <w:t xml:space="preserve">Trafikale konsekvenser</w:t>
              </w:r>
            </w:p>
            <w:p>
              <w:pPr>
                <w:pStyle w:val="ListParagraph"/>
                <w:numPr>
                  <w:ilvl w:val="0"/>
                  <w:numId w:val="3"/>
                </w:numPr>
                <w:spacing w:after="160"/>
              </w:pPr>
              <w:r>
                <w:t xml:space="preserve">Støy og lokal luftforurensning</w:t>
              </w:r>
            </w:p>
            <w:p>
              <w:pPr>
                <w:pStyle w:val="ListParagraph"/>
                <w:numPr>
                  <w:ilvl w:val="0"/>
                  <w:numId w:val="3"/>
                </w:numPr>
                <w:spacing w:after="160"/>
              </w:pPr>
              <w:r>
                <w:t xml:space="preserve">Klimagassutslipp</w:t>
              </w:r>
            </w:p>
            <w:p>
              <w:pPr>
                <w:spacing w:after="160"/>
              </w:pPr>
              <w:r>
                <w:t xml:space="preserve">Følgende «ikke-prissatte konsekvenser skal utredes:</w:t>
              </w:r>
            </w:p>
            <w:p>
              <w:pPr>
                <w:pStyle w:val="ListParagraph"/>
                <w:numPr>
                  <w:ilvl w:val="0"/>
                  <w:numId w:val="4"/>
                </w:numPr>
                <w:spacing w:after="160"/>
              </w:pPr>
              <w:r>
                <w:t xml:space="preserve">Naturmangfold / naturmiljø</w:t>
              </w:r>
            </w:p>
            <w:p>
              <w:pPr>
                <w:pStyle w:val="ListParagraph"/>
                <w:numPr>
                  <w:ilvl w:val="0"/>
                  <w:numId w:val="4"/>
                </w:numPr>
                <w:spacing w:after="160"/>
              </w:pPr>
              <w:r>
                <w:t xml:space="preserve">Friluftsliv</w:t>
              </w:r>
            </w:p>
            <w:p>
              <w:pPr>
                <w:pStyle w:val="ListParagraph"/>
                <w:numPr>
                  <w:ilvl w:val="0"/>
                  <w:numId w:val="4"/>
                </w:numPr>
                <w:spacing w:after="160"/>
              </w:pPr>
              <w:r>
                <w:t xml:space="preserve">Kulturminner og kulturmiljø</w:t>
              </w:r>
            </w:p>
            <w:p>
              <w:pPr>
                <w:pStyle w:val="ListParagraph"/>
                <w:numPr>
                  <w:ilvl w:val="0"/>
                  <w:numId w:val="4"/>
                </w:numPr>
                <w:spacing w:after="160"/>
              </w:pPr>
              <w:r>
                <w:t xml:space="preserve">Naturressurser</w:t>
              </w:r>
            </w:p>
            <w:p>
              <w:pPr>
                <w:pStyle w:val="ListParagraph"/>
                <w:numPr>
                  <w:ilvl w:val="0"/>
                  <w:numId w:val="4"/>
                </w:numPr>
                <w:spacing w:after="160"/>
              </w:pPr>
              <w:r>
                <w:t xml:space="preserve">Landskapsbilde</w:t>
              </w:r>
              <w:r>
                <w:br/>
              </w:r>
              <w:r>
                <w:t xml:space="preserve"> </w:t>
              </w:r>
            </w:p>
            <w:p>
              <w:pPr>
                <w:spacing w:after="160"/>
              </w:pPr>
              <w:r>
                <w:t xml:space="preserve">Summen av prissatte og ikke prissatte konsekvenser skal så gi grunnlag for å vurdere de ulike vegkorridorene opp mot hverandre. Vurderingene relateres til hva som er mål for prosjektet.</w:t>
              </w:r>
            </w:p>
            <w:p>
              <w:pPr>
                <w:spacing w:after="160"/>
              </w:pPr>
              <w:r>
                <w:t xml:space="preserve">I tillegg vil det utarbeides fagrapporter for følgende tema for området generelt:</w:t>
              </w:r>
            </w:p>
            <w:p>
              <w:pPr>
                <w:pStyle w:val="ListParagraph"/>
                <w:numPr>
                  <w:ilvl w:val="0"/>
                  <w:numId w:val="5"/>
                </w:numPr>
                <w:spacing w:after="160"/>
              </w:pPr>
              <w:r>
                <w:t xml:space="preserve">Grunnforhold / områdestabilitet</w:t>
              </w:r>
            </w:p>
            <w:p>
              <w:pPr>
                <w:pStyle w:val="ListParagraph"/>
                <w:numPr>
                  <w:ilvl w:val="0"/>
                  <w:numId w:val="5"/>
                </w:numPr>
                <w:spacing w:after="160"/>
              </w:pPr>
              <w:r>
                <w:t xml:space="preserve">Vann og avløp / overvann, flom</w:t>
              </w:r>
            </w:p>
            <w:p>
              <w:pPr>
                <w:pStyle w:val="ListParagraph"/>
                <w:numPr>
                  <w:ilvl w:val="0"/>
                  <w:numId w:val="5"/>
                </w:numPr>
                <w:spacing w:after="160"/>
              </w:pPr>
              <w:r>
                <w:t xml:space="preserve">Anleggsgjennomføring</w:t>
              </w:r>
            </w:p>
            <w:p>
              <w:pPr>
                <w:pStyle w:val="ListParagraph"/>
                <w:numPr>
                  <w:ilvl w:val="0"/>
                  <w:numId w:val="5"/>
                </w:numPr>
                <w:spacing w:after="160"/>
              </w:pPr>
              <w:r>
                <w:t xml:space="preserve">Grunnforurensning</w:t>
              </w:r>
            </w:p>
            <w:p>
              <w:pPr>
                <w:pStyle w:val="ListParagraph"/>
                <w:numPr>
                  <w:ilvl w:val="0"/>
                  <w:numId w:val="5"/>
                </w:numPr>
                <w:spacing w:after="160"/>
              </w:pPr>
              <w:r>
                <w:t xml:space="preserve">Lokale og regionale virkninger</w:t>
              </w:r>
            </w:p>
            <w:p>
              <w:pPr>
                <w:pStyle w:val="ListParagraph"/>
                <w:numPr>
                  <w:ilvl w:val="0"/>
                  <w:numId w:val="5"/>
                </w:numPr>
                <w:spacing w:after="160"/>
              </w:pPr>
              <w:r>
                <w:t xml:space="preserve">Kostnadsoverslag / anslag</w:t>
              </w:r>
            </w:p>
            <w:p>
              <w:pPr>
                <w:spacing w:after="160"/>
              </w:pPr>
              <w:r>
                <w:rPr>
                  <w:u w:val="single"/>
                </w:rPr>
                <w:t xml:space="preserve">Hvor kommer veien?</w:t>
              </w:r>
              <w:r>
                <w:br/>
              </w:r>
              <w:r>
                <w:t xml:space="preserve">Planprogrammet definerer 4 hovedalternativ, vist som alternativ rød, oransje, blå og grønn, se figur under. Innenfor de enkelte alternativene er det flere varianter, tilsammen 6, som kan kombineres på ulike måter. Det er varierende bredde på korridorene for å gi rom for lokale tilpasninger. Korridorene blir vurdert opp mot et referansealternativ, altså 0-alternativet.</w:t>
              </w:r>
            </w:p>
            <w:p>
              <w:pPr>
                <w:spacing w:after="160"/>
              </w:pPr>
              <w:r>
                <w:t xml:space="preserve">0-alternativet tar utgangspunkt i dagens situasjon. 0-alternativet inkluderer ordinært vedlikehold av vegnettet, i tillegg inkluderer det regulerte / ikke gjennomførte reguleringsplaner som det er grunn til å tro at vil bli gjennomført.</w:t>
              </w:r>
            </w:p>
            <w:p>
              <w:pPr>
                <w:spacing w:after="160"/>
              </w:pPr>
              <w:r>
                <w:rPr>
                  <w:u w:val="single"/>
                </w:rPr>
                <w:t xml:space="preserve">Alternativ 1- rød</w:t>
              </w:r>
            </w:p>
            <w:p>
              <w:pPr>
                <w:spacing w:after="160"/>
              </w:pPr>
              <w:r>
                <w:t xml:space="preserve">Alternativ 1 innebærer utbedringer av dagens vegnett (Trommedalsvegen – Bjørntvedtvegen – Kjørbekkdalen), og omfatter to varianter, jf. figuren under:</w:t>
              </w:r>
              <w:r>
                <w:br/>
              </w:r>
              <w:r>
                <w:t xml:space="preserve">Variant 1A: Forbedret forbindelse sør for Rødmyr (Trommedalsvegen). Variant 1B: Forbedret forbindelse nord for Rødmyr (Rødmyrvegen). Alternativet inneholder også mulige forbedringer i Kjørbekkdalen.</w:t>
              </w:r>
              <w:r>
                <w:br/>
              </w:r>
              <w:r>
                <w:t xml:space="preserve">Ved denne løsningen vil det sees på hvilke grep som kan gjøres for å prioritere trafikken og lange kjøretøy uten at det går på bekostning av trafikksikkerheten og forholdene for gående og syklende, samt øvrige effektmål.</w:t>
              </w:r>
            </w:p>
            <w:p>
              <w:pPr>
                <w:spacing w:after="160"/>
              </w:pPr>
              <w:r>
                <w:drawing>
                  <wp:inline distT="0" distB="0" distL="0" distR="0">
                    <wp:extent cx="5495925" cy="3876674"/>
                    <wp:effectExtent l="19050" t="0" r="0" b="0"/>
                    <wp:docPr id="8"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33cc592ac235441e"/>
                            <a:srcRect/>
                            <a:stretch>
                              <a:fillRect/>
                            </a:stretch>
                          </pic:blipFill>
                          <pic:spPr bwMode="auto">
                            <a:xfrm>
                              <a:off x="0" y="0"/>
                              <a:ext cx="5495925" cy="3876674"/>
                            </a:xfrm>
                            <a:prstGeom prst="rect">
                              <a:avLst/>
                            </a:prstGeom>
                          </pic:spPr>
                        </pic:pic>
                      </a:graphicData>
                    </a:graphic>
                  </wp:inline>
                </w:drawing>
              </w:r>
            </w:p>
            <w:p>
              <w:pPr>
                <w:spacing w:after="160"/>
              </w:pPr>
              <w:r>
                <w:rPr>
                  <w:u w:val="single"/>
                </w:rPr>
                <w:t xml:space="preserve">Alternativ 2 - Oransje</w:t>
              </w:r>
              <w:r>
                <w:br/>
              </w:r>
              <w:r>
                <w:t xml:space="preserve">Alternativ 2 går fra Trommedalsvegen via Rødmyrvegen, jf. kartet under. Her fortsetter alternativet videre østover mot Kjørbekkdalen og grustaket, men med ulike varianter:</w:t>
              </w:r>
              <w:r>
                <w:br/>
              </w:r>
              <w:r>
                <w:t xml:space="preserve">Variant 2A: Vegen legges vest for boligbebyggelsen langs Bjørntvedtvegen, gjennom eksisterende rundkjøring ved Larønningen, og videre mellom grustaket og næringsområdet i Kjørbekkdalen.</w:t>
              </w:r>
              <w:r>
                <w:br/>
              </w:r>
              <w:r>
                <w:t xml:space="preserve">Variant 2B: Vegen legges mellom Bjørntvedtvegen og næringsbebyggelsen langs Bedriftsvegen. Videre sør mot grustaket, så videre mellom grustaket og næringsområdet i Kjørbekkdalen.</w:t>
              </w:r>
            </w:p>
            <w:p>
              <w:pPr>
                <w:spacing w:after="160"/>
              </w:pPr>
              <w:r>
                <w:drawing>
                  <wp:inline distT="0" distB="0" distL="0" distR="0">
                    <wp:extent cx="5534025" cy="3914775"/>
                    <wp:effectExtent l="19050" t="0" r="0" b="0"/>
                    <wp:docPr id="9"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1c4563334f244372"/>
                            <a:srcRect/>
                            <a:stretch>
                              <a:fillRect/>
                            </a:stretch>
                          </pic:blipFill>
                          <pic:spPr bwMode="auto">
                            <a:xfrm>
                              <a:off x="0" y="0"/>
                              <a:ext cx="5534025" cy="3914775"/>
                            </a:xfrm>
                            <a:prstGeom prst="rect">
                              <a:avLst/>
                            </a:prstGeom>
                          </pic:spPr>
                        </pic:pic>
                      </a:graphicData>
                    </a:graphic>
                  </wp:inline>
                </w:drawing>
              </w:r>
            </w:p>
            <w:p>
              <w:pPr>
                <w:spacing w:after="160"/>
              </w:pPr>
              <w:r>
                <w:t xml:space="preserve"> </w:t>
              </w:r>
            </w:p>
            <w:p>
              <w:pPr>
                <w:spacing w:after="160"/>
              </w:pPr>
              <w:r>
                <w:rPr>
                  <w:u w:val="single"/>
                </w:rPr>
                <w:t xml:space="preserve">Alternativ 3 - Blå</w:t>
              </w:r>
              <w:r>
                <w:br/>
              </w:r>
              <w:r>
                <w:t xml:space="preserve">Alternativ 3 går sørover på den kommunale delen av Trommedalsvegen over til Bjørntvedtvegen, og nordover langs eksisterende veg. Videre går vegen østover ved eksisterende rundkjøring ved Larønningen, og mellom Nenset grustak og næringsområdet i Kjørbekkdalen, til Menstadbrua.</w:t>
              </w:r>
            </w:p>
            <w:p>
              <w:pPr>
                <w:spacing w:after="160"/>
              </w:pPr>
              <w:r>
                <w:drawing>
                  <wp:inline distT="0" distB="0" distL="0" distR="0">
                    <wp:extent cx="5448300" cy="3895725"/>
                    <wp:effectExtent l="19050" t="0" r="0" b="0"/>
                    <wp:docPr id="10"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f2cb1b355d7c4b92"/>
                            <a:srcRect/>
                            <a:stretch>
                              <a:fillRect/>
                            </a:stretch>
                          </pic:blipFill>
                          <pic:spPr bwMode="auto">
                            <a:xfrm>
                              <a:off x="0" y="0"/>
                              <a:ext cx="5448300" cy="3895725"/>
                            </a:xfrm>
                            <a:prstGeom prst="rect">
                              <a:avLst/>
                            </a:prstGeom>
                          </pic:spPr>
                        </pic:pic>
                      </a:graphicData>
                    </a:graphic>
                  </wp:inline>
                </w:drawing>
              </w:r>
            </w:p>
            <w:p>
              <w:pPr>
                <w:spacing w:after="160"/>
              </w:pPr>
              <w:r>
                <w:t xml:space="preserve"> </w:t>
              </w:r>
            </w:p>
            <w:p>
              <w:pPr>
                <w:spacing w:after="160"/>
              </w:pPr>
              <w:r>
                <w:rPr>
                  <w:u w:val="single"/>
                </w:rPr>
                <w:t xml:space="preserve">Alternativ 4 - Grønn</w:t>
              </w:r>
              <w:r>
                <w:br/>
              </w:r>
              <w:r>
                <w:t xml:space="preserve">I dette alternativet legges vegen sør for Nenset grustak. Vegen følger Trommedalsvegen sørover til kryss med Bjørntvedtvegen. Deretter går alternativet østover, langs Nenset grustak.</w:t>
              </w:r>
            </w:p>
            <w:p>
              <w:pPr>
                <w:spacing w:after="160"/>
              </w:pPr>
              <w:r>
                <w:drawing>
                  <wp:inline distT="0" distB="0" distL="0" distR="0">
                    <wp:extent cx="5476875" cy="3905249"/>
                    <wp:effectExtent l="19050" t="0" r="0" b="0"/>
                    <wp:docPr id="11" name="Picture 6" descr=""/>
                    <wp:cNvGraphicFramePr>
                      <a:graphicFrameLocks noChangeAspect="1"/>
                    </wp:cNvGraphicFramePr>
                    <a:graphic>
                      <a:graphicData uri="http://schemas.openxmlformats.org/drawingml/2006/picture">
                        <pic:pic>
                          <pic:nvPicPr>
                            <pic:cNvPr id="6" name="" descr=""/>
                            <pic:cNvPicPr>
                              <a:picLocks noChangeAspect="1" noChangeArrowheads="1"/>
                            </pic:cNvPicPr>
                          </pic:nvPicPr>
                          <pic:blipFill>
                            <a:blip r:embed="R3ac7a9ec565745c2"/>
                            <a:srcRect/>
                            <a:stretch>
                              <a:fillRect/>
                            </a:stretch>
                          </pic:blipFill>
                          <pic:spPr bwMode="auto">
                            <a:xfrm>
                              <a:off x="0" y="0"/>
                              <a:ext cx="5476875" cy="3905249"/>
                            </a:xfrm>
                            <a:prstGeom prst="rect">
                              <a:avLst/>
                            </a:prstGeom>
                          </pic:spPr>
                        </pic:pic>
                      </a:graphicData>
                    </a:graphic>
                  </wp:inline>
                </w:drawing>
              </w:r>
            </w:p>
            <w:p>
              <w:pPr>
                <w:spacing w:after="160"/>
              </w:pPr>
              <w:r>
                <w:t xml:space="preserve"> </w:t>
              </w:r>
            </w:p>
            <w:p>
              <w:pPr>
                <w:spacing w:after="160"/>
              </w:pPr>
              <w:r>
                <w:rPr>
                  <w:u w:val="single"/>
                </w:rPr>
                <w:t xml:space="preserve">Hvilken standard skal vegen ha?</w:t>
              </w:r>
              <w:r>
                <w:br/>
              </w:r>
              <w:r>
                <w:t xml:space="preserve">Forstudie konkluderer med at vegen bør dimensjoneres i kategorien  "øvrige hovedveger". Aktuelle vegklasser er henholdsvis Hø1 (trafikkmengder inntil 4000 ÅDT og fartsgrense inntil 80 km/t) og Hø2 (trafikkmengder inntil 12000 ÅDT og fartsgrense inntil 60 km/t). Begge med vegbredde 7,5 meter. Valg av vegklasse vil bli sett i sammenheng med pågående prosjekt for utbedring av kurver på FV. 329 Trommedalsvegen.</w:t>
              </w:r>
              <w:r>
                <w:br/>
              </w:r>
              <w:r>
                <w:t xml:space="preserve"> </w:t>
              </w:r>
            </w:p>
            <w:p>
              <w:pPr>
                <w:spacing w:after="160"/>
              </w:pPr>
              <w:r>
                <w:rPr>
                  <w:b/>
                </w:rPr>
                <w:t xml:space="preserve">Effekten av saken</w:t>
              </w:r>
              <w:r>
                <w:t xml:space="preserve">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t xml:space="preserve">Planprogrammet i seg selv vil ikke ha effekt på disse temaene, men videre utredningsarbeid vil dreie seg om å finne den beste løsningen totalt ett.</w:t>
              </w:r>
            </w:p>
            <w:p>
              <w:pPr>
                <w:spacing w:after="160"/>
              </w:pPr>
              <w:r>
                <w:rPr>
                  <w:b/>
                </w:rPr>
                <w:t xml:space="preserve">Kommunedirektørens vurdering og konklusjon</w:t>
              </w:r>
              <w:r>
                <w:br/>
              </w:r>
              <w:r>
                <w:rPr>
                  <w:u w:val="single"/>
                </w:rPr>
                <w:t xml:space="preserve">Konsekvensutredning - prissatte konsekvenser</w:t>
              </w:r>
              <w:r>
                <w:br/>
              </w:r>
              <w:r>
                <w:t xml:space="preserve">Trafikale konsekvenser for bomiljø, herunder støy og luftforurensning, skal utredes, og kommunedirektøren mener det i den sammenheng er riktig å trekke fram områdene på Klyve og Moflata. Klimagassutslipp skal utredes for alle faser av prosjektet. For å beregne utslipp som følge av arealbeslag vil  </w:t>
              </w:r>
              <w:hyperlink w:history="true" r:id="R5b094dc913394080">
                <w:r>
                  <w:rPr>
                    <w:rStyle w:val="Hyperlink"/>
                  </w:rPr>
                  <w:t xml:space="preserve">Kartbasert klimagasskalkulator for arealbrukssektoren - Nibio</w:t>
                </w:r>
              </w:hyperlink>
              <w:r>
                <w:t xml:space="preserve"> være et nyttig hjelpemiddel som anbefales brukt. </w:t>
              </w:r>
            </w:p>
            <w:p>
              <w:pPr>
                <w:spacing w:after="160"/>
              </w:pPr>
              <w:r>
                <w:rPr>
                  <w:u w:val="single"/>
                </w:rPr>
                <w:t xml:space="preserve">Konsekvensutredning - ikke prissatte konsekvenser</w:t>
              </w:r>
              <w:r>
                <w:br/>
              </w:r>
              <w:r>
                <w:t xml:space="preserve">Planområdet innehar viktige økologiske funksjonsområder med sjeldne arter i landssammenheng, nasjonalt viktige kulturminner samt lokalt viktige friluftskorridorer. Disse interessene er godt håndtert i planprogrammet.</w:t>
              </w:r>
            </w:p>
            <w:p>
              <w:pPr>
                <w:spacing w:after="160"/>
              </w:pPr>
              <w:r>
                <w:rPr>
                  <w:u w:val="single"/>
                </w:rPr>
                <w:t xml:space="preserve">Andre tema som skal vurderes - lokale og regionale virkninger</w:t>
              </w:r>
              <w:r>
                <w:br/>
              </w:r>
              <w:r>
                <w:t xml:space="preserve">I kommuneplanens arealdel ligger det inne næringsarealer i et betydelig omfang i eller inntil planområdet. Derfor er det riktig, som planprogrammet legger opp til, å vurdere disse i sammenheng med kommunedelplanarbeidet. </w:t>
              </w:r>
            </w:p>
            <w:p>
              <w:pPr>
                <w:spacing w:after="160"/>
              </w:pPr>
              <w:r>
                <w:rPr>
                  <w:b/>
                </w:rPr>
                <w:t xml:space="preserve">Konklusjon</w:t>
              </w:r>
              <w:r>
                <w:br/>
              </w:r>
              <w:r>
                <w:t xml:space="preserve">Prosjektet går gjennom bebygde områder med først og fremst næringseiendommer, men også boligområder, samtidig som det også er gjenværende grøntforbindelser innimellom bebyggelsen. Derfor berøres mange grunneiere, rettighetshavere samt andre samfunnsinteresser. Mange samfunnsinteresser skal avveies for å nå prosjektets effektmål (som er referert lengre oppe). Det vil være krevende å oppnå "full score" på alle prosjektmål, men planprogrammet har gir et bra utgangspunkt for en helhetlig vurdering og avveining mellom interesser. Planprogrammet har en tilstrekkelig bred tilnærming til å opprettholde handlingsrommet til å finne den beste løsningen. </w:t>
              </w:r>
            </w:p>
            <w:p>
              <w:pPr>
                <w:spacing w:after="160"/>
              </w:pPr>
              <w:r>
                <w:t xml:space="preserve">Planprogrammet beskriver på en god måte hva som skal gjøres. Det vil vil si hvilke tema og hvilke alternativ som skal utredes. Derfor anbefaler kommunedirektøren å legge planprogrammet ut til offentlig ettersyn slik det foreligger.</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Planprogram KDP fv.3294 Trommedalsvegen - fv. 32 Menstadbrua</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Alternativ 1 veglinje_10.02.2026 variant</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Alternativ 2 veglinje_10.02.2026 variant</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Alternativ 3 veglinje_10.02.2026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Alternativ 4 veglinje_10.02.2026</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image" Target="/media/image.jpg" Id="R8d2ea23364db431a" /><Relationship Type="http://schemas.openxmlformats.org/officeDocument/2006/relationships/image" Target="/media/image2.jpg" Id="Rf42b020058e24de6" /><Relationship Type="http://schemas.openxmlformats.org/officeDocument/2006/relationships/image" Target="/media/image3.jpg" Id="R812b81e92e994d17" /><Relationship Type="http://schemas.openxmlformats.org/officeDocument/2006/relationships/numbering" Target="/word/numbering.xml" Id="Rf3c655ae23e34efe" /><Relationship Type="http://schemas.openxmlformats.org/officeDocument/2006/relationships/image" Target="/media/image4.jpg" Id="Rc0018891ca114f1d" /><Relationship Type="http://schemas.openxmlformats.org/officeDocument/2006/relationships/image" Target="/media/image5.jpg" Id="R33cc592ac235441e" /><Relationship Type="http://schemas.openxmlformats.org/officeDocument/2006/relationships/image" Target="/media/image6.jpg" Id="R1c4563334f244372" /><Relationship Type="http://schemas.openxmlformats.org/officeDocument/2006/relationships/image" Target="/media/image7.jpg" Id="Rf2cb1b355d7c4b92" /><Relationship Type="http://schemas.openxmlformats.org/officeDocument/2006/relationships/image" Target="/media/image8.jpg" Id="R3ac7a9ec565745c2" /><Relationship Type="http://schemas.openxmlformats.org/officeDocument/2006/relationships/hyperlink" Target="https://nibio.no/tjenester/kartbasert-klimagasskalkulator-for-arealbrukssektoren" TargetMode="External" Id="R5b094dc9133940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Kommunedelplan for ny eller forbedret FV. 3294 Trommedalsvegen til RV. 36 Menstadbrua - planprogram legges ut på høring</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