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26/7589</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Henriette Stoltz</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25.03.2026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21/26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14.04.2026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Status landskapsplan Ibsenbiblioteket</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Utvalg for teknisk sektor tar saken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Reguleringsplanen for Ibsenbiblioteket, detaljregulering for gbnr 300/3517, ble sluttbehandlet i Bystyret 12.12.2024. Det vises til BYST - 190/24 vedtak pkt. 1: </w:t>
              </w:r>
            </w:p>
            <w:p>
              <w:pPr>
                <w:spacing w:after="160"/>
              </w:pPr>
              <w:r>
                <w:rPr>
                  <w:i/>
                </w:rPr>
                <w:t xml:space="preserve">Forslag til detaljregulering for gbnr. 300/3517 - Ibsenbiblioteket, med kart og bestemmelser datert 17.10.2024, vedtas med hjemmel i plan- og bygningsloven § 12-12 med følgende endring: Bystyret forstår intensjonen bak å gjøre hesteskoen foran Ibsenhuset til et gang- og sykkelvennlig område, men tror det i praksis vil føre til trafikkfarlige situasjoner i Lundegata om det ikke legges til rette for en enkel av- og påstigningsmulighet som i dag. Bystyret ber derfor om at området o_GG3 reguleres som torg, slik at det er mulig med en kiss and ride-løsning ala dagens i umiddelbar nærhet til Ibsenhusets hovedinngang. Bystyret ber om å få fremlagt den tekniske løsningen når den er klar.</w:t>
              </w:r>
              <w:r>
                <w:t xml:space="preserve">  </w:t>
              </w:r>
            </w:p>
            <w:p>
              <w:pPr>
                <w:spacing w:after="160"/>
              </w:pPr>
              <w:r>
                <w:t xml:space="preserve">Det er den tekniske løsningen som nå legges frem for utvalg for teknisk sektor.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Sammendrag</w:t>
              </w:r>
              <w:r>
                <w:t xml:space="preserve"> </w:t>
              </w:r>
            </w:p>
            <w:p>
              <w:pPr>
                <w:spacing w:after="160"/>
              </w:pPr>
              <w:r>
                <w:t xml:space="preserve">Reguleringsplanen for Ibsenbiblioteket ble utarbeidet og politisk vedtatt i årene 2023-2024 med endelig vedtak i Bystyret desember 2024.  </w:t>
              </w:r>
            </w:p>
            <w:p>
              <w:pPr>
                <w:spacing w:after="160"/>
              </w:pPr>
              <w:r>
                <w:t xml:space="preserve">I saksfremlegget vises to ulike tekniske løsninger.  Skisse nummer 1 er er i tråd med reguleringsbestemmelsene i Ibsenbibliotekets reguleringsplan, og ivaretar opprinnelig innspill fra Ibsenhuset AS (på vegne av Ibsenhuset AS og Hotell Nora).  </w:t>
              </w:r>
            </w:p>
            <w:p>
              <w:pPr>
                <w:spacing w:after="160"/>
              </w:pPr>
              <w:r>
                <w:t xml:space="preserve">Gjennom møtevirksomhet senhøsten 2025 og vinteren 2026 har Ibsenhuset AS og Hotel Nora AS signalisert at deres ønsker og behov har endret karakter. Prosjekt Ibsenbiblioteket har derfor vinteren 2026 innhentet reviderte ønsker og innspill fra Ibsenhuset AS (vedlegg 1) og Hotel Nora AS (vedlegg 3 og vedlegg 4) for å kartlegge hvorvidt deres ønsker lar seg løse innenfor reguleringsplanområdet til Ibsenbiblioteket eller må ses i en større sammenheng i kvartalet. Innspillene fra Ibsenhuset AS og Hotel Nora AS er ikke helt sammenfallende.  </w:t>
              </w:r>
            </w:p>
            <w:p>
              <w:pPr>
                <w:spacing w:after="160"/>
              </w:pPr>
              <w:r>
                <w:t xml:space="preserve">Løsningen i skisse nummer 1 ivaretar Ibsenhusets prioriterte ønsker og behov, mens skisse 2 viser Hotel Noras foretrukkede løsning. Skisse 2 er ikke i tråd medreguleringsplanen for området. Denne løsningen vil kreve omregulering, med økt risiko både i forhold til økonomi og fremdrift.  </w:t>
              </w:r>
            </w:p>
            <w:p>
              <w:pPr>
                <w:spacing w:after="160"/>
              </w:pPr>
              <w:r>
                <w:t xml:space="preserve">Ibsenbibliotekprosjektet skal i slutten av mai 2026 søke siste igangsettingstillatelse. Igangsettelsen gjelder innvendig arbeider og utomhus. Endelig landskapsplan vil ligge til grunn for en slik søknad.  </w:t>
              </w:r>
            </w:p>
            <w:p>
              <w:pPr>
                <w:spacing w:after="160"/>
              </w:pPr>
              <w:r>
                <w:t xml:space="preserve"> </w:t>
              </w:r>
            </w:p>
            <w:p>
              <w:pPr>
                <w:spacing w:after="160"/>
              </w:pPr>
              <w:r>
                <w:rPr>
                  <w:b/>
                </w:rPr>
                <w:t xml:space="preserve">Saksfremstilling</w:t>
              </w:r>
              <w:r>
                <w:t xml:space="preserve"> </w:t>
              </w:r>
            </w:p>
            <w:p>
              <w:pPr>
                <w:spacing w:after="160"/>
              </w:pPr>
              <w:r>
                <w:t xml:space="preserve">Bystyret vedtok reguleringsplanen for Ibsenbiblioteket i desember 2024.  </w:t>
              </w:r>
            </w:p>
            <w:p>
              <w:pPr>
                <w:spacing w:after="160"/>
              </w:pPr>
              <w:r>
                <w:t xml:space="preserve">I forkant av bystyrebehandlingen ble det fattet et vedtak i Utvalg for teknisk sektor (UTS) 05.11.24 med justering av området utenfor Ibsenhusets hovedinngang.  </w:t>
              </w:r>
            </w:p>
            <w:p>
              <w:pPr>
                <w:spacing w:after="160"/>
              </w:pPr>
              <w:r>
                <w:t xml:space="preserve">Som oppfølging av vedtaket i UTS 05.11024, utarbeidet kommunedirektøren et notat (vedlegg 5) som svarte ut innspill og viste til mulige løsninger for “kiss and ride” i form av skisser. Notatet ble lagt som et vedlegg til reguleringssaken, til behandlingen i Bystyret. Både saksfremlegget, og notatet, pekte på viktigheten av å koordinere Ibsenbibliotekets reguleringsplanbestemmelser og løsninger opp mot arbeidet med bypakkeprosjektet Marensro-Lunde.  </w:t>
              </w:r>
            </w:p>
            <w:p>
              <w:pPr>
                <w:spacing w:after="160"/>
              </w:pPr>
              <w:r>
                <w:t xml:space="preserve">Arealet foran Ibsenhuset er regulert til formålet Torg som følge av vedtaket i Bystyret. Torget ble regulert i tråd med Plan- og bygningsloven med formål om å sikre et offentlig tilgjengelig byrom som fremmer sosial aktivitet, opphold, handel og trygg ferdsel, i samsvar med lovens mål om gode og bærekraftige bymiljøer. </w:t>
              </w:r>
            </w:p>
            <w:p>
              <w:pPr>
                <w:spacing w:after="160"/>
              </w:pPr>
              <w:r>
                <w:t xml:space="preserve">I bestemmelsene til reguleringsplanen for Ibsenbiblioteket er det understreket at det ikke tillates kjøring eller biloppstilling på området med unntak av utrykningskjøretøy.  </w:t>
              </w:r>
            </w:p>
            <w:p>
              <w:pPr>
                <w:spacing w:after="160"/>
              </w:pPr>
              <w:r>
                <w:t xml:space="preserve">Endring av formålet for et torg krever en formell reguleringsendring etter Plan- og bygningsloven, med varsling, medvirkning, høring og politisk vedtak. </w:t>
              </w:r>
            </w:p>
            <w:p>
              <w:pPr>
                <w:spacing w:after="160"/>
              </w:pPr>
              <w:r>
                <w:t xml:space="preserve"> </w:t>
              </w:r>
            </w:p>
            <w:p>
              <w:pPr>
                <w:spacing w:after="160"/>
              </w:pPr>
              <w:r>
                <w:rPr>
                  <w:b/>
                </w:rPr>
                <w:t xml:space="preserve">Oppdaterte ønsker og innspill</w:t>
              </w:r>
            </w:p>
            <w:p>
              <w:pPr>
                <w:spacing w:after="160"/>
              </w:pPr>
              <w:r>
                <w:t xml:space="preserve">Som innspill til reguleringssaken i 2024 sendte Ibsenhuset AS ved direktør Andreas Gilhuus en epost 12.11.24 på vegne av Hotel Nora AS og egen institusjon;</w:t>
              </w:r>
            </w:p>
            <w:p>
              <w:pPr>
                <w:spacing w:after="160"/>
              </w:pPr>
              <w:r>
                <w:rPr>
                  <w:i/>
                </w:rPr>
                <w:t xml:space="preserve">«Da har vi sett på tegningene internt, og hatt et møte på huset med restaurantdriver og Hotel Nora.  </w:t>
              </w:r>
            </w:p>
            <w:p>
              <w:pPr>
                <w:spacing w:after="160"/>
              </w:pPr>
              <w:r>
                <w:rPr>
                  <w:i/>
                </w:rPr>
                <w:t xml:space="preserve">Vi er samstemte om at alternativet med sammenhengende uteservering uten snuplass er klart best. Å få disp fra kommunen for å løse dette med to skjenkesoner med gangvei mellom er lite sannsynlig.</w:t>
              </w:r>
            </w:p>
            <w:p>
              <w:pPr>
                <w:spacing w:after="160"/>
              </w:pPr>
              <w:r>
                <w:rPr>
                  <w:i/>
                </w:rPr>
                <w:t xml:space="preserve">Viktig at det er plass til to busser på drop off sonen.»</w:t>
              </w:r>
            </w:p>
            <w:p>
              <w:pPr>
                <w:spacing w:after="160"/>
              </w:pPr>
              <w:r>
                <w:t xml:space="preserve"> </w:t>
              </w:r>
            </w:p>
            <w:p>
              <w:pPr>
                <w:spacing w:after="160"/>
              </w:pPr>
              <w:r>
                <w:t xml:space="preserve">Ibsenhuset AS og Hotel Nora AS sendte ikke inn høringsuttalelser utover dette. Ibsenbibliotekprosjektet har derfor i sin videre detaljering av løsning lagt innholdet i eposten til grunn.  </w:t>
              </w:r>
            </w:p>
            <w:p>
              <w:pPr>
                <w:spacing w:after="160"/>
              </w:pPr>
              <w:r>
                <w:t xml:space="preserve">Gjennom møtevirksomhet senhøsten 2025 og vinteren 2026 har Ibsenhuset AS og Hotel Nora AS signalisert at deres ønsker og behov har endret karakter. Ibsenbibliotekprosjektet har derfor etterspurt en skriftlig tilbakemelding på hva aktørene nå ønsker, og fikk i mars 2026 tilsendt hver sine innspill fra de overnevnte.  </w:t>
              </w:r>
            </w:p>
            <w:p>
              <w:pPr>
                <w:spacing w:after="160"/>
              </w:pPr>
              <w:r>
                <w:t xml:space="preserve">Ibsenhuset AS oppsummerer sitt notat (vedlegg 1) slik;  </w:t>
              </w:r>
            </w:p>
            <w:p>
              <w:pPr>
                <w:spacing w:after="160"/>
              </w:pPr>
              <w:r>
                <w:rPr>
                  <w:i/>
                </w:rPr>
                <w:t xml:space="preserve">"Anbefaling: Videre planlegging bør ta utgangspunkt i funksjonskravene til: buss av- og påstigning (min. to busser samtidig), trafikksikker adkomst uten kryssing av trafikkert vei, varelevering nær hovedinngangen, universell tilgjengelighet, samsvar med reguleringsplan og politiske forutsetninger."</w:t>
              </w:r>
            </w:p>
            <w:p>
              <w:pPr>
                <w:spacing w:after="160"/>
              </w:pPr>
              <w:r>
                <w:t xml:space="preserve">Ibsenhuset AS har også tatt opp ønsker og behov knyttet til “kiss and ride” i eiermøte med ordfører. Referatet fra sist eiermøte følger derfor saken som vedlegg (vedlegg 2.)  </w:t>
              </w:r>
            </w:p>
            <w:p>
              <w:pPr>
                <w:spacing w:after="160"/>
              </w:pPr>
              <w:r>
                <w:t xml:space="preserve">Hotel Nora AS har en justert rundkjøring i sin ønskede løsning og de oppsummerer det slik i sitt innspill (vedlegg 3 og vedlegg 4);  </w:t>
              </w:r>
            </w:p>
            <w:p>
              <w:pPr>
                <w:spacing w:after="160"/>
              </w:pPr>
              <w:r>
                <w:rPr>
                  <w:i/>
                </w:rPr>
                <w:t xml:space="preserve">"Det nye kulturkvartalet vil bestå av flere aktører med felles inngangsparti. Disse institusjonene har ulike behov, og utenomhusplanen bør derfor utvikles i dialog med alle berørte parter. Løsninger rundt bygget bør ta hensyn til Ibsenhusets drift og funksjon, og legge til rette for minimum to busser samtidig for av- og påstigning like ved hovedinngangen som sikrer at passasjerer ikke må gå ut i trafikkert vei, og som også ivaretar en mulighet for varelevering i umiddelbar nærhet til hovedinngangen." </w:t>
              </w:r>
            </w:p>
            <w:p>
              <w:pPr>
                <w:spacing w:after="160"/>
              </w:pPr>
              <w:r>
                <w:t xml:space="preserve"> </w:t>
              </w:r>
            </w:p>
            <w:p>
              <w:pPr>
                <w:spacing w:after="160"/>
              </w:pPr>
              <w:r>
                <w:rPr>
                  <w:b/>
                </w:rPr>
                <w:t xml:space="preserve">Skisse nummer 1 - Prosjektets løsning og anbefalt løsning</w:t>
              </w:r>
            </w:p>
            <w:p>
              <w:pPr>
                <w:spacing w:after="160"/>
              </w:pPr>
              <w:r>
                <w:drawing>
                  <wp:inline distT="0" distB="0" distL="0" distR="0">
                    <wp:extent cx="5724525" cy="4076699"/>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823346a479744cc4"/>
                            <a:srcRect/>
                            <a:stretch>
                              <a:fillRect/>
                            </a:stretch>
                          </pic:blipFill>
                          <pic:spPr bwMode="auto">
                            <a:xfrm>
                              <a:off x="0" y="0"/>
                              <a:ext cx="5724525" cy="4076699"/>
                            </a:xfrm>
                            <a:prstGeom prst="rect">
                              <a:avLst/>
                            </a:prstGeom>
                          </pic:spPr>
                        </pic:pic>
                      </a:graphicData>
                    </a:graphic>
                  </wp:inline>
                </w:drawing>
              </w:r>
            </w:p>
            <w:p>
              <w:pPr>
                <w:spacing w:after="160"/>
              </w:pPr>
              <w:r>
                <w:t xml:space="preserve">Om skissen.</w:t>
              </w:r>
            </w:p>
            <w:p>
              <w:pPr>
                <w:spacing w:after="160"/>
              </w:pPr>
              <w:r>
                <w:t xml:space="preserve">Skissen bygger på fremlagt foreløpig løsning i reguleringssaken (bystyresak 190/24) med   forlenget “kiss and ride”. Forlengelsen er i tråd med kravet for samtidighet av to turbusser. Lommen er nå justert til 40 meter og avstemmes når løsning for Marensro –Lunde foreligger.  Samlet sett svarer skissen ut alle reguleringspremisser inkludert krav til universell utforming og den ivaretar også Ibsenhusets oppdaterte behov. Løsningen svarer ut noen av Hotel Noras oppdaterte behov, men ikke ønsket om en justert rundkjøring som teknisk hovedløsning.  </w:t>
              </w:r>
            </w:p>
            <w:p>
              <w:pPr>
                <w:spacing w:after="160"/>
              </w:pPr>
              <w:r>
                <w:t xml:space="preserve"> </w:t>
              </w:r>
            </w:p>
            <w:p>
              <w:pPr>
                <w:spacing w:after="160"/>
              </w:pPr>
              <w:r>
                <w:rPr>
                  <w:b/>
                </w:rPr>
                <w:t xml:space="preserve">Skisse nummer 2 – Ikke anbefalt løsning</w:t>
              </w:r>
            </w:p>
            <w:p>
              <w:pPr>
                <w:spacing w:after="160"/>
              </w:pPr>
              <w:r>
                <w:drawing>
                  <wp:inline distT="0" distB="0" distL="0" distR="0">
                    <wp:extent cx="5724525" cy="3067050"/>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1a781df400e64782"/>
                            <a:srcRect/>
                            <a:stretch>
                              <a:fillRect/>
                            </a:stretch>
                          </pic:blipFill>
                          <pic:spPr bwMode="auto">
                            <a:xfrm>
                              <a:off x="0" y="0"/>
                              <a:ext cx="5724525" cy="3067050"/>
                            </a:xfrm>
                            <a:prstGeom prst="rect">
                              <a:avLst/>
                            </a:prstGeom>
                          </pic:spPr>
                        </pic:pic>
                      </a:graphicData>
                    </a:graphic>
                  </wp:inline>
                </w:drawing>
              </w:r>
            </w:p>
            <w:p>
              <w:pPr>
                <w:spacing w:after="160"/>
              </w:pPr>
              <w:r>
                <w:t xml:space="preserve">Om skissen. </w:t>
              </w:r>
            </w:p>
            <w:p>
              <w:pPr>
                <w:spacing w:after="160"/>
              </w:pPr>
              <w:r>
                <w:t xml:space="preserve">Skissen som er utarbeidet for Hotell Nora AS viser en løsning hvor en rundkjøring ivaretar behovet for “kiss and ride”.  </w:t>
              </w:r>
            </w:p>
            <w:p>
              <w:pPr>
                <w:spacing w:after="160"/>
              </w:pPr>
              <w:r>
                <w:t xml:space="preserve">Prosjektet har bedt om en skriftlig tilbakemelding fra byggesak som gjelder hvilke muligheter man har i gjeldende reguleringsplan:</w:t>
              </w:r>
            </w:p>
            <w:p>
              <w:pPr>
                <w:spacing w:after="160"/>
              </w:pPr>
              <w:r>
                <w:rPr>
                  <w:i/>
                </w:rPr>
                <w:t xml:space="preserve">"Området foran Ibsenhuset er regulert til torg. I bestemmelsene til reguleringsplanen er det presisert at det ikke tillates kjøring eller biloppstilling her, med unntak av utrykningskjøretøy mm. (se bestemmelsene pkt. 4.2.3). Derimot er et presisert i rekkefølgebestemmelsene pkt. 7.5 Før bebyggelse tas i bruk, at uteareal på felt o_TO3 skal være opparbeidet.</w:t>
              </w:r>
            </w:p>
            <w:p>
              <w:pPr>
                <w:spacing w:after="160"/>
              </w:pPr>
              <w:r>
                <w:rPr>
                  <w:i/>
                </w:rPr>
                <w:t xml:space="preserve">Dette er ikke i samsvar med å utforme torgplassen med rundkjøring. En rundkjøring vil kreve en ordinær planendring, dvs. «full runde»."</w:t>
              </w:r>
            </w:p>
            <w:p>
              <w:pPr>
                <w:spacing w:after="160"/>
              </w:pPr>
              <w:r>
                <w:t xml:space="preserve">Endring av formålet vil medføre ordinær planendring. Dette vil si utarbeidelse av nytt saksunderlag med tilhørende dokumenter, politisk behandling og ny høringsrunde. Universell tilgjengelighet gjennom parken, gode adkomster og øvrige krav gjør at man ikke kan beholde eller gjenbruke dagens løsning slik Hotel Nora AS foreslår. En justert rundkjøring må prosjekteres og finansieres da dette er en løsning som utløser arbeid med fundamentering for støttemur og spunting i området. Dette vil medføre forsinkelser og økte kostnader i realiseringen av Ibsenbiblioteket. </w:t>
              </w:r>
            </w:p>
            <w:p>
              <w:pPr>
                <w:spacing w:after="160"/>
              </w:pPr>
              <w:r>
                <w:br/>
              </w:r>
              <w:r>
                <w:rPr>
                  <w:b/>
                </w:rPr>
                <w:t xml:space="preserve">Effekten av saken </w:t>
              </w:r>
              <w:r>
                <w:br/>
              </w:r>
              <w:r>
                <w:t xml:space="preserve">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p>
            <w:p>
              <w:pPr>
                <w:spacing w:after="160"/>
              </w:pPr>
              <w:r>
                <w:t xml:space="preserve">Den anbefalte tekniske løsningen som er lagt frem som skisse nummer 1 har ivaretatt bestemmelsene i reguleringsplanen og så langt som mulig ivaretatt ønsker og behov som har kommet til i etterkant av sluttbehandlingen i 2024. En større endring som vist i skisse 2 vil være i konflikt med planlagt utforming av parken, samt vil kreve full planendring. Løsningen anbefales ikke da dette vil gi forsinkelser og økte kostnader i realiseringen av Ibsenbiblioteket. Ibsenbibliotekprosjektet har allerede en stram fremdrift og økonomi, noe som gjør at et valg av alternativ 2 vil føre til økt risiko i prosjektet. Det er viktig at ønsker og behov som ikke lar seg løse i området o_GG3 blir vurdert i koordineringen av gode grensesnitt mellom Ibsenbibliotekets reguleringsplan og løsning for Marensro/Lunde.  </w:t>
              </w:r>
              <w:r>
                <w:br/>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 Notat 20 mars 2026  vedrørende Ibsenhusets behov for adkomst fra direktør Andreas Gilhuus – Kopi</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 Referat fra eiermøte med Ibsenhuset 16.03.2026 – Kopi</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 Epost fra Hotel Nora AS 200326 – Kopi</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4 Alternativ rundkjøring foran Ibsenhuset fra Hotel Nora AS. Utarbeidet av Børve og Borchsenius på oppdrag fra hotel Nora. – Kopi</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5 Oppfølging av vedtak i UTS 051124. Notat til Bystyret 121224.</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jpg" Id="R823346a479744cc4" /><Relationship Type="http://schemas.openxmlformats.org/officeDocument/2006/relationships/image" Target="/media/image2.jpg" Id="R1a781df400e647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Status landskapsplan Ibsenbiblioteket</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