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25/21775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24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Araceli Fernanda Curin Quempumil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29.04.2026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Detaljregulering for gbnr. 11/1 Brubergåsen - fastsettelse av  planprogram </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Med hjemmel i plan- og bygningsloven § 12‑9 planprogram, fastsetter Skien kommune planprogram for detaljregulering for Brubergåsen, sist revidert og datert 22.04.2026.</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Oversiktskart med tilgrensende planer</w:t>
              </w:r>
            </w:p>
            <w:p>
              <w:pPr>
                <w:spacing w:after="160"/>
              </w:pPr>
              <w:r>
                <w:drawing>
                  <wp:inline distT="0" distB="0" distL="0" distR="0">
                    <wp:extent cx="3409950" cy="445770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f88232535b7047e4"/>
                            <a:srcRect/>
                            <a:stretch>
                              <a:fillRect/>
                            </a:stretch>
                          </pic:blipFill>
                          <pic:spPr bwMode="auto">
                            <a:xfrm>
                              <a:off x="0" y="0"/>
                              <a:ext cx="3409950" cy="4457700"/>
                            </a:xfrm>
                            <a:prstGeom prst="rect">
                              <a:avLst/>
                            </a:prstGeom>
                          </pic:spPr>
                        </pic:pic>
                      </a:graphicData>
                    </a:graphic>
                  </wp:inline>
                </w:drawing>
              </w:r>
            </w:p>
            <w:p>
              <w:pPr>
                <w:spacing w:after="160"/>
              </w:pPr>
              <w:r>
                <w:rPr>
                  <w:b/>
                </w:rPr>
                <w:t xml:space="preserve">Figurtekst:</w:t>
              </w:r>
              <w:r>
                <w:t xml:space="preserve"> Oversiktskartet viser tilgrensende planer Gromstul (planID 2017004) i nord og Bjørndalen pukkverk (planID 4003_808) i sør. Varslingsområdet for Brubergåsen vises med blå fargeflate.</w:t>
              </w:r>
              <w:r>
                <w:br/>
              </w:r>
              <w:r>
                <w:br/>
              </w:r>
              <w:r>
                <w:br/>
              </w:r>
              <w:r>
                <w:rPr>
                  <w:b/>
                </w:rPr>
                <w:t xml:space="preserve">Bakgrunn for saken</w:t>
              </w:r>
              <w:r>
                <w:br/>
              </w:r>
              <w:r>
                <w:t xml:space="preserve">Planområdet ligger om lag 10 km nord for Skien sentrum, på vestsiden av Hynivegen, og varslingsområdet utgjør cirka 1 800 dekar. Endelig planområde skal avgrenses og reduseres gjennom planarbeidet. Området består hovedsakelig av skogsarealer og benyttes i dag til skogbruk og friluftsliv. Planområdet er registrert som et svært viktig friluftslivsområde og har betydelige natur-, landskaps- og kulturmiljøverdier. Området ligger i direkte tilknytning til eksisterende og planlagt teknisk infrastruktur knyttet til datasenteret på Gromstul, herunder vei, VA‑anlegg og energiinfrastruktur. Planforslaget er i strid med kommuneplanens arealdel, hvor området er avsatt til LNFR-formål. Tiltaket antas å kunne få vesentlige virkninger for miljø og samfunn, og utløser krav om både planprogram og konsekvensutredning jf. plan- og bygningsloven § 4‑1 og forskrift om konsekvensutredninger § 6 bokstav b samt vedlegg I.</w:t>
              </w:r>
              <w:r>
                <w:br/>
              </w:r>
              <w:r>
                <w:br/>
              </w:r>
              <w:r>
                <w:rPr>
                  <w:b/>
                </w:rPr>
                <w:t xml:space="preserve">Tidligere vedtak i saken</w:t>
              </w:r>
              <w:r>
                <w:br/>
              </w:r>
              <w:r>
                <w:t xml:space="preserve">Planinitiativ for Brubergåsen ble tatt opp som prinsippsak i Utvalg for teknisk sektor. </w:t>
              </w:r>
              <w:r>
                <w:br/>
              </w:r>
              <w:r>
                <w:rPr>
                  <w:i/>
                </w:rPr>
                <w:t xml:space="preserve">Utvalg for teknisk sektor (UTS), vedtak 49/25 - 14.10.2025: </w:t>
              </w:r>
            </w:p>
            <w:p>
              <w:pPr>
                <w:pStyle w:val="ListParagraph"/>
                <w:numPr>
                  <w:ilvl w:val="0"/>
                  <w:numId w:val="1"/>
                </w:numPr>
                <w:spacing w:after="160"/>
              </w:pPr>
              <w:r>
                <w:t xml:space="preserve">Utvalg for teknisk sektor åpner for at det settes i gang reguleringsarbeid for Brubergåsen, for et område syd for Googles anlegg. </w:t>
              </w:r>
            </w:p>
            <w:p>
              <w:pPr>
                <w:pStyle w:val="ListParagraph"/>
                <w:numPr>
                  <w:ilvl w:val="0"/>
                  <w:numId w:val="1"/>
                </w:numPr>
                <w:spacing w:after="160"/>
              </w:pPr>
              <w:r>
                <w:t xml:space="preserve">Etter utvalgets vurdering må området imidlertid begrenses betydelig ved endelig utforming. </w:t>
              </w:r>
            </w:p>
            <w:p>
              <w:pPr>
                <w:pStyle w:val="ListParagraph"/>
                <w:numPr>
                  <w:ilvl w:val="0"/>
                  <w:numId w:val="1"/>
                </w:numPr>
                <w:spacing w:after="160"/>
              </w:pPr>
              <w:r>
                <w:t xml:space="preserve">Området har stor betydning for friluftslivet. Dersom dette blir berørt i vesentlig grad kan det bli aktuelt å pålegge tiltakshaver å bekoste avbøtende tiltak. </w:t>
              </w:r>
            </w:p>
            <w:p>
              <w:pPr>
                <w:pStyle w:val="ListParagraph"/>
                <w:numPr>
                  <w:ilvl w:val="0"/>
                  <w:numId w:val="1"/>
                </w:numPr>
                <w:spacing w:after="160"/>
              </w:pPr>
              <w:r>
                <w:t xml:space="preserve">Utvalget forutsetter at næringsvirksomhet som etablerer seg på området begrenses til næringer som skal bruke overskuddsvarme fra Googles anlegg.</w:t>
              </w:r>
              <w:r>
                <w:br/>
              </w:r>
              <w:r>
                <w:br/>
              </w: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Saken gjelder fastsettelse av planprogram for detaljregulering for Brubergåsen i Skien kommune. Planprogrammet skal legge premisser og rammer for videre planarbeid, herunder behov for utredninger, alternativvurderinger og medvirkning. </w:t>
              </w:r>
              <w:r>
                <w:br/>
              </w:r>
              <w:r>
                <w:br/>
              </w:r>
              <w:r>
                <w:t xml:space="preserve">Hensikten med reguleringsplanen er å tilrettelegge for næringsvirksomhet som kan motta og utnytte overskuddsvarme fra datasenteret på Gromstul. Planarbeidet omfatter arealer tilgrensende eksisterende reguleringsplan for datasenter på Gromstul (planID 2017004).</w:t>
              </w:r>
              <w:r>
                <w:br/>
              </w:r>
              <w:r>
                <w:br/>
              </w:r>
              <w:r>
                <w:t xml:space="preserve">Saken legges frem for politisk behandling i Utvalg for teknisk sektor, i tråd med kommunens delegasjonsreglement. Det vises til vedlagt planprogram for fullstendig redegjørelse for planens bakgrunn, formål og utredningsprogram, samt organisering av planarbeidet.</w:t>
              </w:r>
              <w:r>
                <w:br/>
              </w:r>
              <w:r>
                <w:br/>
              </w:r>
              <w:r>
                <w:br/>
              </w:r>
              <w:r>
                <w:rPr>
                  <w:b/>
                </w:rPr>
                <w:t xml:space="preserve">Varsel om oppstart og offentlig ettersyn av planprogrammet </w:t>
              </w:r>
              <w:r>
                <w:br/>
              </w:r>
              <w:r>
                <w:t xml:space="preserve">Forslag til planprogram ble lagt ut til offentlig ettersyn 04.02.2026 og sendt på høring samtidig med varsel om oppstart av planarbeidet, med 22.03.2026 som høringsfrist. Høringsperioden ga myndigheter, organisasjoner og berørte parter anledning til å komme med innspill til planprogrammet. </w:t>
              </w:r>
              <w:r>
                <w:br/>
              </w:r>
              <w:r>
                <w:br/>
              </w:r>
              <w:r>
                <w:t xml:space="preserve">Det er mottatt 16 høringsuttalelser, blant annet fra statlige og regionale myndigheter, interesseorganisasjoner, lokalutvalg og private parter. Innspillene omfatter et bredt spekter av temaer, herunder: </w:t>
              </w:r>
            </w:p>
            <w:p>
              <w:pPr>
                <w:pStyle w:val="ListParagraph"/>
                <w:numPr>
                  <w:ilvl w:val="0"/>
                  <w:numId w:val="2"/>
                </w:numPr>
                <w:spacing w:after="160"/>
              </w:pPr>
              <w:r>
                <w:t xml:space="preserve">Arealbruk og forholdet til kommuneplan og regionale planer </w:t>
              </w:r>
            </w:p>
            <w:p>
              <w:pPr>
                <w:pStyle w:val="ListParagraph"/>
                <w:numPr>
                  <w:ilvl w:val="0"/>
                  <w:numId w:val="2"/>
                </w:numPr>
                <w:spacing w:after="160"/>
              </w:pPr>
              <w:r>
                <w:t xml:space="preserve">Klima, energi og utnyttelse av overskuddsvarme </w:t>
              </w:r>
            </w:p>
            <w:p>
              <w:pPr>
                <w:pStyle w:val="ListParagraph"/>
                <w:numPr>
                  <w:ilvl w:val="0"/>
                  <w:numId w:val="2"/>
                </w:numPr>
                <w:spacing w:after="160"/>
              </w:pPr>
              <w:r>
                <w:t xml:space="preserve">Friluftsliv, folkehelse og landskap </w:t>
              </w:r>
            </w:p>
            <w:p>
              <w:pPr>
                <w:pStyle w:val="ListParagraph"/>
                <w:numPr>
                  <w:ilvl w:val="0"/>
                  <w:numId w:val="2"/>
                </w:numPr>
                <w:spacing w:after="160"/>
              </w:pPr>
              <w:r>
                <w:t xml:space="preserve">Naturmangfold og vannmiljø</w:t>
              </w:r>
            </w:p>
            <w:p>
              <w:pPr>
                <w:pStyle w:val="ListParagraph"/>
                <w:numPr>
                  <w:ilvl w:val="0"/>
                  <w:numId w:val="2"/>
                </w:numPr>
                <w:spacing w:after="160"/>
              </w:pPr>
              <w:r>
                <w:t xml:space="preserve">Trafikk og mobilitet </w:t>
              </w:r>
            </w:p>
            <w:p>
              <w:pPr>
                <w:pStyle w:val="ListParagraph"/>
                <w:numPr>
                  <w:ilvl w:val="0"/>
                  <w:numId w:val="2"/>
                </w:numPr>
                <w:spacing w:after="160"/>
              </w:pPr>
              <w:r>
                <w:t xml:space="preserve">Samfunnssikkerhet, støy, lys og anleggsfase </w:t>
              </w:r>
            </w:p>
            <w:p>
              <w:pPr>
                <w:pStyle w:val="ListParagraph"/>
                <w:numPr>
                  <w:ilvl w:val="0"/>
                  <w:numId w:val="2"/>
                </w:numPr>
                <w:spacing w:after="160"/>
              </w:pPr>
              <w:r>
                <w:t xml:space="preserve">Kulturminner og kulturmiljø </w:t>
              </w:r>
            </w:p>
            <w:p>
              <w:pPr>
                <w:spacing w:after="160"/>
              </w:pPr>
              <w:r>
                <w:t xml:space="preserve">Innkomne uttalelser er referert og kommentert av forslagsstiller i vedlegg 2, og er vedlagt i fulltekst i vedlegg 3.</w:t>
              </w:r>
              <w:r>
                <w:br/>
              </w:r>
              <w:r>
                <w:br/>
              </w:r>
              <w:r>
                <w:br/>
              </w:r>
              <w:r>
                <w:rPr>
                  <w:b/>
                </w:rPr>
                <w:t xml:space="preserve">Forslag til endringer i planprogrammet etter offentlig ettersyn</w:t>
              </w:r>
              <w:r>
                <w:br/>
              </w:r>
              <w:r>
                <w:t xml:space="preserve">Med bakgrunn i innkomne høringsuttalelser er planprogrammet revidert og presisert der det har vært behov. En del av innspillene har vært rettet mot det videre plan- og utredningsarbeidet, og vil bli håndtert i forbindelse med vurderingen av planforslaget frem til førstegangsbehandlingen.</w:t>
              </w:r>
              <w:r>
                <w:br/>
              </w:r>
              <w:r>
                <w:br/>
              </w:r>
              <w:r>
                <w:t xml:space="preserve">Det er imidlertid foreslått noen mindre endringer i planprogrammet med bakgrunn i innkomne høringsuttalelser:</w:t>
              </w:r>
              <w:r>
                <w:br/>
              </w:r>
              <w:r>
                <w:br/>
              </w:r>
              <w:r>
                <w:rPr>
                  <w:b/>
                </w:rPr>
                <w:t xml:space="preserve">Kapittel 3.2 Regionale planer </w:t>
              </w:r>
              <w:r>
                <w:br/>
              </w:r>
              <w:r>
                <w:t xml:space="preserve">Årstallet for Regional plan for samordna areal og transport i Grenland korrigert til 2014 2025, og Regional vannforvaltningsplan for Vestfold og Telemark vannregion 2022–2027 er gitt korrekt og fullstendig navn. Det er presisert at både ATP Grenland og relevante statlige planretningslinjer skal legges til grunn for planarbeidet.</w:t>
              </w:r>
              <w:r>
                <w:br/>
              </w:r>
              <w:r>
                <w:br/>
              </w:r>
              <w:r>
                <w:rPr>
                  <w:b/>
                </w:rPr>
                <w:t xml:space="preserve">Kapittel 6.1.1 Naturmangfold og biologisk mangfold </w:t>
              </w:r>
              <w:r>
                <w:br/>
              </w:r>
              <w:r>
                <w:t xml:space="preserve">Det er lagt til at planarbeidet skal bygge på gjennomført NiN-kartlegging (2025), supplert med nødvendige arts- og naturtypevurderinger, samt at buffersoner, viktige naturforekomster og øvrige registrerte verdier skal vurderes, og at det redegjøres for hvordan disse hensynene kan ivaretas. Vurdering av samlet belastning som følge av inngrep i naturarealer er tydeliggjort som en del av konsekvensutredningen. Vilt inngår i utredningsbehovet og planprogrammet er revidert ved at det tydeliggjøres at barriereeffekter/trekkveier og behov for viltkorridor skal vurderes, i sammenheng med tilgrensende næringsområder.</w:t>
              </w:r>
              <w:r>
                <w:br/>
              </w:r>
              <w:r>
                <w:br/>
              </w:r>
              <w:r>
                <w:rPr>
                  <w:b/>
                </w:rPr>
                <w:t xml:space="preserve">Kapittel 6.1.2 Vannmiljø</w:t>
              </w:r>
              <w:r>
                <w:br/>
              </w:r>
              <w:r>
                <w:t xml:space="preserve">Det er presisert at konsekvensutredningen skal belyse forhold som vannkvalitet, temperatur, hydrologi og konsekvenser for økologisk tilstand, herunder virkning på Bøelva og tilhørende bekkesystemer. Det er tydeliggjort at miljømålene i vannforskriften skal legges til grunn, samt regional vannforvaltningsplan og relevante nasjonale veiledere. Behov for hensynssoner for bevaring av bekkeløp og kantvegetasjon skal vurderes i tråd med vannressursloven.</w:t>
              </w:r>
              <w:r>
                <w:br/>
              </w:r>
              <w:r>
                <w:br/>
              </w:r>
              <w:r>
                <w:rPr>
                  <w:b/>
                </w:rPr>
                <w:t xml:space="preserve">Kapittel 6.1.3 Friluftsliv</w:t>
              </w:r>
              <w:r>
                <w:br/>
              </w:r>
              <w:r>
                <w:t xml:space="preserve">Det er lagt til at konsekvensutredningen skal gjennomføres i tråd med veileder M-1941 og M-3133 for kartlegging og verdsetting av friluftslivsområder. Utredningsprogrammet for friluftsliv er presisert og forankret i veileder M‑3133, med særlig vekt på barn og unges interesser, tilgjengelighet, kvalitetsforringelse, lys, støy og folkehelse.</w:t>
              </w:r>
              <w:r>
                <w:br/>
              </w:r>
              <w:r>
                <w:br/>
              </w:r>
              <w:r>
                <w:rPr>
                  <w:b/>
                </w:rPr>
                <w:t xml:space="preserve">Kapittel 6.1.4 Landskap og landskapsvirkning</w:t>
              </w:r>
              <w:r>
                <w:br/>
              </w:r>
              <w:r>
                <w:t xml:space="preserve">Det er presisert at landskapsvirkninger og lyspåvirkning skal belyses gjennom relevante illustrasjoner, herunder snitt, visualiseringer og fjernvirkningsanalyser, for å synliggjøre terrenginngrep, visuell påvirkning og eventuelle behov for skjermingstiltak.</w:t>
              </w:r>
              <w:r>
                <w:br/>
              </w:r>
              <w:r>
                <w:br/>
              </w:r>
              <w:r>
                <w:rPr>
                  <w:b/>
                </w:rPr>
                <w:t xml:space="preserve">Kapittel 6.1.5 Trafikk, trafikksikkerhet og transport</w:t>
              </w:r>
              <w:r>
                <w:br/>
              </w:r>
              <w:r>
                <w:t xml:space="preserve">Det er tydeliggjort at trafikkutredningen skal omfatte reisemiddelfordeling, bruk av regional transportmodell, vurdering av 0-alternativet, samt behov for tiltak i vei- og transportsystemet, i tråd med statlige planretningslinjer for arealbruk og mobilitet. Mulige avbøtende tiltak skal vurderes og beskrives.</w:t>
              </w:r>
              <w:r>
                <w:br/>
              </w:r>
              <w:r>
                <w:br/>
              </w:r>
              <w:r>
                <w:rPr>
                  <w:b/>
                </w:rPr>
                <w:t xml:space="preserve">Kapittel 6.1.7 Klimagassutslipp</w:t>
              </w:r>
              <w:r>
                <w:br/>
              </w:r>
              <w:r>
                <w:t xml:space="preserve">Det er presisert at klimagassutslipp skal konsekvensutredes i henhold til M-1941, inkludert bruk av NIBIOs klimagasskalkulator. Videre er det tydeliggjort at vurdering av energiløsninger skal baseres på realistisk forventet utnyttelse av overskuddsvarme, sammenlignet med alternative varme- og energiløsninger.</w:t>
              </w:r>
              <w:r>
                <w:br/>
              </w:r>
              <w:r>
                <w:br/>
              </w:r>
              <w:r>
                <w:rPr>
                  <w:b/>
                </w:rPr>
                <w:t xml:space="preserve">Kapittel 6.2.1 Beredskap, sikkerhet og risiko (ROS-analyse)</w:t>
              </w:r>
              <w:r>
                <w:br/>
              </w:r>
              <w:r>
                <w:t xml:space="preserve">Det er tydeliggjort at ROS-analysen skal omfatte alle risiko- og sårbarhetsforhold som har betydning for om arealet er egnet til utbyggingsformål, herunder flom, jord- og flomskred og kvikkleire, og at behov for risikoreduserende tiltak skal innarbeides i planforslaget.</w:t>
              </w:r>
              <w:r>
                <w:br/>
              </w:r>
              <w:r>
                <w:br/>
              </w:r>
              <w:r>
                <w:rPr>
                  <w:b/>
                </w:rPr>
                <w:t xml:space="preserve">Kapittel 6.2.2 Støy</w:t>
              </w:r>
              <w:r>
                <w:br/>
              </w:r>
              <w:r>
                <w:t xml:space="preserve">Det er inkludert en kort metodebeskrivelse for støyutredning i tråd med retningslinje T-1442/2021, inkludert vurdering av samlet støybelastning fra anleggs- og driftsfase, eksisterende virksomhet i planområdet og økt veitrafikk, samt støyens innvirkning på naturmiljø og friluftsliv, og nærliggende støyfølsom bebyggelse.</w:t>
              </w:r>
              <w:r>
                <w:br/>
              </w:r>
              <w:r>
                <w:br/>
              </w:r>
              <w:r>
                <w:rPr>
                  <w:b/>
                </w:rPr>
                <w:t xml:space="preserve">Kapittel 6.2.5 Anleggsgjennomføring og massehåndtering </w:t>
              </w:r>
              <w:r>
                <w:br/>
              </w:r>
              <w:r>
                <w:t xml:space="preserve">Det er presisert at det skal utarbeides masseregnskap, og at behov for mellomlagring, nyttiggjøring av overskuddsmasser og logistikk skal vurderes som del av planarbeidet.</w:t>
              </w:r>
              <w:r>
                <w:br/>
              </w:r>
              <w:r>
                <w:br/>
              </w:r>
              <w:r>
                <w:rPr>
                  <w:b/>
                </w:rPr>
                <w:t xml:space="preserve">Kapittel 6.2.6 Luftforurensning</w:t>
              </w:r>
              <w:r>
                <w:t xml:space="preserve"> </w:t>
              </w:r>
              <w:r>
                <w:br/>
              </w:r>
              <w:r>
                <w:t xml:space="preserve">Det er presisert at luftforurensning og støv i anleggsfasen skal vurderes i henhold til retningslinje T-1520, og at behov for støvreduserende og avbøtende tiltak vurderes.</w:t>
              </w:r>
              <w:r>
                <w:br/>
              </w:r>
              <w:r>
                <w:br/>
              </w:r>
              <w:r>
                <w:rPr>
                  <w:b/>
                </w:rPr>
                <w:t xml:space="preserve">Kapittel 6.2.7 Dyrket og dyrkbar jord </w:t>
              </w:r>
              <w:r>
                <w:br/>
              </w:r>
              <w:r>
                <w:t xml:space="preserve">Det er presisert at eventuell dyrkbar jord skal kartlegges, og at behov for tiltak vurderes i den videre planprosessen.</w:t>
              </w:r>
              <w:r>
                <w:br/>
              </w:r>
              <w:r>
                <w:br/>
              </w:r>
              <w:r>
                <w:rPr>
                  <w:b/>
                </w:rPr>
                <w:t xml:space="preserve">Kapittel 6.2.8 Arealregnskap og naturregnskap </w:t>
              </w:r>
              <w:r>
                <w:br/>
              </w:r>
              <w:r>
                <w:t xml:space="preserve">Arealregnskap og naturregnskap er lagt inn som utredningstema og det skal vises en oversikt over omdisponering av areal.</w:t>
              </w:r>
              <w:r>
                <w:br/>
              </w:r>
              <w:r>
                <w:br/>
              </w: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Denne saken fastsetter rammer og føringer for det videre planarbeidet. Det er først i forbindelse med utarbeidelse og behandling av et konkret planforslag at konsekvenser for klima, miljø, folkehelse og samfunnsøkonomiske forhold i et langsiktig perspektiv kan vurderes på en faglig og forsvarlig måte.</w:t>
              </w:r>
              <w:r>
                <w:br/>
              </w:r>
              <w:r>
                <w:br/>
              </w:r>
              <w:r>
                <w:br/>
              </w:r>
              <w:r>
                <w:rPr>
                  <w:b/>
                </w:rPr>
                <w:t xml:space="preserve">Kommunedirektørens vurdering og konklusjon</w:t>
              </w:r>
              <w:r>
                <w:br/>
              </w:r>
              <w:r>
                <w:t xml:space="preserve">Kommunedirektøren vurderer at planprogrammet, slik det nå foreligger, er i tråd med kravene i plan‑ og bygningsloven og forskrift om konsekvensutredninger. Programmet gir klare rammer for det videre planarbeidet og sikrer at overordnede føringer, samt at nasjonale, regionale og lokale hensyn knyttet til klima, natur, friluftsliv, landskap, samfunnssikkerhet og transport blir tilstrekkelig belyst. </w:t>
              </w:r>
              <w:r>
                <w:br/>
              </w:r>
              <w:r>
                <w:br/>
              </w:r>
              <w:r>
                <w:t xml:space="preserve">Planprogrammet legger også til rette for en åpen og forutsigbar planprosess, med tydelige krav til utredninger, alternativvurderinger og medvirkning.</w:t>
              </w:r>
              <w:r>
                <w:br/>
              </w:r>
              <w:r>
                <w:br/>
              </w:r>
              <w:r>
                <w:t xml:space="preserve">Revidert planprogram vurderes å gi et tydelig og godt grunnlag for videre planlegging og konsekvensutredning.</w:t>
              </w:r>
              <w:r>
                <w:br/>
              </w:r>
              <w:r>
                <w:br/>
              </w:r>
              <w:r>
                <w:t xml:space="preserve">Kommunedirektøren anbefaler at Utvalg for teknisk sektor i Skien vedtar å fastsette planprogram for detaljregulering for Brubergåsen, slik det foreligger i vedlegg 1.</w:t>
              </w:r>
              <w:r>
                <w:br/>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01 Detaljregulering for gbnr. 11_1 Brubergåsen Planprogram</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02 Merknadsdokument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03 Innkomne merknader, fulltekst</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f88232535b7047e4" /><Relationship Type="http://schemas.openxmlformats.org/officeDocument/2006/relationships/numbering" Target="/word/numbering.xml" Id="Rc8d673ff927248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Detaljregulering for gbnr. 11/1 Brubergåsen - fastsettelse av  planprogram </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