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custom-properties" Target="docProps/custom.xml" Id="rId4" /><Relationship Type="http://schemas.openxmlformats.org/officeDocument/2006/relationships/officeDocument" Target="/word/document2.xml" Id="rId1" /></Relationships>
</file>

<file path=word/document2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alias w:val="Sak"/>
        <w:tag w:val="Sak"/>
        <w:id w:val="-224606718"/>
        <w:placeholder>
          <w:docPart w:val="B33CD59D5C3C477DAE14A583C64BB6AF"/>
        </w:placeholder>
      </w:sdtPr>
      <w:sdtEndPr/>
      <w:sdtContent>
        <w:p w:rsidRPr="00853B6B" w:rsidR="00566A27" w:rsidP="003E7097" w:rsidRDefault="007671BE" w14:paraId="108E0A36" w14:textId="77777777">
          <w:r w:rsidRPr="007671BE">
            <w:rPr>
              <w:b/>
              <w:bCs/>
              <w:sz w:val="28"/>
              <w:szCs w:val="28"/>
            </w:rPr>
            <w:t xml:space="preserve"> </w:t>
          </w:r>
          <w:r w:rsidR="008B0FCE">
            <w:rPr>
              <w:noProof/>
            </w:rPr>
            <w:drawing>
              <wp:inline distT="0" distB="0" distL="0" distR="0" wp14:anchorId="0FC5CBC1" wp14:editId="0A63B591">
                <wp:extent cx="2394396" cy="684000"/>
                <wp:effectExtent l="0" t="0" r="6350" b="1905"/>
                <wp:docPr id="1" name="Bild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e 1"/>
                        <pic:cNvPicPr/>
                      </pic:nvPicPr>
                      <pic:blipFill>
                        <a:blip r:embed="rId6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94396" cy="684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tbl>
          <w:tblPr>
            <w:tblW w:w="0" w:type="auto"/>
            <w:jc w:val="right"/>
            <w:tblLook w:val="0680" w:firstRow="0" w:lastRow="0" w:firstColumn="1" w:lastColumn="0" w:noHBand="1" w:noVBand="1"/>
          </w:tblPr>
          <w:tblGrid>
            <w:gridCol w:w="1684"/>
            <w:gridCol w:w="2740"/>
          </w:tblGrid>
          <w:tr w:rsidRPr="00853B6B" w:rsidR="007671BE" w:rsidTr="00B202D4" w14:paraId="124AF417" w14:textId="77777777">
            <w:trPr>
              <w:trHeight w:val="550"/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342A8260" w14:textId="77777777">
                <w:pPr>
                  <w:rPr>
                    <w:szCs w:val="22"/>
                  </w:rPr>
                </w:pPr>
              </w:p>
              <w:p w:rsidRPr="00853B6B" w:rsidR="007671BE" w:rsidP="003E7097" w:rsidRDefault="007671BE" w14:paraId="5DD85EA9" w14:textId="77777777">
                <w:pPr>
                  <w:rPr>
                    <w:szCs w:val="22"/>
                  </w:rPr>
                </w:pPr>
                <w:r w:rsidRPr="00853B6B">
                  <w:rPr>
                    <w:szCs w:val="22"/>
                  </w:rPr>
                  <w:t>Vår ref.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7671BE" w14:paraId="50B465AA" w14:textId="77777777">
                <w:pPr>
                  <w:rPr>
                    <w:szCs w:val="22"/>
                  </w:rPr>
                </w:pPr>
              </w:p>
              <w:p w:rsidRPr="00853B6B" w:rsidR="007671BE" w:rsidP="003E7097" w:rsidRDefault="00ED1A5A" w14:paraId="33AD16A8" w14:textId="77777777">
                <w:pPr>
                  <w:rPr>
                    <w:szCs w:val="22"/>
                  </w:rPr>
                </w:pPr>
                <w:sdt>
                  <w:sdtPr>
                    <w:rPr>
                      <w:szCs w:val="22"/>
                    </w:rPr>
                    <w:alias w:val="ArkivSak.KortID"/>
                    <w:tag w:val="ArkivSak.KortID"/>
                    <w:id w:val="484895423"/>
                  </w:sdtPr>
                  <w:sdtEndPr/>
                  <w:sdtContent>
                    <w:r w:rsidRPr="00853B6B" w:rsidR="007671BE">
                      <w:rPr>
                        <w:szCs w:val="22"/>
                      </w:rPr>
                      <w:t xml:space="preserve">26/8729</w:t>
                    </w:r>
                  </w:sdtContent>
                </w:sdt>
                <w:r w:rsidRPr="00853B6B" w:rsidR="007671BE">
                  <w:rPr>
                    <w:szCs w:val="22"/>
                  </w:rPr>
                  <w:t xml:space="preserve"> - </w:t>
                </w:r>
                <w:sdt>
                  <w:sdtPr>
                    <w:rPr>
                      <w:szCs w:val="22"/>
                    </w:rPr>
                    <w:alias w:val="Journalpost.DokNr"/>
                    <w:tag w:val="Journalpost.DokNr"/>
                    <w:id w:val="1686405141"/>
                  </w:sdtPr>
                  <w:sdtEndPr/>
                  <w:sdtContent>
                    <w:r w:rsidRPr="00853B6B" w:rsidR="007671BE">
                      <w:rPr>
                        <w:szCs w:val="22"/>
                      </w:rPr>
                      <w:t xml:space="preserve">1</w:t>
                    </w:r>
                  </w:sdtContent>
                </w:sdt>
              </w:p>
            </w:tc>
          </w:tr>
          <w:tr w:rsidRPr="00853B6B" w:rsidR="007671BE" w:rsidTr="00B202D4" w14:paraId="62795E89" w14:textId="77777777">
            <w:trPr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6082CDA7" w14:textId="77777777">
                <w:pPr>
                  <w:rPr>
                    <w:szCs w:val="22"/>
                  </w:rPr>
                </w:pPr>
                <w:r w:rsidRPr="00853B6B">
                  <w:rPr>
                    <w:szCs w:val="22"/>
                  </w:rPr>
                  <w:t>Saksbehandler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ED1A5A" w14:paraId="15185B75" w14:textId="77777777">
                <w:pPr>
                  <w:rPr>
                    <w:szCs w:val="22"/>
                  </w:rPr>
                </w:pPr>
                <w:sdt>
                  <w:sdtPr>
                    <w:rPr>
                      <w:szCs w:val="22"/>
                    </w:rPr>
                    <w:alias w:val="Journalpost.Saksbehandler.Navn"/>
                    <w:tag w:val="Journalpost.Saksbehandler.Navn"/>
                    <w:id w:val="-604116691"/>
                  </w:sdtPr>
                  <w:sdtEndPr/>
                  <w:sdtContent>
                    <w:r w:rsidRPr="00853B6B" w:rsidR="007671BE">
                      <w:rPr>
                        <w:szCs w:val="22"/>
                      </w:rPr>
                      <w:t xml:space="preserve">Wenche Lien</w:t>
                    </w:r>
                  </w:sdtContent>
                </w:sdt>
              </w:p>
            </w:tc>
          </w:tr>
          <w:tr w:rsidRPr="00853B6B" w:rsidR="007671BE" w:rsidTr="00B202D4" w14:paraId="72CE8F6C" w14:textId="77777777">
            <w:trPr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652C8F19" w14:textId="77777777">
                <w:pPr>
                  <w:rPr>
                    <w:szCs w:val="22"/>
                  </w:rPr>
                </w:pPr>
                <w:r w:rsidRPr="00853B6B">
                  <w:rPr>
                    <w:szCs w:val="22"/>
                  </w:rPr>
                  <w:t>Dato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ED1A5A" w14:paraId="797AB068" w14:textId="77777777">
                <w:pPr>
                  <w:rPr>
                    <w:szCs w:val="22"/>
                  </w:rPr>
                </w:pPr>
                <w:sdt>
                  <w:sdtPr>
                    <w:rPr>
                      <w:szCs w:val="22"/>
                    </w:rPr>
                    <w:alias w:val="Journalpost.DokDato.Value.KortDato"/>
                    <w:tag w:val="Journalpost.DokDato.Value.KortDato"/>
                    <w:id w:val="1969469979"/>
                  </w:sdtPr>
                  <w:sdtEndPr/>
                  <w:sdtContent>
                    <w:r w:rsidRPr="00853B6B" w:rsidR="007671BE">
                      <w:rPr>
                        <w:szCs w:val="22"/>
                      </w:rPr>
                      <w:t xml:space="preserve">07.04.2026</w:t>
                    </w:r>
                  </w:sdtContent>
                </w:sdt>
              </w:p>
            </w:tc>
          </w:tr>
        </w:tbl>
        <w:p w:rsidRPr="00853B6B" w:rsidR="00566A27" w:rsidP="003E7097" w:rsidRDefault="00566A27" w14:paraId="796115FF" w14:textId="77777777"/>
        <w:p w:rsidRPr="00853B6B" w:rsidR="00B33D7A" w:rsidP="003E7097" w:rsidRDefault="00B33D7A" w14:paraId="1C95C9E8" w14:textId="77777777"/>
        <w:p w:rsidRPr="00853B6B" w:rsidR="000F2188" w:rsidP="003E7097" w:rsidRDefault="00ED1A5A" w14:paraId="396F7CE8" w14:textId="77777777">
          <w:pPr>
            <w:jc w:val="right"/>
          </w:pPr>
          <w:sdt>
            <w:sdtPr>
              <w:alias w:val="Journalpost.GraderingObject.Beskrivelse"/>
              <w:tag w:val="Journalpost.GraderingObject.Beskrivelse"/>
              <w:id w:val="-1541431596"/>
            </w:sdtPr>
            <w:sdtEndPr/>
            <w:sdtContent>
              <w:r w:rsidRPr="00853B6B" w:rsidR="00A662BA">
                <w:t xml:space="preserve"/>
              </w:r>
            </w:sdtContent>
          </w:sdt>
          <w:r w:rsidRPr="00853B6B" w:rsidR="000F2188">
            <w:t xml:space="preserve"> </w:t>
          </w:r>
          <w:sdt>
            <w:sdtPr>
              <w:alias w:val="Journalpost.ParagrafBeskrivelse"/>
              <w:tag w:val="Journalpost.ParagrafBeskrivelse"/>
              <w:id w:val="634149378"/>
            </w:sdtPr>
            <w:sdtEndPr/>
            <w:sdtContent>
              <w:r w:rsidRPr="00853B6B" w:rsidR="00A662BA">
                <w:t xml:space="preserve"/>
              </w:r>
            </w:sdtContent>
          </w:sdt>
        </w:p>
        <w:p w:rsidRPr="00853B6B" w:rsidR="004026C0" w:rsidP="003E7097" w:rsidRDefault="004026C0" w14:paraId="0517AFE5" w14:textId="77777777"/>
        <w:sdt>
          <w:sdtPr>
            <w:alias w:val="AlleOppmeldinger"/>
            <w:tag w:val="AlleOppmeldinger"/>
            <w:id w:val="547806209"/>
            <w:placeholder>
              <w:docPart w:val="4E4DD663584C4FF28177E5281C5CF7DE"/>
            </w:placeholder>
          </w:sdtPr>
          <w:sdtEndPr/>
          <w:sdtContent>
            <w:p w:rsidRPr="00853B6B" w:rsidR="002E12DF" w:rsidP="003E7097" w:rsidRDefault="002E12DF" w14:paraId="78C38EF9" w14:textId="77777777"/>
            <w:tbl>
              <w:tblPr>
                <w:tblW w:w="0" w:type="auto"/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ook w:val="0620" w:firstRow="1" w:lastRow="0" w:firstColumn="0" w:lastColumn="0" w:noHBand="1" w:noVBand="1"/>
              </w:tblPr>
              <w:tblGrid>
                <w:gridCol w:w="1413"/>
                <w:gridCol w:w="5528"/>
                <w:gridCol w:w="2075"/>
              </w:tblGrid>
              <w:tr w:rsidRPr="00853B6B" w:rsidR="00853B6B" w:rsidTr="00DE5A70" w14:paraId="189436C9" w14:textId="77777777">
                <w:tc>
                  <w:tcPr>
                    <w:tcW w:w="1413" w:type="dxa"/>
                  </w:tcPr>
                  <w:p w:rsidRPr="00853B6B" w:rsidR="002E12DF" w:rsidP="003E7097" w:rsidRDefault="002E12DF" w14:paraId="0150DBCD" w14:textId="77777777">
                    <w:proofErr w:type="spellStart"/>
                    <w:r w:rsidRPr="00853B6B">
                      <w:t>Saksnr</w:t>
                    </w:r>
                    <w:proofErr w:type="spellEnd"/>
                    <w:r w:rsidRPr="00853B6B">
                      <w:t>.</w:t>
                    </w:r>
                  </w:p>
                </w:tc>
                <w:tc>
                  <w:tcPr>
                    <w:tcW w:w="5528" w:type="dxa"/>
                  </w:tcPr>
                  <w:p w:rsidRPr="00853B6B" w:rsidR="002E12DF" w:rsidP="003E7097" w:rsidRDefault="002E12DF" w14:paraId="160CE5F9" w14:textId="77777777">
                    <w:r w:rsidRPr="00853B6B">
                      <w:t>Utvalg</w:t>
                    </w:r>
                  </w:p>
                </w:tc>
                <w:tc>
                  <w:tcPr>
                    <w:tcW w:w="2075" w:type="dxa"/>
                  </w:tcPr>
                  <w:p w:rsidRPr="00853B6B" w:rsidR="002E12DF" w:rsidP="003E7097" w:rsidRDefault="002E12DF" w14:paraId="07DF322A" w14:textId="77777777">
                    <w:r w:rsidRPr="00853B6B">
                      <w:t>Møtedato</w:t>
                    </w:r>
                  </w:p>
                </w:tc>
              </w:tr>
              <w:tr w:rsidRPr="00853B6B" w:rsidR="00853B6B" w:rsidTr="00DE5A70" w14:paraId="3DFAF1D5" w14:textId="77777777">
                <w:tc>
                  <w:tcPr>
                    <w:tcW w:w="1413" w:type="dxa"/>
                  </w:tcPr>
                  <w:p w:rsidRPr="00853B6B" w:rsidR="002E12DF" w:rsidP="003E7097" w:rsidRDefault="00ED1A5A" w14:paraId="09067DB9" w14:textId="77777777">
                    <w:sdt>
                      <w:sdtPr>
                        <w:alias w:val="SaksNummer"/>
                        <w:tag w:val="SaksNummer"/>
                        <w:id w:val="-1545517051"/>
                      </w:sdtPr>
                      <w:sdtEndPr/>
                      <w:sdtContent>
                        <w:r w:rsidRPr="00853B6B" w:rsidR="00A662BA">
                          <w:t xml:space="preserve"/>
                        </w:r>
                      </w:sdtContent>
                    </w:sdt>
                  </w:p>
                </w:tc>
                <w:tc>
                  <w:tcPr>
                    <w:tcW w:w="5528" w:type="dxa"/>
                  </w:tcPr>
                  <w:p w:rsidRPr="00853B6B" w:rsidR="002E12DF" w:rsidP="003E7097" w:rsidRDefault="00ED1A5A" w14:paraId="5911E2FB" w14:textId="77777777">
                    <w:sdt>
                      <w:sdtPr>
                        <w:alias w:val="OppmeldtTil.Tittel"/>
                        <w:tag w:val="OppmeldtTil.Tittel"/>
                        <w:id w:val="-969357318"/>
                      </w:sdtPr>
                      <w:sdtEndPr/>
                      <w:sdtContent>
                        <w:r w:rsidRPr="00853B6B" w:rsidR="00A662BA">
                          <w:t xml:space="preserve">Formannskapet</w:t>
                        </w:r>
                      </w:sdtContent>
                    </w:sdt>
                  </w:p>
                </w:tc>
                <w:tc>
                  <w:tcPr>
                    <w:tcW w:w="2075" w:type="dxa"/>
                  </w:tcPr>
                  <w:p w:rsidRPr="00853B6B" w:rsidR="002E12DF" w:rsidP="003E7097" w:rsidRDefault="00ED1A5A" w14:paraId="1E3DA54B" w14:textId="77777777">
                    <w:sdt>
                      <w:sdtPr>
                        <w:alias w:val="BehandlingsMøte.Start.KortDato"/>
                        <w:tag w:val="BehandlingsMøte.Start.KortDato"/>
                        <w:id w:val="794950059"/>
                      </w:sdtPr>
                      <w:sdtEndPr/>
                      <w:sdtContent>
                        <w:r w:rsidRPr="00853B6B" w:rsidR="00A662BA">
                          <w:t xml:space="preserve"> </w:t>
                        </w:r>
                      </w:sdtContent>
                    </w:sdt>
                  </w:p>
                </w:tc>
              </w:tr>
              <w:tr w:rsidRPr="00853B6B" w:rsidR="00853B6B" w:rsidTr="00DE5A70" w14:paraId="3DFAF1D5" w14:textId="77777777">
                <w:tc>
                  <w:tcPr>
                    <w:tcW w:w="1413" w:type="dxa"/>
                  </w:tcPr>
                  <w:p w:rsidRPr="00853B6B" w:rsidR="002E12DF" w:rsidP="003E7097" w:rsidRDefault="00ED1A5A" w14:paraId="09067DB9" w14:textId="77777777">
                    <w:sdt>
                      <w:sdtPr>
                        <w:alias w:val="SaksNummer"/>
                        <w:tag w:val="SaksNummer"/>
                        <w:id w:val="-1545517051"/>
                      </w:sdtPr>
                      <w:sdtEndPr/>
                      <w:sdtContent>
                        <w:r w:rsidRPr="00853B6B" w:rsidR="00A662BA">
                          <w:t xml:space="preserve"/>
                        </w:r>
                      </w:sdtContent>
                    </w:sdt>
                  </w:p>
                </w:tc>
                <w:tc>
                  <w:tcPr>
                    <w:tcW w:w="5528" w:type="dxa"/>
                  </w:tcPr>
                  <w:p w:rsidRPr="00853B6B" w:rsidR="002E12DF" w:rsidP="003E7097" w:rsidRDefault="00ED1A5A" w14:paraId="5911E2FB" w14:textId="77777777">
                    <w:sdt>
                      <w:sdtPr>
                        <w:alias w:val="OppmeldtTil.Tittel"/>
                        <w:tag w:val="OppmeldtTil.Tittel"/>
                        <w:id w:val="-969357318"/>
                      </w:sdtPr>
                      <w:sdtEndPr/>
                      <w:sdtContent>
                        <w:r w:rsidRPr="00853B6B" w:rsidR="00A662BA">
                          <w:t xml:space="preserve">Bystyret</w:t>
                        </w:r>
                      </w:sdtContent>
                    </w:sdt>
                  </w:p>
                </w:tc>
                <w:tc>
                  <w:tcPr>
                    <w:tcW w:w="2075" w:type="dxa"/>
                  </w:tcPr>
                  <w:p w:rsidRPr="00853B6B" w:rsidR="002E12DF" w:rsidP="003E7097" w:rsidRDefault="00ED1A5A" w14:paraId="1E3DA54B" w14:textId="77777777">
                    <w:sdt>
                      <w:sdtPr>
                        <w:alias w:val="BehandlingsMøte.Start.KortDato"/>
                        <w:tag w:val="BehandlingsMøte.Start.KortDato"/>
                        <w:id w:val="794950059"/>
                      </w:sdtPr>
                      <w:sdtEndPr/>
                      <w:sdtContent>
                        <w:r w:rsidRPr="00853B6B" w:rsidR="00A662BA">
                          <w:t xml:space="preserve"> </w:t>
                        </w:r>
                      </w:sdtContent>
                    </w:sdt>
                  </w:p>
                </w:tc>
              </w:tr>
            </w:tbl>
            <w:p w:rsidRPr="00853B6B" w:rsidR="002E12DF" w:rsidP="003E7097" w:rsidRDefault="00ED1A5A" w14:paraId="5F1C4C12" w14:textId="77777777"/>
          </w:sdtContent>
        </w:sdt>
        <w:p w:rsidRPr="00853B6B" w:rsidR="00566A27" w:rsidP="003E7097" w:rsidRDefault="00566A27" w14:paraId="5B9F4A9E" w14:textId="77777777"/>
        <w:p w:rsidRPr="00853B6B" w:rsidR="00566A27" w:rsidP="00CC25CC" w:rsidRDefault="00ED1A5A" w14:paraId="08FE87D0" w14:textId="77777777">
          <w:pPr>
            <w:pStyle w:val="Overskrift2"/>
          </w:pPr>
          <w:sdt>
            <w:sdtPr>
              <w:alias w:val="Tittel"/>
              <w:tag w:val="Tittel"/>
              <w:id w:val="1312983663"/>
            </w:sdtPr>
            <w:sdtEndPr/>
            <w:sdtContent>
              <w:r w:rsidRPr="00853B6B" w:rsidR="00942EB4">
                <w:t xml:space="preserve">Rebudsjettering av investeringsbudsjettet for 2026</w:t>
              </w:r>
            </w:sdtContent>
          </w:sdt>
        </w:p>
        <w:p w:rsidRPr="009E5C13" w:rsidR="009E5C13" w:rsidP="009E5C13" w:rsidRDefault="009E5C13" w14:paraId="2F02FA29" w14:textId="77777777"/>
        <w:p w:rsidR="00A45478" w:rsidP="00A45478" w:rsidRDefault="00A45478" w14:paraId="2043C486" w14:textId="77777777"/>
        <w:p w:rsidRPr="00A45478" w:rsidR="00E85031" w:rsidP="00A45478" w:rsidRDefault="00E85031" w14:paraId="33F01E39" w14:textId="77777777"/>
        <w:p w:rsidRPr="00853B6B" w:rsidR="00195708" w:rsidP="00A45478" w:rsidRDefault="00195708" w14:paraId="30B722FF" w14:textId="77777777"/>
        <w:sdt>
          <w:sdtPr>
            <w:alias w:val="OpprinneligForslag.Tekst"/>
            <w:tag w:val="OpprinneligForslag.Tekst"/>
            <w:id w:val="38787439"/>
          </w:sdtPr>
          <w:sdtEndPr/>
          <w:sdtContent>
            <w:p>
              <w:pPr>
                <w:spacing w:after="160"/>
              </w:pPr>
              <w:r>
                <w:rPr>
                  <w:b/>
                </w:rPr>
                <w:t xml:space="preserve">Kommunedirektørens innstilling</w:t>
              </w:r>
            </w:p>
            <w:p>
              <w:pPr>
                <w:pStyle w:val="ListParagraph"/>
                <w:numPr>
                  <w:ilvl w:val="0"/>
                  <w:numId w:val="1"/>
                </w:numPr>
                <w:spacing w:after="160"/>
              </w:pPr>
              <w:r>
                <w:t xml:space="preserve">Restmidler fra 2025 som vist i tabell rebudsjetteres i 2026.</w:t>
              </w:r>
            </w:p>
            <w:p>
              <w:pPr>
                <w:pStyle w:val="ListParagraph"/>
                <w:numPr>
                  <w:ilvl w:val="0"/>
                  <w:numId w:val="1"/>
                </w:numPr>
                <w:spacing w:after="160"/>
              </w:pPr>
              <w:r>
                <w:t xml:space="preserve">Finansiering av rebudsjetterte midler videreføres i 2026 med bruk av lån, tilskudd og mva-kompensasjon i tråd med finansieringen i budsjettet for 2025.</w:t>
              </w:r>
            </w:p>
            <w:p>
              <w:pPr>
                <w:pStyle w:val="ListParagraph"/>
                <w:numPr>
                  <w:ilvl w:val="0"/>
                  <w:numId w:val="1"/>
                </w:numPr>
                <w:spacing w:after="160"/>
              </w:pPr>
              <w:r>
                <w:t xml:space="preserve">Investeringsrammen for Gjerpen sykehjem ombygging til dagaktivitetssenter økes med kr 13 750 000 inkl. mva, i tråd med tidligere vedtak, finansiert med tilskudd fra Husbanken og mva-kompensasjon.</w:t>
              </w:r>
            </w:p>
            <w:p>
              <w:pPr>
                <w:pStyle w:val="ListParagraph"/>
                <w:numPr>
                  <w:ilvl w:val="0"/>
                  <w:numId w:val="1"/>
                </w:numPr>
                <w:spacing w:after="160"/>
              </w:pPr>
              <w:r>
                <w:t xml:space="preserve">Kr 7 612 000 omdisponeres fra prosjekt Etablere urnelund Gulset (20-014) til kirkebevaringsprogrammet, med kr 4 000 000 i 2026 og kr 3 612 000 i 2027.</w:t>
              </w:r>
            </w:p>
            <w:p>
              <w:pPr>
                <w:pStyle w:val="ListParagraph"/>
                <w:numPr>
                  <w:ilvl w:val="0"/>
                  <w:numId w:val="1"/>
                </w:numPr>
                <w:spacing w:after="160"/>
              </w:pPr>
              <w:r>
                <w:t xml:space="preserve">Investeringsrammen for Einaren avlastningsbolig økes med kr 8 690 000 inkl mva, i tråd med tidligere vedtak, finansiert med tilskudd fra Husbanken og mva-kompensasjon</w:t>
              </w:r>
            </w:p>
            <w:p>
              <w:pPr>
                <w:pStyle w:val="ListParagraph"/>
                <w:numPr>
                  <w:ilvl w:val="0"/>
                  <w:numId w:val="1"/>
                </w:numPr>
                <w:spacing w:after="160"/>
              </w:pPr>
              <w:r>
                <w:t xml:space="preserve">Bruk av forsikringsmidler brann Stevnehallen kr 3 099 119 , avsatt på fond 255080710, inntektsføres i investeringsregnskapet 2026, sum låneopptak reduseres tilsvarende</w:t>
              </w:r>
            </w:p>
          </w:sdtContent>
        </w:sdt>
        <w:p w:rsidRPr="00853B6B" w:rsidR="00B33565" w:rsidP="003E7097" w:rsidRDefault="00B33565" w14:paraId="5EB3ECBF" w14:textId="77777777"/>
        <w:sdt>
          <w:sdtPr>
            <w:alias w:val="IngressTekst"/>
            <w:tag w:val="IngressTekst"/>
            <w:id w:val="-456796318"/>
          </w:sdtPr>
          <w:sdtEndPr/>
          <w:sdtContent>
            <w:p>
              <w:pPr>
                <w:spacing w:after="160"/>
              </w:pPr>
              <w:r>
                <w:rPr>
                  <w:b/>
                </w:rPr>
                <w:t xml:space="preserve">Bakgrunn for saken</w:t>
              </w:r>
              <w:r>
                <w:br/>
              </w:r>
              <w:r>
                <w:t xml:space="preserve">Investeringsbudsjettet vedtas som et årsbudsjett, på lik linje med driftsbudsjettet. Samtidig består investeringene av prosjekter som ofte går over flere år, og som derfor ikke alltid følger budsjettåret.</w:t>
              </w:r>
            </w:p>
            <w:p>
              <w:pPr>
                <w:spacing w:after="160"/>
              </w:pPr>
              <w:r>
                <w:t xml:space="preserve"> </w:t>
              </w:r>
            </w:p>
            <w:p>
              <w:pPr>
                <w:spacing w:after="160"/>
              </w:pPr>
              <w:r>
                <w:t xml:space="preserve">Det vil derfor normalt stå igjen ubenyttede midler ved årsskiftet. For å kunne videreføre pågående prosjekter innenfor vedtatte rammer, må disse midlene rebudsjetteres i nytt budsjettår.</w:t>
              </w:r>
            </w:p>
          </w:sdtContent>
        </w:sdt>
        <w:p w:rsidRPr="00853B6B" w:rsidR="00043C24" w:rsidP="003E7097" w:rsidRDefault="00043C24" w14:paraId="686B6369" w14:textId="77777777"/>
        <w:p w:rsidRPr="00853B6B" w:rsidR="008171DC" w:rsidP="00026766" w:rsidRDefault="008171DC" w14:paraId="713B9978" w14:textId="77777777"/>
        <w:sdt>
          <w:sdtPr>
            <w:alias w:val="SaksTekst"/>
            <w:tag w:val="SaksTekst"/>
            <w:id w:val="-1309477531"/>
          </w:sdtPr>
          <w:sdtEndPr/>
          <w:sdtContent>
            <w:p>
              <w:pPr>
                <w:spacing w:after="160"/>
              </w:pPr>
              <w:r>
                <w:rPr>
                  <w:b/>
                </w:rPr>
                <w:t xml:space="preserve">Saksfremstilling</w:t>
              </w:r>
              <w:r>
                <w:t xml:space="preserve"> </w:t>
              </w:r>
              <w:r>
                <w:br/>
              </w:r>
              <w:r>
                <w:t xml:space="preserve">Behovet for rebudsjettering av midler dreier seg nesten utelukkende om faseforskyvninger, hvor man av forskjellige grunner, for eksempel manglende kapasitet internt eller hos leverandør, ikke har hatt mulighet til å gjennomføre prosjektet innenfor opprinnelig antatt tidsperiode.</w:t>
              </w:r>
            </w:p>
            <w:p>
              <w:pPr>
                <w:spacing w:after="160"/>
              </w:pPr>
              <w:r>
                <w:t xml:space="preserve">Rebudsjettering av disse prosjektene øker ikke rammene i det enkelte investeringsprosjektet, men sørger for realistiske årsbudsjetter i tråd med prognoser og gjennomføringsplaner.</w:t>
              </w:r>
            </w:p>
            <w:p>
              <w:pPr>
                <w:spacing w:after="160"/>
              </w:pPr>
              <w:r>
                <w:t xml:space="preserve">Prosjektene vist i tabellen nedenfor bør re-budsjetteres i 2026 og finansieres av lånemidler, mva-kompensasjon og tilskudd, på samme måte som de var finansiert i 2025. </w:t>
              </w:r>
            </w:p>
            <w:p>
              <w:pPr>
                <w:spacing w:after="160"/>
              </w:pPr>
              <w:r>
                <w:t xml:space="preserve">For de fleste investeringsprosjektene skyldes rebudsjetteringen forsinket fremdrift i forhold til budsjett. Disse kommenteres ikke ytterligere. Enkelte prosjekter bør likevel omtales særskilt.</w:t>
              </w:r>
            </w:p>
            <w:p>
              <w:pPr>
                <w:pStyle w:val="ListParagraph"/>
                <w:numPr>
                  <w:ilvl w:val="0"/>
                  <w:numId w:val="2"/>
                </w:numPr>
                <w:spacing w:after="160"/>
              </w:pPr>
              <w:r>
                <w:rPr>
                  <w:b/>
                </w:rPr>
                <w:t xml:space="preserve">Gjerpen sykehjem og ombygging til dagaktivitetssenter (24-014)</w:t>
              </w:r>
              <w:r>
                <w:t xml:space="preserve"> – I tertialrapport 2. tertial 2025 (sak 143/25) vedtok bystyret å øke investeringsrammen for dette prosjektet med kr 13 750 000 inkl. mva, finansiert med tilskudd fra Husbanken kr 11 000 000 og mva-kompensasjon kr 2 750 000. Budsjettendringen ble ikke gjennomført i 2025, og rammeøkningen må derfor vedtas i denne saken. I tillegg rebudsjetteres ubrukte midler fra 2025.</w:t>
              </w:r>
            </w:p>
            <w:p>
              <w:pPr>
                <w:pStyle w:val="ListParagraph"/>
                <w:numPr>
                  <w:ilvl w:val="0"/>
                  <w:numId w:val="2"/>
                </w:numPr>
                <w:spacing w:after="160"/>
              </w:pPr>
              <w:r>
                <w:rPr>
                  <w:b/>
                </w:rPr>
                <w:t xml:space="preserve">Etablere urnelund Gulset (20-014)</w:t>
              </w:r>
              <w:r>
                <w:t xml:space="preserve"> – Gjenstående budsjettmidler på kr 7 612 000 foreslås omdisponert fra urnelundprosjektet til kirkebevaringsprogrammet, med kr 4 000 000 i 2026 og kr 3 612 000 i 2027. Urnelundprosjektet utsettes til etter at kirkebevaringsprogrammet er avsluttet. Omdisponeringen er i tråd med avklaringer gjort i møte mellom Skien kommune og kirkelig fellesråd høsten 2025. Av de gjenstående midlene overføres kr 4 000 000 til 2026 for å dekke løpende aktivitet frem til omdisponeringen er gjennomført. Jfr. bystyresak 171/25 under Investeringer kirke.</w:t>
              </w:r>
            </w:p>
            <w:p>
              <w:pPr>
                <w:pStyle w:val="ListParagraph"/>
                <w:numPr>
                  <w:ilvl w:val="0"/>
                  <w:numId w:val="2"/>
                </w:numPr>
                <w:spacing w:after="160"/>
              </w:pPr>
              <w:r>
                <w:rPr>
                  <w:b/>
                </w:rPr>
                <w:t xml:space="preserve">Einaren avlastningsbolig (25-001)</w:t>
              </w:r>
              <w:r>
                <w:t xml:space="preserve">. I bystyresak 158/25 ble det vedtatt å øke investeringsrammen for dette prosjektet med kr 8 690 000 inkl mva  til kr 14 940 000 inkl mva, finansiert med tilskudd fra Husbanken kr 8.215.000 og mva-kompensasjon på 2.990.000 og bruk av lån på kr. 3 735 000. Budsjettendringen ble ikke gjennomført i 2025 (da prosjektet ikke kom i gang i 2025 som planlagt) og rammeøkningen og rebudsjettering av ubrukte midler fra 2025 foreslås i denne saken</w:t>
              </w:r>
            </w:p>
            <w:p>
              <w:pPr>
                <w:pStyle w:val="ListParagraph"/>
                <w:numPr>
                  <w:ilvl w:val="0"/>
                  <w:numId w:val="2"/>
                </w:numPr>
                <w:spacing w:after="160"/>
              </w:pPr>
              <w:r>
                <w:rPr>
                  <w:b/>
                </w:rPr>
                <w:t xml:space="preserve">Stevneplassen</w:t>
              </w:r>
              <w:r>
                <w:t xml:space="preserve">. Etter en brann i skatehallen på Stevneplassen mottak Skien kommune en forsikringssum og det avsatt til fond kr 3 099 700. Oppgraderingen av Stevnehallen ble gjennomført i 2025, men beløpet fra fond ble ikke inntektsført. Det foreslås å inntektsføre beløpet i 2026 og redusere budsjettert bruk av lån tilsvarende. Det vil også bli mottatt spillemidler til hallen på kr 700 000, men de forventes ikke utbetalt i 2026</w:t>
              </w:r>
            </w:p>
            <w:p>
              <w:pPr>
                <w:spacing w:after="160"/>
              </w:pPr>
              <w:r>
                <w:t xml:space="preserve">  </w:t>
              </w:r>
            </w:p>
            <w:tbl>
              <w:tblPr>
                <w:tblStyle w:val="TableGrid"/>
                <w:tblW w:w="9000" w:type="dxa"/>
                <w:tblBorders>
                  <w:top w:val="single" w:color="000000" w:sz="0"/>
                  <w:left w:val="single" w:color="000000" w:sz="0"/>
                  <w:bottom w:val="single" w:color="000000" w:sz="0"/>
                  <w:right w:val="single" w:color="000000" w:sz="0"/>
                </w:tblBorders>
                <w:tblLayout w:type="fixed"/>
                <w:tblLook w:firstRow="false" w:lastRow="false" w:firstColumn="false" w:lastColumn="false"/>
              </w:tblPr>
              <w:tblGrid>
                <w:gridCol w:w="673.2"/>
                <w:gridCol w:w="1916.1"/>
                <w:gridCol w:w="1434.6"/>
                <w:gridCol w:w="1512"/>
                <w:gridCol w:w="1496.7"/>
                <w:gridCol w:w="1967.4"/>
              </w:tblGrid>
              <w:tr>
                <w:trPr>
                  <w:tblCellSpacing w:w="0" w:type="dxa"/>
                </w:trPr>
                <w:tc>
                  <w:tcPr>
                    <w:tcW w:w="600" w:type="auto"/>
                    <w:shd w:val="clear" w:color="auto" w:fill="D9E2F3"/>
                    <w:tcMar>
                      <w:top w:w="40" w:type="dxa"/>
                      <w:left w:w="59" w:type="dxa"/>
                      <w:bottom w:w="40" w:type="dxa"/>
                      <w:right w:w="59" w:type="dxa"/>
                    </w:tcMar>
                    <w:vAlign w:val="top"/>
                  </w:tcPr>
                  <w:p>
                    <w:pPr>
                      <w:spacing w:after="160"/>
                    </w:pPr>
                    <w:r>
                      <w:rPr>
                        <w:b/>
                        <w:shd w:val="clear" w:fill="D9E2F3"/>
                      </w:rPr>
                      <w:t xml:space="preserve">HP</w:t>
                    </w:r>
                  </w:p>
                </w:tc>
                <w:tc>
                  <w:tcPr>
                    <w:tcW w:w="1800" w:type="auto"/>
                    <w:tcBorders>
                      <w:top w:val="single" w:color="000000" w:sz="0"/>
                      <w:left w:val="none" w:color="000000" w:sz="0"/>
                      <w:bottom w:val="single" w:color="000000" w:sz="0"/>
                      <w:right w:val="single" w:color="000000" w:sz="0"/>
                    </w:tcBorders>
                    <w:shd w:val="clear" w:color="auto" w:fill="D9E2F3"/>
                    <w:tcMar>
                      <w:top w:w="40" w:type="dxa"/>
                      <w:left w:w="59" w:type="dxa"/>
                      <w:bottom w:w="40" w:type="dxa"/>
                      <w:right w:w="59" w:type="dxa"/>
                    </w:tcMar>
                    <w:vAlign w:val="top"/>
                  </w:tcPr>
                  <w:p>
                    <w:pPr>
                      <w:spacing w:after="160"/>
                    </w:pPr>
                    <w:r>
                      <w:rPr>
                        <w:b/>
                        <w:shd w:val="clear" w:fill="D9E2F3"/>
                      </w:rPr>
                      <w:t xml:space="preserve">Tittel</w:t>
                    </w:r>
                  </w:p>
                </w:tc>
                <w:tc>
                  <w:tcPr>
                    <w:tcW w:w="1000" w:type="auto"/>
                    <w:tcBorders>
                      <w:top w:val="single" w:color="000000" w:sz="0"/>
                      <w:left w:val="none" w:color="000000" w:sz="0"/>
                      <w:bottom w:val="single" w:color="000000" w:sz="0"/>
                      <w:right w:val="single" w:color="000000" w:sz="0"/>
                    </w:tcBorders>
                    <w:shd w:val="clear" w:color="auto" w:fill="D9E2F3"/>
                    <w:tcMar>
                      <w:top w:w="40" w:type="dxa"/>
                      <w:left w:w="59" w:type="dxa"/>
                      <w:bottom w:w="40" w:type="dxa"/>
                      <w:right w:w="59" w:type="dxa"/>
                    </w:tcMar>
                    <w:vAlign w:val="top"/>
                  </w:tcPr>
                  <w:p>
                    <w:pPr>
                      <w:jc w:val="right"/>
                      <w:spacing w:after="160"/>
                    </w:pPr>
                    <w:r>
                      <w:rPr>
                        <w:b/>
                        <w:shd w:val="clear" w:fill="D9E2F3"/>
                      </w:rPr>
                      <w:t xml:space="preserve">Budsjett 2025</w:t>
                    </w:r>
                    <w:r>
                      <w:br/>
                    </w:r>
                    <w:r>
                      <w:rPr>
                        <w:b/>
                        <w:shd w:val="clear" w:fill="D9E2F3"/>
                      </w:rPr>
                      <w:t xml:space="preserve">inkl. mva</w:t>
                    </w:r>
                  </w:p>
                </w:tc>
                <w:tc>
                  <w:tcPr>
                    <w:tcW w:w="1000" w:type="auto"/>
                    <w:tcBorders>
                      <w:top w:val="single" w:color="000000" w:sz="0"/>
                      <w:left w:val="none" w:color="000000" w:sz="0"/>
                      <w:bottom w:val="single" w:color="000000" w:sz="0"/>
                      <w:right w:val="single" w:color="000000" w:sz="0"/>
                    </w:tcBorders>
                    <w:shd w:val="clear" w:color="auto" w:fill="D9E2F3"/>
                    <w:tcMar>
                      <w:top w:w="40" w:type="dxa"/>
                      <w:left w:w="59" w:type="dxa"/>
                      <w:bottom w:w="40" w:type="dxa"/>
                      <w:right w:w="59" w:type="dxa"/>
                    </w:tcMar>
                    <w:vAlign w:val="top"/>
                  </w:tcPr>
                  <w:p>
                    <w:pPr>
                      <w:jc w:val="right"/>
                      <w:spacing w:after="160"/>
                    </w:pPr>
                    <w:r>
                      <w:rPr>
                        <w:b/>
                        <w:shd w:val="clear" w:fill="D9E2F3"/>
                      </w:rPr>
                      <w:t xml:space="preserve">Regnskap 2025</w:t>
                    </w:r>
                    <w:r>
                      <w:br/>
                    </w:r>
                    <w:r>
                      <w:rPr>
                        <w:b/>
                        <w:shd w:val="clear" w:fill="D9E2F3"/>
                      </w:rPr>
                      <w:t xml:space="preserve">inkl. mva</w:t>
                    </w:r>
                  </w:p>
                </w:tc>
                <w:tc>
                  <w:tcPr>
                    <w:tcW w:w="1000" w:type="auto"/>
                    <w:tcBorders>
                      <w:top w:val="single" w:color="000000" w:sz="0"/>
                      <w:left w:val="none" w:color="000000" w:sz="0"/>
                      <w:bottom w:val="single" w:color="000000" w:sz="0"/>
                      <w:right w:val="single" w:color="000000" w:sz="0"/>
                    </w:tcBorders>
                    <w:shd w:val="clear" w:color="auto" w:fill="D9E2F3"/>
                    <w:tcMar>
                      <w:top w:w="40" w:type="dxa"/>
                      <w:left w:w="59" w:type="dxa"/>
                      <w:bottom w:w="40" w:type="dxa"/>
                      <w:right w:w="59" w:type="dxa"/>
                    </w:tcMar>
                    <w:vAlign w:val="top"/>
                  </w:tcPr>
                  <w:p>
                    <w:pPr>
                      <w:jc w:val="right"/>
                      <w:spacing w:after="160"/>
                    </w:pPr>
                    <w:r>
                      <w:rPr>
                        <w:b/>
                        <w:shd w:val="clear" w:fill="D9E2F3"/>
                      </w:rPr>
                      <w:t xml:space="preserve">Overføres</w:t>
                    </w:r>
                    <w:r>
                      <w:br/>
                    </w:r>
                    <w:r>
                      <w:rPr>
                        <w:b/>
                        <w:shd w:val="clear" w:fill="D9E2F3"/>
                      </w:rPr>
                      <w:t xml:space="preserve">inkl. mva</w:t>
                    </w:r>
                  </w:p>
                </w:tc>
                <w:tc>
                  <w:tcPr>
                    <w:tcW w:w="3620" w:type="auto"/>
                    <w:tcBorders>
                      <w:top w:val="single" w:color="000000" w:sz="0"/>
                      <w:left w:val="none" w:color="000000" w:sz="0"/>
                      <w:bottom w:val="single" w:color="000000" w:sz="0"/>
                      <w:right w:val="single" w:color="000000" w:sz="0"/>
                    </w:tcBorders>
                    <w:shd w:val="clear" w:color="auto" w:fill="D9E2F3"/>
                    <w:tcMar>
                      <w:top w:w="40" w:type="dxa"/>
                      <w:left w:w="59" w:type="dxa"/>
                      <w:bottom w:w="40" w:type="dxa"/>
                      <w:right w:w="59" w:type="dxa"/>
                    </w:tcMar>
                    <w:vAlign w:val="top"/>
                  </w:tcPr>
                  <w:p>
                    <w:pPr>
                      <w:spacing w:after="160"/>
                    </w:pPr>
                    <w:r>
                      <w:rPr>
                        <w:b/>
                        <w:shd w:val="clear" w:fill="D9E2F3"/>
                      </w:rPr>
                      <w:t xml:space="preserve">Kommentar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tcW w:w="600" w:type="auto"/>
                    <w:tcBorders>
                      <w:top w:val="none" w:color="000000" w:sz="0"/>
                      <w:left w:val="single" w:color="000000" w:sz="0"/>
                      <w:bottom w:val="single" w:color="000000" w:sz="0"/>
                      <w:right w:val="single" w:color="000000" w:sz="0"/>
                    </w:tcBorders>
                    <w:shd w:val="clear" w:color="auto" w:fill="F2F2F2"/>
                    <w:tcMar>
                      <w:top w:w="40" w:type="dxa"/>
                      <w:left w:w="59" w:type="dxa"/>
                      <w:bottom w:w="40" w:type="dxa"/>
                      <w:right w:w="59" w:type="dxa"/>
                    </w:tcMar>
                    <w:vAlign w:val="top"/>
                  </w:tcPr>
                  <w:p>
                    <w:pPr>
                      <w:spacing w:after="160"/>
                    </w:pPr>
                    <w:r>
                      <w:rPr>
                        <w:shd w:val="clear" w:fill="F2F2F2"/>
                      </w:rPr>
                      <w:t xml:space="preserve"> </w:t>
                    </w:r>
                  </w:p>
                </w:tc>
                <w:tc>
                  <w:tcPr>
                    <w:tcW w:w="1800" w:type="auto"/>
                    <w:tcBorders>
                      <w:top w:val="none" w:color="000000" w:sz="0"/>
                      <w:left w:val="none" w:color="000000" w:sz="0"/>
                      <w:bottom w:val="single" w:color="000000" w:sz="4"/>
                      <w:right w:val="single" w:color="000000" w:sz="4"/>
                    </w:tcBorders>
                    <w:shd w:val="clear" w:color="auto" w:fill="F2F2F2"/>
                    <w:tcMar>
                      <w:top w:w="40" w:type="dxa"/>
                      <w:left w:w="59" w:type="dxa"/>
                      <w:bottom w:w="40" w:type="dxa"/>
                      <w:right w:w="59" w:type="dxa"/>
                    </w:tcMar>
                    <w:vAlign w:val="top"/>
                  </w:tcPr>
                  <w:p>
                    <w:pPr>
                      <w:spacing w:after="160"/>
                    </w:pPr>
                    <w:r>
                      <w:rPr>
                        <w:b/>
                        <w:i/>
                        <w:shd w:val="clear" w:fill="F2F2F2"/>
                      </w:rPr>
                      <w:t xml:space="preserve">20 Oppvekst</w:t>
                    </w:r>
                  </w:p>
                </w:tc>
                <w:tc>
                  <w:tcPr>
                    <w:tcW w:w="1000" w:type="auto"/>
                    <w:tcBorders>
                      <w:top w:val="none" w:color="000000" w:sz="0"/>
                      <w:left w:val="none" w:color="000000" w:sz="0"/>
                      <w:bottom w:val="single" w:color="000000" w:sz="4"/>
                      <w:right w:val="single" w:color="000000" w:sz="4"/>
                    </w:tcBorders>
                    <w:shd w:val="clear" w:color="auto" w:fill="F2F2F2"/>
                    <w:tcMar>
                      <w:top w:w="40" w:type="dxa"/>
                      <w:left w:w="59" w:type="dxa"/>
                      <w:bottom w:w="40" w:type="dxa"/>
                      <w:right w:w="59" w:type="dxa"/>
                    </w:tcMar>
                    <w:vAlign w:val="top"/>
                  </w:tcPr>
                  <w:p>
                    <w:pPr>
                      <w:spacing w:after="160"/>
                    </w:pPr>
                    <w:r>
                      <w:rPr>
                        <w:shd w:val="clear" w:fill="F2F2F2"/>
                      </w:rPr>
                      <w:t xml:space="preserve"> </w:t>
                    </w:r>
                  </w:p>
                </w:tc>
                <w:tc>
                  <w:tcPr>
                    <w:tcW w:w="1000" w:type="auto"/>
                    <w:tcBorders>
                      <w:top w:val="none" w:color="000000" w:sz="0"/>
                      <w:left w:val="none" w:color="000000" w:sz="0"/>
                      <w:bottom w:val="single" w:color="000000" w:sz="4"/>
                      <w:right w:val="single" w:color="000000" w:sz="4"/>
                    </w:tcBorders>
                    <w:shd w:val="clear" w:color="auto" w:fill="F2F2F2"/>
                    <w:tcMar>
                      <w:top w:w="40" w:type="dxa"/>
                      <w:left w:w="59" w:type="dxa"/>
                      <w:bottom w:w="40" w:type="dxa"/>
                      <w:right w:w="59" w:type="dxa"/>
                    </w:tcMar>
                    <w:vAlign w:val="top"/>
                  </w:tcPr>
                  <w:p>
                    <w:pPr>
                      <w:spacing w:after="160"/>
                    </w:pPr>
                    <w:r>
                      <w:rPr>
                        <w:shd w:val="clear" w:fill="F2F2F2"/>
                      </w:rPr>
                      <w:t xml:space="preserve"> </w:t>
                    </w:r>
                  </w:p>
                </w:tc>
                <w:tc>
                  <w:tcPr>
                    <w:tcW w:w="1000" w:type="auto"/>
                    <w:tcBorders>
                      <w:top w:val="none" w:color="000000" w:sz="0"/>
                      <w:left w:val="none" w:color="000000" w:sz="0"/>
                      <w:bottom w:val="single" w:color="000000" w:sz="4"/>
                      <w:right w:val="single" w:color="000000" w:sz="4"/>
                    </w:tcBorders>
                    <w:shd w:val="clear" w:color="auto" w:fill="F2F2F2"/>
                    <w:tcMar>
                      <w:top w:w="40" w:type="dxa"/>
                      <w:left w:w="59" w:type="dxa"/>
                      <w:bottom w:w="40" w:type="dxa"/>
                      <w:right w:w="59" w:type="dxa"/>
                    </w:tcMar>
                    <w:vAlign w:val="top"/>
                  </w:tcPr>
                  <w:p>
                    <w:pPr>
                      <w:spacing w:after="160"/>
                    </w:pPr>
                    <w:r>
                      <w:rPr>
                        <w:shd w:val="clear" w:fill="F2F2F2"/>
                      </w:rPr>
                      <w:t xml:space="preserve"> </w:t>
                    </w:r>
                  </w:p>
                </w:tc>
                <w:tc>
                  <w:tcPr>
                    <w:tcW w:w="3620" w:type="auto"/>
                    <w:tcBorders>
                      <w:top w:val="none" w:color="000000" w:sz="0"/>
                      <w:left w:val="none" w:color="000000" w:sz="0"/>
                      <w:bottom w:val="single" w:color="000000" w:sz="4"/>
                      <w:right w:val="single" w:color="000000" w:sz="4"/>
                    </w:tcBorders>
                    <w:shd w:val="clear" w:color="auto" w:fill="F2F2F2"/>
                    <w:tcMar>
                      <w:top w:w="40" w:type="dxa"/>
                      <w:left w:w="59" w:type="dxa"/>
                      <w:bottom w:w="40" w:type="dxa"/>
                      <w:right w:w="59" w:type="dxa"/>
                    </w:tcMar>
                    <w:vAlign w:val="top"/>
                  </w:tcPr>
                  <w:p>
                    <w:pPr>
                      <w:spacing w:after="160"/>
                    </w:pPr>
                    <w:r>
                      <w:rPr>
                        <w:shd w:val="clear" w:fill="F2F2F2"/>
                      </w:rPr>
                      <w:t xml:space="preserve"> 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tcW w:w="600" w:type="auto"/>
                    <w:tcBorders>
                      <w:top w:val="none" w:color="000000" w:sz="0"/>
                      <w:left w:val="single" w:color="000000" w:sz="0"/>
                      <w:bottom w:val="single" w:color="000000" w:sz="0"/>
                      <w:right w:val="single" w:color="000000" w:sz="0"/>
                    </w:tcBorders>
                    <w:tcMar>
                      <w:top w:w="40" w:type="dxa"/>
                      <w:left w:w="59" w:type="dxa"/>
                      <w:bottom w:w="40" w:type="dxa"/>
                      <w:right w:w="59" w:type="dxa"/>
                    </w:tcMa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20-013</w:t>
                    </w:r>
                  </w:p>
                </w:tc>
                <w:tc>
                  <w:tcPr>
                    <w:tcW w:w="1800" w:type="auto"/>
                    <w:tcBorders>
                      <w:top w:val="none" w:color="000000" w:sz="0"/>
                      <w:left w:val="none" w:color="000000" w:sz="0"/>
                      <w:bottom w:val="single" w:color="000000" w:sz="4"/>
                      <w:right w:val="single" w:color="000000" w:sz="4"/>
                    </w:tcBorders>
                    <w:tcMar>
                      <w:top w:w="40" w:type="dxa"/>
                      <w:left w:w="59" w:type="dxa"/>
                      <w:bottom w:w="40" w:type="dxa"/>
                      <w:right w:w="59" w:type="dxa"/>
                    </w:tcMa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Småprosjekter inv oppvekst</w:t>
                    </w:r>
                  </w:p>
                </w:tc>
                <w:tc>
                  <w:tcPr>
                    <w:tcW w:w="1000" w:type="auto"/>
                    <w:tcBorders>
                      <w:top w:val="none" w:color="000000" w:sz="0"/>
                      <w:left w:val="none" w:color="000000" w:sz="0"/>
                      <w:bottom w:val="single" w:color="000000" w:sz="4"/>
                      <w:right w:val="single" w:color="000000" w:sz="4"/>
                    </w:tcBorders>
                    <w:tcMar>
                      <w:top w:w="40" w:type="dxa"/>
                      <w:left w:w="59" w:type="dxa"/>
                      <w:bottom w:w="40" w:type="dxa"/>
                      <w:right w:w="59" w:type="dxa"/>
                    </w:tcMar>
                    <w:vAlign w:val="center"/>
                  </w:tcPr>
                  <w:p>
                    <w:pPr>
                      <w:jc w:val="right"/>
                      <w:spacing w:after="160"/>
                    </w:pPr>
                    <w:r>
                      <w:t xml:space="preserve">5 984 000</w:t>
                    </w:r>
                  </w:p>
                </w:tc>
                <w:tc>
                  <w:tcPr>
                    <w:tcW w:w="1000" w:type="auto"/>
                    <w:tcBorders>
                      <w:top w:val="none" w:color="000000" w:sz="0"/>
                      <w:left w:val="none" w:color="000000" w:sz="0"/>
                      <w:bottom w:val="single" w:color="000000" w:sz="4"/>
                      <w:right w:val="single" w:color="000000" w:sz="4"/>
                    </w:tcBorders>
                    <w:tcMar>
                      <w:top w:w="40" w:type="dxa"/>
                      <w:left w:w="59" w:type="dxa"/>
                      <w:bottom w:w="40" w:type="dxa"/>
                      <w:right w:w="59" w:type="dxa"/>
                    </w:tcMar>
                    <w:vAlign w:val="center"/>
                  </w:tcPr>
                  <w:p>
                    <w:pPr>
                      <w:jc w:val="right"/>
                      <w:spacing w:after="160"/>
                    </w:pPr>
                    <w:r>
                      <w:t xml:space="preserve">2 371 643</w:t>
                    </w:r>
                  </w:p>
                </w:tc>
                <w:tc>
                  <w:tcPr>
                    <w:tcW w:w="1000" w:type="auto"/>
                    <w:tcBorders>
                      <w:top w:val="none" w:color="000000" w:sz="0"/>
                      <w:left w:val="none" w:color="000000" w:sz="0"/>
                      <w:bottom w:val="single" w:color="000000" w:sz="4"/>
                      <w:right w:val="single" w:color="000000" w:sz="4"/>
                    </w:tcBorders>
                    <w:tcMar>
                      <w:top w:w="40" w:type="dxa"/>
                      <w:left w:w="59" w:type="dxa"/>
                      <w:bottom w:w="40" w:type="dxa"/>
                      <w:right w:w="59" w:type="dxa"/>
                    </w:tcMar>
                    <w:vAlign w:val="center"/>
                  </w:tcPr>
                  <w:p>
                    <w:pPr>
                      <w:jc w:val="right"/>
                      <w:spacing w:after="160"/>
                    </w:pPr>
                    <w:r>
                      <w:t xml:space="preserve">3 612 357</w:t>
                    </w:r>
                  </w:p>
                </w:tc>
                <w:tc>
                  <w:tcPr>
                    <w:tcW w:w="3620" w:type="auto"/>
                    <w:tcBorders>
                      <w:top w:val="none" w:color="000000" w:sz="0"/>
                      <w:left w:val="none" w:color="000000" w:sz="0"/>
                      <w:bottom w:val="single" w:color="000000" w:sz="4"/>
                      <w:right w:val="single" w:color="000000" w:sz="4"/>
                    </w:tcBorders>
                    <w:tcMar>
                      <w:top w:w="40" w:type="dxa"/>
                      <w:left w:w="59" w:type="dxa"/>
                      <w:bottom w:w="40" w:type="dxa"/>
                      <w:right w:w="59" w:type="dxa"/>
                    </w:tcMa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Ses i sammenheng m/ strukturendring helsestasjon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tcW w:w="600" w:type="auto"/>
                    <w:tcBorders>
                      <w:top w:val="none" w:color="000000" w:sz="0"/>
                      <w:left w:val="single" w:color="000000" w:sz="0"/>
                      <w:bottom w:val="single" w:color="000000" w:sz="0"/>
                      <w:right w:val="single" w:color="000000" w:sz="0"/>
                    </w:tcBorders>
                    <w:tcMar>
                      <w:top w:w="40" w:type="dxa"/>
                      <w:left w:w="59" w:type="dxa"/>
                      <w:bottom w:w="40" w:type="dxa"/>
                      <w:right w:w="59" w:type="dxa"/>
                    </w:tcMa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24-019</w:t>
                    </w:r>
                  </w:p>
                </w:tc>
                <w:tc>
                  <w:tcPr>
                    <w:tcW w:w="1800" w:type="auto"/>
                    <w:tcBorders>
                      <w:top w:val="none" w:color="000000" w:sz="0"/>
                      <w:left w:val="none" w:color="000000" w:sz="0"/>
                      <w:bottom w:val="single" w:color="000000" w:sz="4"/>
                      <w:right w:val="single" w:color="000000" w:sz="4"/>
                    </w:tcBorders>
                    <w:tcMar>
                      <w:top w:w="40" w:type="dxa"/>
                      <w:left w:w="59" w:type="dxa"/>
                      <w:bottom w:w="40" w:type="dxa"/>
                      <w:right w:w="59" w:type="dxa"/>
                    </w:tcMa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Investeringer praktisk undervisning</w:t>
                    </w:r>
                  </w:p>
                </w:tc>
                <w:tc>
                  <w:tcPr>
                    <w:tcW w:w="1000" w:type="auto"/>
                    <w:tcBorders>
                      <w:top w:val="none" w:color="000000" w:sz="0"/>
                      <w:left w:val="none" w:color="000000" w:sz="0"/>
                      <w:bottom w:val="single" w:color="000000" w:sz="4"/>
                      <w:right w:val="single" w:color="000000" w:sz="4"/>
                    </w:tcBorders>
                    <w:tcMar>
                      <w:top w:w="40" w:type="dxa"/>
                      <w:left w:w="59" w:type="dxa"/>
                      <w:bottom w:w="40" w:type="dxa"/>
                      <w:right w:w="59" w:type="dxa"/>
                    </w:tcMar>
                    <w:vAlign w:val="center"/>
                  </w:tcPr>
                  <w:p>
                    <w:pPr>
                      <w:jc w:val="right"/>
                      <w:spacing w:after="160"/>
                    </w:pPr>
                    <w:r>
                      <w:t xml:space="preserve">5 000 000</w:t>
                    </w:r>
                  </w:p>
                </w:tc>
                <w:tc>
                  <w:tcPr>
                    <w:tcW w:w="1000" w:type="auto"/>
                    <w:tcBorders>
                      <w:top w:val="none" w:color="000000" w:sz="0"/>
                      <w:left w:val="none" w:color="000000" w:sz="0"/>
                      <w:bottom w:val="single" w:color="000000" w:sz="4"/>
                      <w:right w:val="single" w:color="000000" w:sz="4"/>
                    </w:tcBorders>
                    <w:tcMar>
                      <w:top w:w="40" w:type="dxa"/>
                      <w:left w:w="59" w:type="dxa"/>
                      <w:bottom w:w="40" w:type="dxa"/>
                      <w:right w:w="59" w:type="dxa"/>
                    </w:tcMar>
                    <w:vAlign w:val="center"/>
                  </w:tcPr>
                  <w:p>
                    <w:pPr>
                      <w:jc w:val="right"/>
                      <w:spacing w:after="160"/>
                    </w:pPr>
                    <w:r>
                      <w:t xml:space="preserve">0</w:t>
                    </w:r>
                  </w:p>
                </w:tc>
                <w:tc>
                  <w:tcPr>
                    <w:tcW w:w="1000" w:type="auto"/>
                    <w:tcBorders>
                      <w:top w:val="none" w:color="000000" w:sz="0"/>
                      <w:left w:val="none" w:color="000000" w:sz="0"/>
                      <w:bottom w:val="single" w:color="000000" w:sz="4"/>
                      <w:right w:val="single" w:color="000000" w:sz="4"/>
                    </w:tcBorders>
                    <w:tcMar>
                      <w:top w:w="40" w:type="dxa"/>
                      <w:left w:w="59" w:type="dxa"/>
                      <w:bottom w:w="40" w:type="dxa"/>
                      <w:right w:w="59" w:type="dxa"/>
                    </w:tcMar>
                    <w:vAlign w:val="center"/>
                  </w:tcPr>
                  <w:p>
                    <w:pPr>
                      <w:jc w:val="right"/>
                      <w:spacing w:after="160"/>
                    </w:pPr>
                    <w:r>
                      <w:t xml:space="preserve">5 000 000</w:t>
                    </w:r>
                  </w:p>
                </w:tc>
                <w:tc>
                  <w:tcPr>
                    <w:tcW w:w="3620" w:type="auto"/>
                    <w:tcBorders>
                      <w:top w:val="none" w:color="000000" w:sz="0"/>
                      <w:left w:val="none" w:color="000000" w:sz="0"/>
                      <w:bottom w:val="single" w:color="000000" w:sz="4"/>
                      <w:right w:val="single" w:color="000000" w:sz="4"/>
                    </w:tcBorders>
                    <w:tcMar>
                      <w:top w:w="40" w:type="dxa"/>
                      <w:left w:w="59" w:type="dxa"/>
                      <w:bottom w:w="40" w:type="dxa"/>
                      <w:right w:w="59" w:type="dxa"/>
                    </w:tcMa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Faseforskyvning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tcW w:w="600" w:type="auto"/>
                    <w:tcBorders>
                      <w:top w:val="none" w:color="000000" w:sz="0"/>
                      <w:left w:val="single" w:color="000000" w:sz="0"/>
                      <w:bottom w:val="single" w:color="000000" w:sz="0"/>
                      <w:right w:val="single" w:color="000000" w:sz="0"/>
                    </w:tcBorders>
                    <w:shd w:val="clear" w:color="auto" w:fill="E2EFDA"/>
                    <w:tcMar>
                      <w:top w:w="40" w:type="dxa"/>
                      <w:left w:w="59" w:type="dxa"/>
                      <w:bottom w:w="40" w:type="dxa"/>
                      <w:right w:w="59" w:type="dxa"/>
                    </w:tcMar>
                    <w:vAlign w:val="center"/>
                  </w:tcPr>
                  <w:p>
                    <w:pPr>
                      <w:spacing w:after="160"/>
                    </w:pPr>
                    <w:r>
                      <w:rPr>
                        <w:shd w:val="clear" w:fill="E2EFDA"/>
                      </w:rPr>
                      <w:t xml:space="preserve"> </w:t>
                    </w:r>
                  </w:p>
                </w:tc>
                <w:tc>
                  <w:tcPr>
                    <w:tcW w:w="1800" w:type="auto"/>
                    <w:tcBorders>
                      <w:top w:val="none" w:color="000000" w:sz="0"/>
                      <w:left w:val="none" w:color="000000" w:sz="0"/>
                      <w:bottom w:val="single" w:color="000000" w:sz="4"/>
                      <w:right w:val="single" w:color="000000" w:sz="4"/>
                    </w:tcBorders>
                    <w:shd w:val="clear" w:color="auto" w:fill="E2EFDA"/>
                    <w:tcMar>
                      <w:top w:w="40" w:type="dxa"/>
                      <w:left w:w="59" w:type="dxa"/>
                      <w:bottom w:w="40" w:type="dxa"/>
                      <w:right w:w="59" w:type="dxa"/>
                    </w:tcMar>
                    <w:vAlign w:val="center"/>
                  </w:tcPr>
                  <w:p>
                    <w:pPr>
                      <w:spacing w:after="160"/>
                    </w:pPr>
                    <w:r>
                      <w:rPr>
                        <w:b/>
                        <w:shd w:val="clear" w:fill="E2EFDA"/>
                      </w:rPr>
                      <w:t xml:space="preserve">Sum 20 Oppvekst</w:t>
                    </w:r>
                  </w:p>
                </w:tc>
                <w:tc>
                  <w:tcPr>
                    <w:tcW w:w="1000" w:type="auto"/>
                    <w:tcBorders>
                      <w:top w:val="none" w:color="000000" w:sz="0"/>
                      <w:left w:val="none" w:color="000000" w:sz="0"/>
                      <w:bottom w:val="single" w:color="000000" w:sz="4"/>
                      <w:right w:val="single" w:color="000000" w:sz="4"/>
                    </w:tcBorders>
                    <w:shd w:val="clear" w:color="auto" w:fill="E2EFDA"/>
                    <w:tcMar>
                      <w:top w:w="40" w:type="dxa"/>
                      <w:left w:w="59" w:type="dxa"/>
                      <w:bottom w:w="40" w:type="dxa"/>
                      <w:right w:w="59" w:type="dxa"/>
                    </w:tcMar>
                    <w:vAlign w:val="center"/>
                  </w:tcPr>
                  <w:p>
                    <w:pPr>
                      <w:jc w:val="right"/>
                      <w:spacing w:after="160"/>
                    </w:pPr>
                    <w:r>
                      <w:rPr>
                        <w:b/>
                        <w:shd w:val="clear" w:fill="E2EFDA"/>
                      </w:rPr>
                      <w:t xml:space="preserve">10 984 000</w:t>
                    </w:r>
                  </w:p>
                </w:tc>
                <w:tc>
                  <w:tcPr>
                    <w:tcW w:w="1000" w:type="auto"/>
                    <w:tcBorders>
                      <w:top w:val="none" w:color="000000" w:sz="0"/>
                      <w:left w:val="none" w:color="000000" w:sz="0"/>
                      <w:bottom w:val="single" w:color="000000" w:sz="4"/>
                      <w:right w:val="single" w:color="000000" w:sz="4"/>
                    </w:tcBorders>
                    <w:shd w:val="clear" w:color="auto" w:fill="E2EFDA"/>
                    <w:tcMar>
                      <w:top w:w="40" w:type="dxa"/>
                      <w:left w:w="59" w:type="dxa"/>
                      <w:bottom w:w="40" w:type="dxa"/>
                      <w:right w:w="59" w:type="dxa"/>
                    </w:tcMar>
                    <w:vAlign w:val="center"/>
                  </w:tcPr>
                  <w:p>
                    <w:pPr>
                      <w:jc w:val="right"/>
                      <w:spacing w:after="160"/>
                    </w:pPr>
                    <w:r>
                      <w:rPr>
                        <w:b/>
                        <w:shd w:val="clear" w:fill="E2EFDA"/>
                      </w:rPr>
                      <w:t xml:space="preserve">2 371 643</w:t>
                    </w:r>
                  </w:p>
                </w:tc>
                <w:tc>
                  <w:tcPr>
                    <w:tcW w:w="1000" w:type="auto"/>
                    <w:tcBorders>
                      <w:top w:val="none" w:color="000000" w:sz="0"/>
                      <w:left w:val="none" w:color="000000" w:sz="0"/>
                      <w:bottom w:val="single" w:color="000000" w:sz="4"/>
                      <w:right w:val="single" w:color="000000" w:sz="4"/>
                    </w:tcBorders>
                    <w:shd w:val="clear" w:color="auto" w:fill="E2EFDA"/>
                    <w:tcMar>
                      <w:top w:w="40" w:type="dxa"/>
                      <w:left w:w="59" w:type="dxa"/>
                      <w:bottom w:w="40" w:type="dxa"/>
                      <w:right w:w="59" w:type="dxa"/>
                    </w:tcMar>
                    <w:vAlign w:val="center"/>
                  </w:tcPr>
                  <w:p>
                    <w:pPr>
                      <w:jc w:val="right"/>
                      <w:spacing w:after="160"/>
                    </w:pPr>
                    <w:r>
                      <w:rPr>
                        <w:b/>
                        <w:shd w:val="clear" w:fill="E2EFDA"/>
                      </w:rPr>
                      <w:t xml:space="preserve">8 612 357</w:t>
                    </w:r>
                  </w:p>
                </w:tc>
                <w:tc>
                  <w:tcPr>
                    <w:tcW w:w="3620" w:type="auto"/>
                    <w:tcBorders>
                      <w:top w:val="none" w:color="000000" w:sz="0"/>
                      <w:left w:val="none" w:color="000000" w:sz="0"/>
                      <w:bottom w:val="single" w:color="000000" w:sz="4"/>
                      <w:right w:val="single" w:color="000000" w:sz="4"/>
                    </w:tcBorders>
                    <w:shd w:val="clear" w:color="auto" w:fill="E2EFDA"/>
                    <w:tcMar>
                      <w:top w:w="40" w:type="dxa"/>
                      <w:left w:w="59" w:type="dxa"/>
                      <w:bottom w:w="40" w:type="dxa"/>
                      <w:right w:w="59" w:type="dxa"/>
                    </w:tcMar>
                    <w:vAlign w:val="center"/>
                  </w:tcPr>
                  <w:p>
                    <w:pPr>
                      <w:spacing w:after="160"/>
                    </w:pPr>
                    <w:r>
                      <w:rPr>
                        <w:shd w:val="clear" w:fill="E2EFDA"/>
                      </w:rPr>
                      <w:t xml:space="preserve"> 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tcW w:w="600" w:type="auto"/>
                    <w:tcBorders>
                      <w:top w:val="none" w:color="000000" w:sz="0"/>
                      <w:left w:val="single" w:color="000000" w:sz="0"/>
                      <w:bottom w:val="single" w:color="000000" w:sz="0"/>
                      <w:right w:val="single" w:color="000000" w:sz="0"/>
                    </w:tcBorders>
                    <w:shd w:val="clear" w:color="auto" w:fill="F2F2F2"/>
                    <w:tcMar>
                      <w:top w:w="40" w:type="dxa"/>
                      <w:left w:w="59" w:type="dxa"/>
                      <w:bottom w:w="40" w:type="dxa"/>
                      <w:right w:w="59" w:type="dxa"/>
                    </w:tcMar>
                    <w:vAlign w:val="top"/>
                  </w:tcPr>
                  <w:p>
                    <w:pPr>
                      <w:spacing w:after="160"/>
                    </w:pPr>
                    <w:r>
                      <w:rPr>
                        <w:shd w:val="clear" w:fill="F2F2F2"/>
                      </w:rPr>
                      <w:t xml:space="preserve"> </w:t>
                    </w:r>
                  </w:p>
                </w:tc>
                <w:tc>
                  <w:tcPr>
                    <w:tcW w:w="1800" w:type="auto"/>
                    <w:tcBorders>
                      <w:top w:val="none" w:color="000000" w:sz="0"/>
                      <w:left w:val="none" w:color="000000" w:sz="0"/>
                      <w:bottom w:val="single" w:color="000000" w:sz="4"/>
                      <w:right w:val="single" w:color="000000" w:sz="4"/>
                    </w:tcBorders>
                    <w:shd w:val="clear" w:color="auto" w:fill="F2F2F2"/>
                    <w:tcMar>
                      <w:top w:w="40" w:type="dxa"/>
                      <w:left w:w="59" w:type="dxa"/>
                      <w:bottom w:w="40" w:type="dxa"/>
                      <w:right w:w="59" w:type="dxa"/>
                    </w:tcMar>
                    <w:vAlign w:val="top"/>
                  </w:tcPr>
                  <w:p>
                    <w:pPr>
                      <w:spacing w:after="160"/>
                    </w:pPr>
                    <w:r>
                      <w:rPr>
                        <w:b/>
                        <w:i/>
                        <w:shd w:val="clear" w:fill="F2F2F2"/>
                      </w:rPr>
                      <w:t xml:space="preserve">30 Helse og mestring</w:t>
                    </w:r>
                  </w:p>
                </w:tc>
                <w:tc>
                  <w:tcPr>
                    <w:tcW w:w="1000" w:type="auto"/>
                    <w:tcBorders>
                      <w:top w:val="none" w:color="000000" w:sz="0"/>
                      <w:left w:val="none" w:color="000000" w:sz="0"/>
                      <w:bottom w:val="single" w:color="000000" w:sz="4"/>
                      <w:right w:val="single" w:color="000000" w:sz="4"/>
                    </w:tcBorders>
                    <w:shd w:val="clear" w:color="auto" w:fill="F2F2F2"/>
                    <w:tcMar>
                      <w:top w:w="40" w:type="dxa"/>
                      <w:left w:w="59" w:type="dxa"/>
                      <w:bottom w:w="40" w:type="dxa"/>
                      <w:right w:w="59" w:type="dxa"/>
                    </w:tcMar>
                    <w:vAlign w:val="top"/>
                  </w:tcPr>
                  <w:p>
                    <w:pPr>
                      <w:spacing w:after="160"/>
                    </w:pPr>
                    <w:r>
                      <w:rPr>
                        <w:shd w:val="clear" w:fill="F2F2F2"/>
                      </w:rPr>
                      <w:t xml:space="preserve"> </w:t>
                    </w:r>
                  </w:p>
                </w:tc>
                <w:tc>
                  <w:tcPr>
                    <w:tcW w:w="1000" w:type="auto"/>
                    <w:tcBorders>
                      <w:top w:val="none" w:color="000000" w:sz="0"/>
                      <w:left w:val="none" w:color="000000" w:sz="0"/>
                      <w:bottom w:val="single" w:color="000000" w:sz="4"/>
                      <w:right w:val="single" w:color="000000" w:sz="4"/>
                    </w:tcBorders>
                    <w:shd w:val="clear" w:color="auto" w:fill="F2F2F2"/>
                    <w:tcMar>
                      <w:top w:w="40" w:type="dxa"/>
                      <w:left w:w="59" w:type="dxa"/>
                      <w:bottom w:w="40" w:type="dxa"/>
                      <w:right w:w="59" w:type="dxa"/>
                    </w:tcMar>
                    <w:vAlign w:val="top"/>
                  </w:tcPr>
                  <w:p>
                    <w:pPr>
                      <w:spacing w:after="160"/>
                    </w:pPr>
                    <w:r>
                      <w:rPr>
                        <w:shd w:val="clear" w:fill="F2F2F2"/>
                      </w:rPr>
                      <w:t xml:space="preserve"> </w:t>
                    </w:r>
                  </w:p>
                </w:tc>
                <w:tc>
                  <w:tcPr>
                    <w:tcW w:w="1000" w:type="auto"/>
                    <w:tcBorders>
                      <w:top w:val="none" w:color="000000" w:sz="0"/>
                      <w:left w:val="none" w:color="000000" w:sz="0"/>
                      <w:bottom w:val="single" w:color="000000" w:sz="4"/>
                      <w:right w:val="single" w:color="000000" w:sz="4"/>
                    </w:tcBorders>
                    <w:shd w:val="clear" w:color="auto" w:fill="F2F2F2"/>
                    <w:tcMar>
                      <w:top w:w="40" w:type="dxa"/>
                      <w:left w:w="59" w:type="dxa"/>
                      <w:bottom w:w="40" w:type="dxa"/>
                      <w:right w:w="59" w:type="dxa"/>
                    </w:tcMar>
                    <w:vAlign w:val="top"/>
                  </w:tcPr>
                  <w:p>
                    <w:pPr>
                      <w:spacing w:after="160"/>
                    </w:pPr>
                    <w:r>
                      <w:rPr>
                        <w:shd w:val="clear" w:fill="F2F2F2"/>
                      </w:rPr>
                      <w:t xml:space="preserve"> </w:t>
                    </w:r>
                  </w:p>
                </w:tc>
                <w:tc>
                  <w:tcPr>
                    <w:tcW w:w="3620" w:type="auto"/>
                    <w:tcBorders>
                      <w:top w:val="none" w:color="000000" w:sz="0"/>
                      <w:left w:val="none" w:color="000000" w:sz="0"/>
                      <w:bottom w:val="single" w:color="000000" w:sz="4"/>
                      <w:right w:val="single" w:color="000000" w:sz="4"/>
                    </w:tcBorders>
                    <w:shd w:val="clear" w:color="auto" w:fill="F2F2F2"/>
                    <w:tcMar>
                      <w:top w:w="40" w:type="dxa"/>
                      <w:left w:w="59" w:type="dxa"/>
                      <w:bottom w:w="40" w:type="dxa"/>
                      <w:right w:w="59" w:type="dxa"/>
                    </w:tcMar>
                    <w:vAlign w:val="top"/>
                  </w:tcPr>
                  <w:p>
                    <w:pPr>
                      <w:spacing w:after="160"/>
                    </w:pPr>
                    <w:r>
                      <w:rPr>
                        <w:shd w:val="clear" w:fill="F2F2F2"/>
                      </w:rPr>
                      <w:t xml:space="preserve"> 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tcW w:w="600" w:type="auto"/>
                    <w:tcBorders>
                      <w:top w:val="none" w:color="000000" w:sz="0"/>
                      <w:left w:val="single" w:color="000000" w:sz="0"/>
                      <w:bottom w:val="single" w:color="000000" w:sz="0"/>
                      <w:right w:val="single" w:color="000000" w:sz="0"/>
                    </w:tcBorders>
                    <w:tcMar>
                      <w:top w:w="40" w:type="dxa"/>
                      <w:left w:w="59" w:type="dxa"/>
                      <w:bottom w:w="40" w:type="dxa"/>
                      <w:right w:w="59" w:type="dxa"/>
                    </w:tcMa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22-023</w:t>
                    </w:r>
                  </w:p>
                </w:tc>
                <w:tc>
                  <w:tcPr>
                    <w:tcW w:w="1800" w:type="auto"/>
                    <w:tcBorders>
                      <w:top w:val="none" w:color="000000" w:sz="0"/>
                      <w:left w:val="none" w:color="000000" w:sz="0"/>
                      <w:bottom w:val="single" w:color="000000" w:sz="4"/>
                      <w:right w:val="single" w:color="000000" w:sz="4"/>
                    </w:tcBorders>
                    <w:tcMar>
                      <w:top w:w="40" w:type="dxa"/>
                      <w:left w:w="59" w:type="dxa"/>
                      <w:bottom w:w="40" w:type="dxa"/>
                      <w:right w:w="59" w:type="dxa"/>
                    </w:tcMa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Kommunalt fastlegekontor</w:t>
                    </w:r>
                  </w:p>
                </w:tc>
                <w:tc>
                  <w:tcPr>
                    <w:tcW w:w="1000" w:type="auto"/>
                    <w:tcBorders>
                      <w:top w:val="none" w:color="000000" w:sz="0"/>
                      <w:left w:val="none" w:color="000000" w:sz="0"/>
                      <w:bottom w:val="single" w:color="000000" w:sz="4"/>
                      <w:right w:val="single" w:color="000000" w:sz="4"/>
                    </w:tcBorders>
                    <w:tcMar>
                      <w:top w:w="40" w:type="dxa"/>
                      <w:left w:w="59" w:type="dxa"/>
                      <w:bottom w:w="40" w:type="dxa"/>
                      <w:right w:w="59" w:type="dxa"/>
                    </w:tcMar>
                    <w:vAlign w:val="center"/>
                  </w:tcPr>
                  <w:p>
                    <w:pPr>
                      <w:jc w:val="right"/>
                      <w:spacing w:after="160"/>
                    </w:pPr>
                    <w:r>
                      <w:t xml:space="preserve">400 000</w:t>
                    </w:r>
                  </w:p>
                </w:tc>
                <w:tc>
                  <w:tcPr>
                    <w:tcW w:w="1000" w:type="auto"/>
                    <w:tcBorders>
                      <w:top w:val="none" w:color="000000" w:sz="0"/>
                      <w:left w:val="none" w:color="000000" w:sz="0"/>
                      <w:bottom w:val="single" w:color="000000" w:sz="4"/>
                      <w:right w:val="single" w:color="000000" w:sz="4"/>
                    </w:tcBorders>
                    <w:tcMar>
                      <w:top w:w="40" w:type="dxa"/>
                      <w:left w:w="59" w:type="dxa"/>
                      <w:bottom w:w="40" w:type="dxa"/>
                      <w:right w:w="59" w:type="dxa"/>
                    </w:tcMar>
                    <w:vAlign w:val="center"/>
                  </w:tcPr>
                  <w:p>
                    <w:pPr>
                      <w:jc w:val="right"/>
                      <w:spacing w:after="160"/>
                    </w:pPr>
                    <w:r>
                      <w:t xml:space="preserve">334 705</w:t>
                    </w:r>
                  </w:p>
                </w:tc>
                <w:tc>
                  <w:tcPr>
                    <w:tcW w:w="1000" w:type="auto"/>
                    <w:tcBorders>
                      <w:top w:val="none" w:color="000000" w:sz="0"/>
                      <w:left w:val="none" w:color="000000" w:sz="0"/>
                      <w:bottom w:val="single" w:color="000000" w:sz="4"/>
                      <w:right w:val="single" w:color="000000" w:sz="4"/>
                    </w:tcBorders>
                    <w:tcMar>
                      <w:top w:w="40" w:type="dxa"/>
                      <w:left w:w="59" w:type="dxa"/>
                      <w:bottom w:w="40" w:type="dxa"/>
                      <w:right w:w="59" w:type="dxa"/>
                    </w:tcMar>
                    <w:vAlign w:val="center"/>
                  </w:tcPr>
                  <w:p>
                    <w:pPr>
                      <w:jc w:val="right"/>
                      <w:spacing w:after="160"/>
                    </w:pPr>
                    <w:r>
                      <w:t xml:space="preserve">65 295</w:t>
                    </w:r>
                  </w:p>
                </w:tc>
                <w:tc>
                  <w:tcPr>
                    <w:tcW w:w="3620" w:type="auto"/>
                    <w:tcBorders>
                      <w:top w:val="none" w:color="000000" w:sz="0"/>
                      <w:left w:val="none" w:color="000000" w:sz="0"/>
                      <w:bottom w:val="single" w:color="000000" w:sz="4"/>
                      <w:right w:val="single" w:color="000000" w:sz="4"/>
                    </w:tcBorders>
                    <w:tcMar>
                      <w:top w:w="40" w:type="dxa"/>
                      <w:left w:w="59" w:type="dxa"/>
                      <w:bottom w:w="40" w:type="dxa"/>
                      <w:right w:w="59" w:type="dxa"/>
                    </w:tcMa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Midler overføres da det har påløpt småutgifter i 2026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tcW w:w="600" w:type="auto"/>
                    <w:tcBorders>
                      <w:top w:val="none" w:color="000000" w:sz="0"/>
                      <w:left w:val="single" w:color="000000" w:sz="0"/>
                      <w:bottom w:val="single" w:color="000000" w:sz="0"/>
                      <w:right w:val="single" w:color="000000" w:sz="0"/>
                    </w:tcBorders>
                    <w:tcMar>
                      <w:top w:w="40" w:type="dxa"/>
                      <w:left w:w="59" w:type="dxa"/>
                      <w:bottom w:w="40" w:type="dxa"/>
                      <w:right w:w="59" w:type="dxa"/>
                    </w:tcMa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22-024</w:t>
                    </w:r>
                  </w:p>
                </w:tc>
                <w:tc>
                  <w:tcPr>
                    <w:tcW w:w="1800" w:type="auto"/>
                    <w:tcBorders>
                      <w:top w:val="none" w:color="000000" w:sz="0"/>
                      <w:left w:val="none" w:color="000000" w:sz="0"/>
                      <w:bottom w:val="single" w:color="000000" w:sz="4"/>
                      <w:right w:val="single" w:color="000000" w:sz="4"/>
                    </w:tcBorders>
                    <w:tcMar>
                      <w:top w:w="40" w:type="dxa"/>
                      <w:left w:w="59" w:type="dxa"/>
                      <w:bottom w:w="40" w:type="dxa"/>
                      <w:right w:w="59" w:type="dxa"/>
                    </w:tcMa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Nytt kjøleanlegg Scheen mat</w:t>
                    </w:r>
                  </w:p>
                </w:tc>
                <w:tc>
                  <w:tcPr>
                    <w:tcW w:w="1000" w:type="auto"/>
                    <w:tcBorders>
                      <w:top w:val="none" w:color="000000" w:sz="0"/>
                      <w:left w:val="none" w:color="000000" w:sz="0"/>
                      <w:bottom w:val="single" w:color="000000" w:sz="4"/>
                      <w:right w:val="single" w:color="000000" w:sz="4"/>
                    </w:tcBorders>
                    <w:tcMar>
                      <w:top w:w="40" w:type="dxa"/>
                      <w:left w:w="59" w:type="dxa"/>
                      <w:bottom w:w="40" w:type="dxa"/>
                      <w:right w:w="59" w:type="dxa"/>
                    </w:tcMar>
                    <w:vAlign w:val="center"/>
                  </w:tcPr>
                  <w:p>
                    <w:pPr>
                      <w:jc w:val="right"/>
                      <w:spacing w:after="160"/>
                    </w:pPr>
                    <w:r>
                      <w:t xml:space="preserve">2 000 000</w:t>
                    </w:r>
                  </w:p>
                </w:tc>
                <w:tc>
                  <w:tcPr>
                    <w:tcW w:w="1000" w:type="auto"/>
                    <w:tcBorders>
                      <w:top w:val="none" w:color="000000" w:sz="0"/>
                      <w:left w:val="none" w:color="000000" w:sz="0"/>
                      <w:bottom w:val="single" w:color="000000" w:sz="4"/>
                      <w:right w:val="single" w:color="000000" w:sz="4"/>
                    </w:tcBorders>
                    <w:tcMar>
                      <w:top w:w="40" w:type="dxa"/>
                      <w:left w:w="59" w:type="dxa"/>
                      <w:bottom w:w="40" w:type="dxa"/>
                      <w:right w:w="59" w:type="dxa"/>
                    </w:tcMar>
                    <w:vAlign w:val="center"/>
                  </w:tcPr>
                  <w:p>
                    <w:pPr>
                      <w:jc w:val="right"/>
                      <w:spacing w:after="160"/>
                    </w:pPr>
                    <w:r>
                      <w:t xml:space="preserve">0</w:t>
                    </w:r>
                  </w:p>
                </w:tc>
                <w:tc>
                  <w:tcPr>
                    <w:tcW w:w="1000" w:type="auto"/>
                    <w:tcBorders>
                      <w:top w:val="none" w:color="000000" w:sz="0"/>
                      <w:left w:val="none" w:color="000000" w:sz="0"/>
                      <w:bottom w:val="single" w:color="000000" w:sz="4"/>
                      <w:right w:val="single" w:color="000000" w:sz="4"/>
                    </w:tcBorders>
                    <w:tcMar>
                      <w:top w:w="40" w:type="dxa"/>
                      <w:left w:w="59" w:type="dxa"/>
                      <w:bottom w:w="40" w:type="dxa"/>
                      <w:right w:w="59" w:type="dxa"/>
                    </w:tcMar>
                    <w:vAlign w:val="center"/>
                  </w:tcPr>
                  <w:p>
                    <w:pPr>
                      <w:jc w:val="right"/>
                      <w:spacing w:after="160"/>
                    </w:pPr>
                    <w:r>
                      <w:t xml:space="preserve">2 000 000</w:t>
                    </w:r>
                  </w:p>
                </w:tc>
                <w:tc>
                  <w:tcPr>
                    <w:tcW w:w="3620" w:type="auto"/>
                    <w:tcBorders>
                      <w:top w:val="none" w:color="000000" w:sz="0"/>
                      <w:left w:val="none" w:color="000000" w:sz="0"/>
                      <w:bottom w:val="single" w:color="000000" w:sz="4"/>
                      <w:right w:val="single" w:color="000000" w:sz="4"/>
                    </w:tcBorders>
                    <w:tcMar>
                      <w:top w:w="40" w:type="dxa"/>
                      <w:left w:w="59" w:type="dxa"/>
                      <w:bottom w:w="40" w:type="dxa"/>
                      <w:right w:w="59" w:type="dxa"/>
                    </w:tcMa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Behov for at midler følger med i påvente av oppstart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tcW w:w="600" w:type="auto"/>
                    <w:tcBorders>
                      <w:top w:val="none" w:color="000000" w:sz="0"/>
                      <w:left w:val="single" w:color="000000" w:sz="0"/>
                      <w:bottom w:val="single" w:color="000000" w:sz="0"/>
                      <w:right w:val="single" w:color="000000" w:sz="0"/>
                    </w:tcBorders>
                    <w:tcMar>
                      <w:top w:w="40" w:type="dxa"/>
                      <w:left w:w="59" w:type="dxa"/>
                      <w:bottom w:w="40" w:type="dxa"/>
                      <w:right w:w="59" w:type="dxa"/>
                    </w:tcMa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24-017</w:t>
                    </w:r>
                  </w:p>
                </w:tc>
                <w:tc>
                  <w:tcPr>
                    <w:tcW w:w="1800" w:type="auto"/>
                    <w:tcBorders>
                      <w:top w:val="none" w:color="000000" w:sz="0"/>
                      <w:left w:val="none" w:color="000000" w:sz="0"/>
                      <w:bottom w:val="single" w:color="000000" w:sz="4"/>
                      <w:right w:val="single" w:color="000000" w:sz="4"/>
                    </w:tcBorders>
                    <w:tcMar>
                      <w:top w:w="40" w:type="dxa"/>
                      <w:left w:w="59" w:type="dxa"/>
                      <w:bottom w:w="40" w:type="dxa"/>
                      <w:right w:w="59" w:type="dxa"/>
                    </w:tcMa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Legevaktbil</w:t>
                    </w:r>
                  </w:p>
                </w:tc>
                <w:tc>
                  <w:tcPr>
                    <w:tcW w:w="1000" w:type="auto"/>
                    <w:tcBorders>
                      <w:top w:val="none" w:color="000000" w:sz="0"/>
                      <w:left w:val="none" w:color="000000" w:sz="0"/>
                      <w:bottom w:val="single" w:color="000000" w:sz="4"/>
                      <w:right w:val="single" w:color="000000" w:sz="4"/>
                    </w:tcBorders>
                    <w:tcMar>
                      <w:top w:w="40" w:type="dxa"/>
                      <w:left w:w="59" w:type="dxa"/>
                      <w:bottom w:w="40" w:type="dxa"/>
                      <w:right w:w="59" w:type="dxa"/>
                    </w:tcMar>
                    <w:vAlign w:val="center"/>
                  </w:tcPr>
                  <w:p>
                    <w:pPr>
                      <w:jc w:val="right"/>
                      <w:spacing w:after="160"/>
                    </w:pPr>
                    <w:r>
                      <w:t xml:space="preserve">2 375 000</w:t>
                    </w:r>
                  </w:p>
                </w:tc>
                <w:tc>
                  <w:tcPr>
                    <w:tcW w:w="1000" w:type="auto"/>
                    <w:tcBorders>
                      <w:top w:val="none" w:color="000000" w:sz="0"/>
                      <w:left w:val="none" w:color="000000" w:sz="0"/>
                      <w:bottom w:val="single" w:color="000000" w:sz="4"/>
                      <w:right w:val="single" w:color="000000" w:sz="4"/>
                    </w:tcBorders>
                    <w:tcMar>
                      <w:top w:w="40" w:type="dxa"/>
                      <w:left w:w="59" w:type="dxa"/>
                      <w:bottom w:w="40" w:type="dxa"/>
                      <w:right w:w="59" w:type="dxa"/>
                    </w:tcMar>
                    <w:vAlign w:val="center"/>
                  </w:tcPr>
                  <w:p>
                    <w:pPr>
                      <w:jc w:val="right"/>
                      <w:spacing w:after="160"/>
                    </w:pPr>
                    <w:r>
                      <w:t xml:space="preserve">2 176 271</w:t>
                    </w:r>
                  </w:p>
                </w:tc>
                <w:tc>
                  <w:tcPr>
                    <w:tcW w:w="1000" w:type="auto"/>
                    <w:tcBorders>
                      <w:top w:val="none" w:color="000000" w:sz="0"/>
                      <w:left w:val="none" w:color="000000" w:sz="0"/>
                      <w:bottom w:val="single" w:color="000000" w:sz="4"/>
                      <w:right w:val="single" w:color="000000" w:sz="4"/>
                    </w:tcBorders>
                    <w:tcMar>
                      <w:top w:w="40" w:type="dxa"/>
                      <w:left w:w="59" w:type="dxa"/>
                      <w:bottom w:w="40" w:type="dxa"/>
                      <w:right w:w="59" w:type="dxa"/>
                    </w:tcMar>
                    <w:vAlign w:val="center"/>
                  </w:tcPr>
                  <w:p>
                    <w:pPr>
                      <w:jc w:val="right"/>
                      <w:spacing w:after="160"/>
                    </w:pPr>
                    <w:r>
                      <w:t xml:space="preserve">198 729</w:t>
                    </w:r>
                  </w:p>
                </w:tc>
                <w:tc>
                  <w:tcPr>
                    <w:tcW w:w="3620" w:type="auto"/>
                    <w:tcBorders>
                      <w:top w:val="none" w:color="000000" w:sz="0"/>
                      <w:left w:val="none" w:color="000000" w:sz="0"/>
                      <w:bottom w:val="single" w:color="000000" w:sz="4"/>
                      <w:right w:val="single" w:color="000000" w:sz="4"/>
                    </w:tcBorders>
                    <w:tcMar>
                      <w:top w:w="40" w:type="dxa"/>
                      <w:left w:w="59" w:type="dxa"/>
                      <w:bottom w:w="40" w:type="dxa"/>
                      <w:right w:w="59" w:type="dxa"/>
                    </w:tcMa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Midler overføres da det har påløpt småutgifter i 2026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tcW w:w="600" w:type="auto"/>
                    <w:tcBorders>
                      <w:top w:val="none" w:color="000000" w:sz="0"/>
                      <w:left w:val="single" w:color="000000" w:sz="0"/>
                      <w:bottom w:val="single" w:color="000000" w:sz="0"/>
                      <w:right w:val="single" w:color="000000" w:sz="0"/>
                    </w:tcBorders>
                    <w:tcMar>
                      <w:top w:w="40" w:type="dxa"/>
                      <w:left w:w="59" w:type="dxa"/>
                      <w:bottom w:w="40" w:type="dxa"/>
                      <w:right w:w="59" w:type="dxa"/>
                    </w:tcMa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24-018</w:t>
                    </w:r>
                  </w:p>
                </w:tc>
                <w:tc>
                  <w:tcPr>
                    <w:tcW w:w="1800" w:type="auto"/>
                    <w:tcBorders>
                      <w:top w:val="none" w:color="000000" w:sz="0"/>
                      <w:left w:val="none" w:color="000000" w:sz="0"/>
                      <w:bottom w:val="single" w:color="000000" w:sz="4"/>
                      <w:right w:val="single" w:color="000000" w:sz="4"/>
                    </w:tcBorders>
                    <w:tcMar>
                      <w:top w:w="40" w:type="dxa"/>
                      <w:left w:w="59" w:type="dxa"/>
                      <w:bottom w:w="40" w:type="dxa"/>
                      <w:right w:w="59" w:type="dxa"/>
                    </w:tcMa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Boliger habilitering og psykisk helse</w:t>
                    </w:r>
                  </w:p>
                </w:tc>
                <w:tc>
                  <w:tcPr>
                    <w:tcW w:w="1000" w:type="auto"/>
                    <w:tcBorders>
                      <w:top w:val="none" w:color="000000" w:sz="0"/>
                      <w:left w:val="none" w:color="000000" w:sz="0"/>
                      <w:bottom w:val="single" w:color="000000" w:sz="4"/>
                      <w:right w:val="single" w:color="000000" w:sz="4"/>
                    </w:tcBorders>
                    <w:tcMar>
                      <w:top w:w="40" w:type="dxa"/>
                      <w:left w:w="59" w:type="dxa"/>
                      <w:bottom w:w="40" w:type="dxa"/>
                      <w:right w:w="59" w:type="dxa"/>
                    </w:tcMar>
                    <w:vAlign w:val="center"/>
                  </w:tcPr>
                  <w:p>
                    <w:pPr>
                      <w:jc w:val="right"/>
                      <w:spacing w:after="160"/>
                    </w:pPr>
                    <w:r>
                      <w:t xml:space="preserve">18 750 000</w:t>
                    </w:r>
                  </w:p>
                </w:tc>
                <w:tc>
                  <w:tcPr>
                    <w:tcW w:w="1000" w:type="auto"/>
                    <w:tcBorders>
                      <w:top w:val="none" w:color="000000" w:sz="0"/>
                      <w:left w:val="none" w:color="000000" w:sz="0"/>
                      <w:bottom w:val="single" w:color="000000" w:sz="4"/>
                      <w:right w:val="single" w:color="000000" w:sz="4"/>
                    </w:tcBorders>
                    <w:tcMar>
                      <w:top w:w="40" w:type="dxa"/>
                      <w:left w:w="59" w:type="dxa"/>
                      <w:bottom w:w="40" w:type="dxa"/>
                      <w:right w:w="59" w:type="dxa"/>
                    </w:tcMar>
                    <w:vAlign w:val="center"/>
                  </w:tcPr>
                  <w:p>
                    <w:pPr>
                      <w:jc w:val="right"/>
                      <w:spacing w:after="160"/>
                    </w:pPr>
                    <w:r>
                      <w:t xml:space="preserve">0</w:t>
                    </w:r>
                  </w:p>
                </w:tc>
                <w:tc>
                  <w:tcPr>
                    <w:tcW w:w="1000" w:type="auto"/>
                    <w:tcBorders>
                      <w:top w:val="none" w:color="000000" w:sz="0"/>
                      <w:left w:val="none" w:color="000000" w:sz="0"/>
                      <w:bottom w:val="single" w:color="000000" w:sz="4"/>
                      <w:right w:val="single" w:color="000000" w:sz="4"/>
                    </w:tcBorders>
                    <w:tcMar>
                      <w:top w:w="40" w:type="dxa"/>
                      <w:left w:w="59" w:type="dxa"/>
                      <w:bottom w:w="40" w:type="dxa"/>
                      <w:right w:w="59" w:type="dxa"/>
                    </w:tcMar>
                    <w:vAlign w:val="center"/>
                  </w:tcPr>
                  <w:p>
                    <w:pPr>
                      <w:jc w:val="right"/>
                      <w:spacing w:after="160"/>
                    </w:pPr>
                    <w:r>
                      <w:t xml:space="preserve">18 750 000</w:t>
                    </w:r>
                  </w:p>
                </w:tc>
                <w:tc>
                  <w:tcPr>
                    <w:tcW w:w="3620" w:type="auto"/>
                    <w:tcBorders>
                      <w:top w:val="none" w:color="000000" w:sz="0"/>
                      <w:left w:val="none" w:color="000000" w:sz="0"/>
                      <w:bottom w:val="single" w:color="000000" w:sz="4"/>
                      <w:right w:val="single" w:color="000000" w:sz="4"/>
                    </w:tcBorders>
                    <w:tcMar>
                      <w:top w:w="40" w:type="dxa"/>
                      <w:left w:w="59" w:type="dxa"/>
                      <w:bottom w:w="40" w:type="dxa"/>
                      <w:right w:w="59" w:type="dxa"/>
                    </w:tcMa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Faseforskyvning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tcW w:w="600" w:type="auto"/>
                    <w:tcBorders>
                      <w:top w:val="none" w:color="000000" w:sz="0"/>
                      <w:left w:val="single" w:color="000000" w:sz="0"/>
                      <w:bottom w:val="single" w:color="000000" w:sz="0"/>
                      <w:right w:val="single" w:color="000000" w:sz="0"/>
                    </w:tcBorders>
                    <w:shd w:val="clear" w:color="auto" w:fill="E2EFDA"/>
                    <w:tcMar>
                      <w:top w:w="40" w:type="dxa"/>
                      <w:left w:w="59" w:type="dxa"/>
                      <w:bottom w:w="40" w:type="dxa"/>
                      <w:right w:w="59" w:type="dxa"/>
                    </w:tcMar>
                    <w:vAlign w:val="center"/>
                  </w:tcPr>
                  <w:p>
                    <w:pPr>
                      <w:spacing w:after="160"/>
                    </w:pPr>
                    <w:r>
                      <w:rPr>
                        <w:shd w:val="clear" w:fill="E2EFDA"/>
                      </w:rPr>
                      <w:t xml:space="preserve"> </w:t>
                    </w:r>
                  </w:p>
                </w:tc>
                <w:tc>
                  <w:tcPr>
                    <w:tcW w:w="1800" w:type="auto"/>
                    <w:tcBorders>
                      <w:top w:val="none" w:color="000000" w:sz="0"/>
                      <w:left w:val="none" w:color="000000" w:sz="0"/>
                      <w:bottom w:val="single" w:color="000000" w:sz="4"/>
                      <w:right w:val="single" w:color="000000" w:sz="4"/>
                    </w:tcBorders>
                    <w:shd w:val="clear" w:color="auto" w:fill="E2EFDA"/>
                    <w:tcMar>
                      <w:top w:w="40" w:type="dxa"/>
                      <w:left w:w="59" w:type="dxa"/>
                      <w:bottom w:w="40" w:type="dxa"/>
                      <w:right w:w="59" w:type="dxa"/>
                    </w:tcMar>
                    <w:vAlign w:val="center"/>
                  </w:tcPr>
                  <w:p>
                    <w:pPr>
                      <w:spacing w:after="160"/>
                    </w:pPr>
                    <w:r>
                      <w:rPr>
                        <w:b/>
                        <w:shd w:val="clear" w:fill="E2EFDA"/>
                      </w:rPr>
                      <w:t xml:space="preserve">Sum 30 Helse og mestring</w:t>
                    </w:r>
                  </w:p>
                </w:tc>
                <w:tc>
                  <w:tcPr>
                    <w:tcW w:w="1000" w:type="auto"/>
                    <w:tcBorders>
                      <w:top w:val="none" w:color="000000" w:sz="0"/>
                      <w:left w:val="none" w:color="000000" w:sz="0"/>
                      <w:bottom w:val="single" w:color="000000" w:sz="4"/>
                      <w:right w:val="single" w:color="000000" w:sz="4"/>
                    </w:tcBorders>
                    <w:shd w:val="clear" w:color="auto" w:fill="E2EFDA"/>
                    <w:tcMar>
                      <w:top w:w="40" w:type="dxa"/>
                      <w:left w:w="59" w:type="dxa"/>
                      <w:bottom w:w="40" w:type="dxa"/>
                      <w:right w:w="59" w:type="dxa"/>
                    </w:tcMar>
                    <w:vAlign w:val="center"/>
                  </w:tcPr>
                  <w:p>
                    <w:pPr>
                      <w:jc w:val="right"/>
                      <w:spacing w:after="160"/>
                    </w:pPr>
                    <w:r>
                      <w:rPr>
                        <w:b/>
                        <w:shd w:val="clear" w:fill="E2EFDA"/>
                      </w:rPr>
                      <w:t xml:space="preserve">23 525 000</w:t>
                    </w:r>
                  </w:p>
                </w:tc>
                <w:tc>
                  <w:tcPr>
                    <w:tcW w:w="1000" w:type="auto"/>
                    <w:tcBorders>
                      <w:top w:val="none" w:color="000000" w:sz="0"/>
                      <w:left w:val="none" w:color="000000" w:sz="0"/>
                      <w:bottom w:val="single" w:color="000000" w:sz="4"/>
                      <w:right w:val="single" w:color="000000" w:sz="4"/>
                    </w:tcBorders>
                    <w:shd w:val="clear" w:color="auto" w:fill="E2EFDA"/>
                    <w:tcMar>
                      <w:top w:w="40" w:type="dxa"/>
                      <w:left w:w="59" w:type="dxa"/>
                      <w:bottom w:w="40" w:type="dxa"/>
                      <w:right w:w="59" w:type="dxa"/>
                    </w:tcMar>
                    <w:vAlign w:val="center"/>
                  </w:tcPr>
                  <w:p>
                    <w:pPr>
                      <w:jc w:val="right"/>
                      <w:spacing w:after="160"/>
                    </w:pPr>
                    <w:r>
                      <w:rPr>
                        <w:b/>
                        <w:shd w:val="clear" w:fill="E2EFDA"/>
                      </w:rPr>
                      <w:t xml:space="preserve">2 510 976</w:t>
                    </w:r>
                  </w:p>
                </w:tc>
                <w:tc>
                  <w:tcPr>
                    <w:tcW w:w="1000" w:type="auto"/>
                    <w:tcBorders>
                      <w:top w:val="none" w:color="000000" w:sz="0"/>
                      <w:left w:val="none" w:color="000000" w:sz="0"/>
                      <w:bottom w:val="single" w:color="000000" w:sz="4"/>
                      <w:right w:val="single" w:color="000000" w:sz="4"/>
                    </w:tcBorders>
                    <w:shd w:val="clear" w:color="auto" w:fill="E2EFDA"/>
                    <w:tcMar>
                      <w:top w:w="40" w:type="dxa"/>
                      <w:left w:w="59" w:type="dxa"/>
                      <w:bottom w:w="40" w:type="dxa"/>
                      <w:right w:w="59" w:type="dxa"/>
                    </w:tcMar>
                    <w:vAlign w:val="center"/>
                  </w:tcPr>
                  <w:p>
                    <w:pPr>
                      <w:jc w:val="right"/>
                      <w:spacing w:after="160"/>
                    </w:pPr>
                    <w:r>
                      <w:rPr>
                        <w:b/>
                        <w:shd w:val="clear" w:fill="E2EFDA"/>
                      </w:rPr>
                      <w:t xml:space="preserve">21 014 024</w:t>
                    </w:r>
                  </w:p>
                </w:tc>
                <w:tc>
                  <w:tcPr>
                    <w:tcW w:w="3620" w:type="auto"/>
                    <w:tcBorders>
                      <w:top w:val="none" w:color="000000" w:sz="0"/>
                      <w:left w:val="none" w:color="000000" w:sz="0"/>
                      <w:bottom w:val="single" w:color="000000" w:sz="4"/>
                      <w:right w:val="single" w:color="000000" w:sz="4"/>
                    </w:tcBorders>
                    <w:shd w:val="clear" w:color="auto" w:fill="E2EFDA"/>
                    <w:tcMar>
                      <w:top w:w="40" w:type="dxa"/>
                      <w:left w:w="59" w:type="dxa"/>
                      <w:bottom w:w="40" w:type="dxa"/>
                      <w:right w:w="59" w:type="dxa"/>
                    </w:tcMar>
                    <w:vAlign w:val="center"/>
                  </w:tcPr>
                  <w:p>
                    <w:pPr>
                      <w:spacing w:after="160"/>
                    </w:pPr>
                    <w:r>
                      <w:rPr>
                        <w:shd w:val="clear" w:fill="E2EFDA"/>
                      </w:rPr>
                      <w:t xml:space="preserve"> 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tcW w:w="600" w:type="auto"/>
                    <w:tcBorders>
                      <w:top w:val="none" w:color="000000" w:sz="0"/>
                      <w:left w:val="single" w:color="000000" w:sz="0"/>
                      <w:bottom w:val="single" w:color="000000" w:sz="0"/>
                      <w:right w:val="single" w:color="000000" w:sz="0"/>
                    </w:tcBorders>
                    <w:shd w:val="clear" w:color="auto" w:fill="F2F2F2"/>
                    <w:tcMar>
                      <w:top w:w="40" w:type="dxa"/>
                      <w:left w:w="59" w:type="dxa"/>
                      <w:bottom w:w="40" w:type="dxa"/>
                      <w:right w:w="59" w:type="dxa"/>
                    </w:tcMar>
                    <w:vAlign w:val="top"/>
                  </w:tcPr>
                  <w:p>
                    <w:pPr>
                      <w:spacing w:after="160"/>
                    </w:pPr>
                    <w:r>
                      <w:rPr>
                        <w:shd w:val="clear" w:fill="F2F2F2"/>
                      </w:rPr>
                      <w:t xml:space="preserve"> </w:t>
                    </w:r>
                  </w:p>
                </w:tc>
                <w:tc>
                  <w:tcPr>
                    <w:tcW w:w="1800" w:type="auto"/>
                    <w:tcBorders>
                      <w:top w:val="none" w:color="000000" w:sz="0"/>
                      <w:left w:val="none" w:color="000000" w:sz="0"/>
                      <w:bottom w:val="single" w:color="000000" w:sz="4"/>
                      <w:right w:val="single" w:color="000000" w:sz="4"/>
                    </w:tcBorders>
                    <w:shd w:val="clear" w:color="auto" w:fill="F2F2F2"/>
                    <w:tcMar>
                      <w:top w:w="40" w:type="dxa"/>
                      <w:left w:w="59" w:type="dxa"/>
                      <w:bottom w:w="40" w:type="dxa"/>
                      <w:right w:w="59" w:type="dxa"/>
                    </w:tcMar>
                    <w:vAlign w:val="top"/>
                  </w:tcPr>
                  <w:p>
                    <w:pPr>
                      <w:spacing w:after="160"/>
                    </w:pPr>
                    <w:r>
                      <w:rPr>
                        <w:b/>
                        <w:i/>
                        <w:shd w:val="clear" w:fill="F2F2F2"/>
                      </w:rPr>
                      <w:t xml:space="preserve">50 Organisasjon og Utvikling</w:t>
                    </w:r>
                  </w:p>
                </w:tc>
                <w:tc>
                  <w:tcPr>
                    <w:tcW w:w="1000" w:type="auto"/>
                    <w:tcBorders>
                      <w:top w:val="none" w:color="000000" w:sz="0"/>
                      <w:left w:val="none" w:color="000000" w:sz="0"/>
                      <w:bottom w:val="single" w:color="000000" w:sz="4"/>
                      <w:right w:val="single" w:color="000000" w:sz="4"/>
                    </w:tcBorders>
                    <w:shd w:val="clear" w:color="auto" w:fill="F2F2F2"/>
                    <w:tcMar>
                      <w:top w:w="40" w:type="dxa"/>
                      <w:left w:w="59" w:type="dxa"/>
                      <w:bottom w:w="40" w:type="dxa"/>
                      <w:right w:w="59" w:type="dxa"/>
                    </w:tcMar>
                    <w:vAlign w:val="top"/>
                  </w:tcPr>
                  <w:p>
                    <w:pPr>
                      <w:spacing w:after="160"/>
                    </w:pPr>
                    <w:r>
                      <w:rPr>
                        <w:shd w:val="clear" w:fill="F2F2F2"/>
                      </w:rPr>
                      <w:t xml:space="preserve"> </w:t>
                    </w:r>
                  </w:p>
                </w:tc>
                <w:tc>
                  <w:tcPr>
                    <w:tcW w:w="1000" w:type="auto"/>
                    <w:tcBorders>
                      <w:top w:val="none" w:color="000000" w:sz="0"/>
                      <w:left w:val="none" w:color="000000" w:sz="0"/>
                      <w:bottom w:val="single" w:color="000000" w:sz="4"/>
                      <w:right w:val="single" w:color="000000" w:sz="4"/>
                    </w:tcBorders>
                    <w:shd w:val="clear" w:color="auto" w:fill="F2F2F2"/>
                    <w:tcMar>
                      <w:top w:w="40" w:type="dxa"/>
                      <w:left w:w="59" w:type="dxa"/>
                      <w:bottom w:w="40" w:type="dxa"/>
                      <w:right w:w="59" w:type="dxa"/>
                    </w:tcMar>
                    <w:vAlign w:val="top"/>
                  </w:tcPr>
                  <w:p>
                    <w:pPr>
                      <w:spacing w:after="160"/>
                    </w:pPr>
                    <w:r>
                      <w:rPr>
                        <w:shd w:val="clear" w:fill="F2F2F2"/>
                      </w:rPr>
                      <w:t xml:space="preserve"> </w:t>
                    </w:r>
                  </w:p>
                </w:tc>
                <w:tc>
                  <w:tcPr>
                    <w:tcW w:w="1000" w:type="auto"/>
                    <w:tcBorders>
                      <w:top w:val="none" w:color="000000" w:sz="0"/>
                      <w:left w:val="none" w:color="000000" w:sz="0"/>
                      <w:bottom w:val="single" w:color="000000" w:sz="4"/>
                      <w:right w:val="single" w:color="000000" w:sz="4"/>
                    </w:tcBorders>
                    <w:shd w:val="clear" w:color="auto" w:fill="F2F2F2"/>
                    <w:tcMar>
                      <w:top w:w="40" w:type="dxa"/>
                      <w:left w:w="59" w:type="dxa"/>
                      <w:bottom w:w="40" w:type="dxa"/>
                      <w:right w:w="59" w:type="dxa"/>
                    </w:tcMar>
                    <w:vAlign w:val="top"/>
                  </w:tcPr>
                  <w:p>
                    <w:pPr>
                      <w:spacing w:after="160"/>
                    </w:pPr>
                    <w:r>
                      <w:rPr>
                        <w:shd w:val="clear" w:fill="F2F2F2"/>
                      </w:rPr>
                      <w:t xml:space="preserve"> </w:t>
                    </w:r>
                  </w:p>
                </w:tc>
                <w:tc>
                  <w:tcPr>
                    <w:tcW w:w="3620" w:type="auto"/>
                    <w:tcBorders>
                      <w:top w:val="none" w:color="000000" w:sz="0"/>
                      <w:left w:val="none" w:color="000000" w:sz="0"/>
                      <w:bottom w:val="single" w:color="000000" w:sz="4"/>
                      <w:right w:val="single" w:color="000000" w:sz="4"/>
                    </w:tcBorders>
                    <w:shd w:val="clear" w:color="auto" w:fill="F2F2F2"/>
                    <w:tcMar>
                      <w:top w:w="40" w:type="dxa"/>
                      <w:left w:w="59" w:type="dxa"/>
                      <w:bottom w:w="40" w:type="dxa"/>
                      <w:right w:w="59" w:type="dxa"/>
                    </w:tcMar>
                    <w:vAlign w:val="top"/>
                  </w:tcPr>
                  <w:p>
                    <w:pPr>
                      <w:spacing w:after="160"/>
                    </w:pPr>
                    <w:r>
                      <w:rPr>
                        <w:shd w:val="clear" w:fill="F2F2F2"/>
                      </w:rPr>
                      <w:t xml:space="preserve"> 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tcW w:w="600" w:type="auto"/>
                    <w:tcBorders>
                      <w:top w:val="none" w:color="000000" w:sz="0"/>
                      <w:left w:val="single" w:color="000000" w:sz="0"/>
                      <w:bottom w:val="single" w:color="000000" w:sz="0"/>
                      <w:right w:val="single" w:color="000000" w:sz="0"/>
                    </w:tcBorders>
                    <w:tcMar>
                      <w:top w:w="40" w:type="dxa"/>
                      <w:left w:w="59" w:type="dxa"/>
                      <w:bottom w:w="40" w:type="dxa"/>
                      <w:right w:w="59" w:type="dxa"/>
                    </w:tcMa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20-014</w:t>
                    </w:r>
                  </w:p>
                </w:tc>
                <w:tc>
                  <w:tcPr>
                    <w:tcW w:w="1800" w:type="auto"/>
                    <w:tcBorders>
                      <w:top w:val="none" w:color="000000" w:sz="0"/>
                      <w:left w:val="none" w:color="000000" w:sz="0"/>
                      <w:bottom w:val="single" w:color="000000" w:sz="4"/>
                      <w:right w:val="single" w:color="000000" w:sz="4"/>
                    </w:tcBorders>
                    <w:tcMar>
                      <w:top w:w="40" w:type="dxa"/>
                      <w:left w:w="59" w:type="dxa"/>
                      <w:bottom w:w="40" w:type="dxa"/>
                      <w:right w:w="59" w:type="dxa"/>
                    </w:tcMa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Urnelund</w:t>
                    </w:r>
                  </w:p>
                </w:tc>
                <w:tc>
                  <w:tcPr>
                    <w:tcW w:w="1000" w:type="auto"/>
                    <w:tcBorders>
                      <w:top w:val="none" w:color="000000" w:sz="0"/>
                      <w:left w:val="none" w:color="000000" w:sz="0"/>
                      <w:bottom w:val="single" w:color="000000" w:sz="4"/>
                      <w:right w:val="single" w:color="000000" w:sz="4"/>
                    </w:tcBorders>
                    <w:tcMar>
                      <w:top w:w="40" w:type="dxa"/>
                      <w:left w:w="59" w:type="dxa"/>
                      <w:bottom w:w="40" w:type="dxa"/>
                      <w:right w:w="59" w:type="dxa"/>
                    </w:tcMar>
                    <w:vAlign w:val="center"/>
                  </w:tcPr>
                  <w:p>
                    <w:pPr>
                      <w:jc w:val="right"/>
                      <w:spacing w:after="160"/>
                    </w:pPr>
                    <w:r>
                      <w:t xml:space="preserve">8 112 000</w:t>
                    </w:r>
                  </w:p>
                </w:tc>
                <w:tc>
                  <w:tcPr>
                    <w:tcW w:w="1000" w:type="auto"/>
                    <w:tcBorders>
                      <w:top w:val="none" w:color="000000" w:sz="0"/>
                      <w:left w:val="none" w:color="000000" w:sz="0"/>
                      <w:bottom w:val="single" w:color="000000" w:sz="4"/>
                      <w:right w:val="single" w:color="000000" w:sz="4"/>
                    </w:tcBorders>
                    <w:tcMar>
                      <w:top w:w="40" w:type="dxa"/>
                      <w:left w:w="59" w:type="dxa"/>
                      <w:bottom w:w="40" w:type="dxa"/>
                      <w:right w:w="59" w:type="dxa"/>
                    </w:tcMar>
                    <w:vAlign w:val="center"/>
                  </w:tcPr>
                  <w:p>
                    <w:pPr>
                      <w:jc w:val="right"/>
                      <w:spacing w:after="160"/>
                    </w:pPr>
                    <w:r>
                      <w:t xml:space="preserve">500 000</w:t>
                    </w:r>
                  </w:p>
                </w:tc>
                <w:tc>
                  <w:tcPr>
                    <w:tcW w:w="1000" w:type="auto"/>
                    <w:tcBorders>
                      <w:top w:val="none" w:color="000000" w:sz="0"/>
                      <w:left w:val="none" w:color="000000" w:sz="0"/>
                      <w:bottom w:val="single" w:color="000000" w:sz="4"/>
                      <w:right w:val="single" w:color="000000" w:sz="4"/>
                    </w:tcBorders>
                    <w:tcMar>
                      <w:top w:w="40" w:type="dxa"/>
                      <w:left w:w="59" w:type="dxa"/>
                      <w:bottom w:w="40" w:type="dxa"/>
                      <w:right w:w="59" w:type="dxa"/>
                    </w:tcMar>
                    <w:vAlign w:val="center"/>
                  </w:tcPr>
                  <w:p>
                    <w:pPr>
                      <w:jc w:val="right"/>
                      <w:spacing w:after="160"/>
                    </w:pPr>
                    <w:r>
                      <w:t xml:space="preserve">4 000 000</w:t>
                    </w:r>
                  </w:p>
                </w:tc>
                <w:tc>
                  <w:tcPr>
                    <w:tcW w:w="3620" w:type="auto"/>
                    <w:tcBorders>
                      <w:top w:val="none" w:color="000000" w:sz="0"/>
                      <w:left w:val="none" w:color="000000" w:sz="0"/>
                      <w:bottom w:val="single" w:color="000000" w:sz="4"/>
                      <w:right w:val="single" w:color="000000" w:sz="4"/>
                    </w:tcBorders>
                    <w:tcMar>
                      <w:top w:w="40" w:type="dxa"/>
                      <w:left w:w="59" w:type="dxa"/>
                      <w:bottom w:w="40" w:type="dxa"/>
                      <w:right w:w="59" w:type="dxa"/>
                    </w:tcMa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Omdisponeres til kirkebevaringsprogram, jfr HP (sak 171/25)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tcW w:w="600" w:type="auto"/>
                    <w:tcBorders>
                      <w:top w:val="none" w:color="000000" w:sz="0"/>
                      <w:left w:val="single" w:color="000000" w:sz="0"/>
                      <w:bottom w:val="single" w:color="000000" w:sz="0"/>
                      <w:right w:val="single" w:color="000000" w:sz="0"/>
                    </w:tcBorders>
                    <w:shd w:val="clear" w:color="auto" w:fill="E2EFDA"/>
                    <w:tcMar>
                      <w:top w:w="40" w:type="dxa"/>
                      <w:left w:w="59" w:type="dxa"/>
                      <w:bottom w:w="40" w:type="dxa"/>
                      <w:right w:w="59" w:type="dxa"/>
                    </w:tcMar>
                    <w:vAlign w:val="center"/>
                  </w:tcPr>
                  <w:p>
                    <w:pPr>
                      <w:spacing w:after="160"/>
                    </w:pPr>
                    <w:r>
                      <w:rPr>
                        <w:shd w:val="clear" w:fill="E2EFDA"/>
                      </w:rPr>
                      <w:t xml:space="preserve"> </w:t>
                    </w:r>
                  </w:p>
                </w:tc>
                <w:tc>
                  <w:tcPr>
                    <w:tcW w:w="1800" w:type="auto"/>
                    <w:tcBorders>
                      <w:top w:val="none" w:color="000000" w:sz="0"/>
                      <w:left w:val="none" w:color="000000" w:sz="0"/>
                      <w:bottom w:val="single" w:color="000000" w:sz="4"/>
                      <w:right w:val="single" w:color="000000" w:sz="4"/>
                    </w:tcBorders>
                    <w:shd w:val="clear" w:color="auto" w:fill="E2EFDA"/>
                    <w:tcMar>
                      <w:top w:w="40" w:type="dxa"/>
                      <w:left w:w="59" w:type="dxa"/>
                      <w:bottom w:w="40" w:type="dxa"/>
                      <w:right w:w="59" w:type="dxa"/>
                    </w:tcMar>
                    <w:vAlign w:val="center"/>
                  </w:tcPr>
                  <w:p>
                    <w:pPr>
                      <w:spacing w:after="160"/>
                    </w:pPr>
                    <w:r>
                      <w:rPr>
                        <w:b/>
                        <w:shd w:val="clear" w:fill="E2EFDA"/>
                      </w:rPr>
                      <w:t xml:space="preserve">Sum 50 Organisasjon og Utvikling</w:t>
                    </w:r>
                  </w:p>
                </w:tc>
                <w:tc>
                  <w:tcPr>
                    <w:tcW w:w="1000" w:type="auto"/>
                    <w:tcBorders>
                      <w:top w:val="none" w:color="000000" w:sz="0"/>
                      <w:left w:val="none" w:color="000000" w:sz="0"/>
                      <w:bottom w:val="single" w:color="000000" w:sz="4"/>
                      <w:right w:val="single" w:color="000000" w:sz="4"/>
                    </w:tcBorders>
                    <w:shd w:val="clear" w:color="auto" w:fill="E2EFDA"/>
                    <w:tcMar>
                      <w:top w:w="40" w:type="dxa"/>
                      <w:left w:w="59" w:type="dxa"/>
                      <w:bottom w:w="40" w:type="dxa"/>
                      <w:right w:w="59" w:type="dxa"/>
                    </w:tcMar>
                    <w:vAlign w:val="center"/>
                  </w:tcPr>
                  <w:p>
                    <w:pPr>
                      <w:jc w:val="right"/>
                      <w:spacing w:after="160"/>
                    </w:pPr>
                    <w:r>
                      <w:rPr>
                        <w:b/>
                        <w:shd w:val="clear" w:fill="E2EFDA"/>
                      </w:rPr>
                      <w:t xml:space="preserve">8 112 000</w:t>
                    </w:r>
                  </w:p>
                </w:tc>
                <w:tc>
                  <w:tcPr>
                    <w:tcW w:w="1000" w:type="auto"/>
                    <w:tcBorders>
                      <w:top w:val="none" w:color="000000" w:sz="0"/>
                      <w:left w:val="none" w:color="000000" w:sz="0"/>
                      <w:bottom w:val="single" w:color="000000" w:sz="4"/>
                      <w:right w:val="single" w:color="000000" w:sz="4"/>
                    </w:tcBorders>
                    <w:shd w:val="clear" w:color="auto" w:fill="E2EFDA"/>
                    <w:tcMar>
                      <w:top w:w="40" w:type="dxa"/>
                      <w:left w:w="59" w:type="dxa"/>
                      <w:bottom w:w="40" w:type="dxa"/>
                      <w:right w:w="59" w:type="dxa"/>
                    </w:tcMar>
                    <w:vAlign w:val="center"/>
                  </w:tcPr>
                  <w:p>
                    <w:pPr>
                      <w:jc w:val="right"/>
                      <w:spacing w:after="160"/>
                    </w:pPr>
                    <w:r>
                      <w:rPr>
                        <w:b/>
                        <w:shd w:val="clear" w:fill="E2EFDA"/>
                      </w:rPr>
                      <w:t xml:space="preserve">500 000</w:t>
                    </w:r>
                  </w:p>
                </w:tc>
                <w:tc>
                  <w:tcPr>
                    <w:tcW w:w="1000" w:type="auto"/>
                    <w:tcBorders>
                      <w:top w:val="none" w:color="000000" w:sz="0"/>
                      <w:left w:val="none" w:color="000000" w:sz="0"/>
                      <w:bottom w:val="single" w:color="000000" w:sz="4"/>
                      <w:right w:val="single" w:color="000000" w:sz="4"/>
                    </w:tcBorders>
                    <w:shd w:val="clear" w:color="auto" w:fill="E2EFDA"/>
                    <w:tcMar>
                      <w:top w:w="40" w:type="dxa"/>
                      <w:left w:w="59" w:type="dxa"/>
                      <w:bottom w:w="40" w:type="dxa"/>
                      <w:right w:w="59" w:type="dxa"/>
                    </w:tcMar>
                    <w:vAlign w:val="center"/>
                  </w:tcPr>
                  <w:p>
                    <w:pPr>
                      <w:jc w:val="right"/>
                      <w:spacing w:after="160"/>
                    </w:pPr>
                    <w:r>
                      <w:rPr>
                        <w:b/>
                        <w:shd w:val="clear" w:fill="E2EFDA"/>
                      </w:rPr>
                      <w:t xml:space="preserve">4 000 000</w:t>
                    </w:r>
                  </w:p>
                </w:tc>
                <w:tc>
                  <w:tcPr>
                    <w:tcW w:w="3620" w:type="auto"/>
                    <w:tcBorders>
                      <w:top w:val="none" w:color="000000" w:sz="0"/>
                      <w:left w:val="none" w:color="000000" w:sz="0"/>
                      <w:bottom w:val="single" w:color="000000" w:sz="4"/>
                      <w:right w:val="single" w:color="000000" w:sz="4"/>
                    </w:tcBorders>
                    <w:shd w:val="clear" w:color="auto" w:fill="E2EFDA"/>
                    <w:tcMar>
                      <w:top w:w="40" w:type="dxa"/>
                      <w:left w:w="59" w:type="dxa"/>
                      <w:bottom w:w="40" w:type="dxa"/>
                      <w:right w:w="59" w:type="dxa"/>
                    </w:tcMar>
                    <w:vAlign w:val="center"/>
                  </w:tcPr>
                  <w:p>
                    <w:pPr>
                      <w:spacing w:after="160"/>
                    </w:pPr>
                    <w:r>
                      <w:rPr>
                        <w:shd w:val="clear" w:fill="E2EFDA"/>
                      </w:rPr>
                      <w:t xml:space="preserve"> 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tcW w:w="600" w:type="auto"/>
                    <w:tcBorders>
                      <w:top w:val="none" w:color="000000" w:sz="0"/>
                      <w:left w:val="single" w:color="000000" w:sz="0"/>
                      <w:bottom w:val="single" w:color="000000" w:sz="0"/>
                      <w:right w:val="single" w:color="000000" w:sz="0"/>
                    </w:tcBorders>
                    <w:shd w:val="clear" w:color="auto" w:fill="F2F2F2"/>
                    <w:tcMar>
                      <w:top w:w="40" w:type="dxa"/>
                      <w:left w:w="59" w:type="dxa"/>
                      <w:bottom w:w="40" w:type="dxa"/>
                      <w:right w:w="59" w:type="dxa"/>
                    </w:tcMar>
                    <w:vAlign w:val="top"/>
                  </w:tcPr>
                  <w:p>
                    <w:pPr>
                      <w:spacing w:after="160"/>
                    </w:pPr>
                    <w:r>
                      <w:rPr>
                        <w:shd w:val="clear" w:fill="F2F2F2"/>
                      </w:rPr>
                      <w:t xml:space="preserve"> </w:t>
                    </w:r>
                  </w:p>
                </w:tc>
                <w:tc>
                  <w:tcPr>
                    <w:tcW w:w="1800" w:type="auto"/>
                    <w:tcBorders>
                      <w:top w:val="none" w:color="000000" w:sz="0"/>
                      <w:left w:val="none" w:color="000000" w:sz="0"/>
                      <w:bottom w:val="single" w:color="000000" w:sz="4"/>
                      <w:right w:val="single" w:color="000000" w:sz="4"/>
                    </w:tcBorders>
                    <w:shd w:val="clear" w:color="auto" w:fill="F2F2F2"/>
                    <w:tcMar>
                      <w:top w:w="40" w:type="dxa"/>
                      <w:left w:w="59" w:type="dxa"/>
                      <w:bottom w:w="40" w:type="dxa"/>
                      <w:right w:w="59" w:type="dxa"/>
                    </w:tcMar>
                    <w:vAlign w:val="top"/>
                  </w:tcPr>
                  <w:p>
                    <w:pPr>
                      <w:spacing w:after="160"/>
                    </w:pPr>
                    <w:r>
                      <w:rPr>
                        <w:b/>
                        <w:i/>
                        <w:shd w:val="clear" w:fill="F2F2F2"/>
                      </w:rPr>
                      <w:t xml:space="preserve">70 Byutvikling, drift og kultur</w:t>
                    </w:r>
                  </w:p>
                </w:tc>
                <w:tc>
                  <w:tcPr>
                    <w:tcW w:w="1000" w:type="auto"/>
                    <w:tcBorders>
                      <w:top w:val="none" w:color="000000" w:sz="0"/>
                      <w:left w:val="none" w:color="000000" w:sz="0"/>
                      <w:bottom w:val="single" w:color="000000" w:sz="4"/>
                      <w:right w:val="single" w:color="000000" w:sz="4"/>
                    </w:tcBorders>
                    <w:shd w:val="clear" w:color="auto" w:fill="F2F2F2"/>
                    <w:tcMar>
                      <w:top w:w="40" w:type="dxa"/>
                      <w:left w:w="59" w:type="dxa"/>
                      <w:bottom w:w="40" w:type="dxa"/>
                      <w:right w:w="59" w:type="dxa"/>
                    </w:tcMar>
                    <w:vAlign w:val="top"/>
                  </w:tcPr>
                  <w:p>
                    <w:pPr>
                      <w:spacing w:after="160"/>
                    </w:pPr>
                    <w:r>
                      <w:rPr>
                        <w:shd w:val="clear" w:fill="F2F2F2"/>
                      </w:rPr>
                      <w:t xml:space="preserve"> </w:t>
                    </w:r>
                  </w:p>
                </w:tc>
                <w:tc>
                  <w:tcPr>
                    <w:tcW w:w="1000" w:type="auto"/>
                    <w:tcBorders>
                      <w:top w:val="none" w:color="000000" w:sz="0"/>
                      <w:left w:val="none" w:color="000000" w:sz="0"/>
                      <w:bottom w:val="single" w:color="000000" w:sz="4"/>
                      <w:right w:val="single" w:color="000000" w:sz="4"/>
                    </w:tcBorders>
                    <w:shd w:val="clear" w:color="auto" w:fill="F2F2F2"/>
                    <w:tcMar>
                      <w:top w:w="40" w:type="dxa"/>
                      <w:left w:w="59" w:type="dxa"/>
                      <w:bottom w:w="40" w:type="dxa"/>
                      <w:right w:w="59" w:type="dxa"/>
                    </w:tcMar>
                    <w:vAlign w:val="top"/>
                  </w:tcPr>
                  <w:p>
                    <w:pPr>
                      <w:spacing w:after="160"/>
                    </w:pPr>
                    <w:r>
                      <w:rPr>
                        <w:shd w:val="clear" w:fill="F2F2F2"/>
                      </w:rPr>
                      <w:t xml:space="preserve"> </w:t>
                    </w:r>
                  </w:p>
                </w:tc>
                <w:tc>
                  <w:tcPr>
                    <w:tcW w:w="1000" w:type="auto"/>
                    <w:tcBorders>
                      <w:top w:val="none" w:color="000000" w:sz="0"/>
                      <w:left w:val="none" w:color="000000" w:sz="0"/>
                      <w:bottom w:val="single" w:color="000000" w:sz="4"/>
                      <w:right w:val="single" w:color="000000" w:sz="4"/>
                    </w:tcBorders>
                    <w:shd w:val="clear" w:color="auto" w:fill="F2F2F2"/>
                    <w:tcMar>
                      <w:top w:w="40" w:type="dxa"/>
                      <w:left w:w="59" w:type="dxa"/>
                      <w:bottom w:w="40" w:type="dxa"/>
                      <w:right w:w="59" w:type="dxa"/>
                    </w:tcMar>
                    <w:vAlign w:val="top"/>
                  </w:tcPr>
                  <w:p>
                    <w:pPr>
                      <w:spacing w:after="160"/>
                    </w:pPr>
                    <w:r>
                      <w:rPr>
                        <w:shd w:val="clear" w:fill="F2F2F2"/>
                      </w:rPr>
                      <w:t xml:space="preserve"> </w:t>
                    </w:r>
                  </w:p>
                </w:tc>
                <w:tc>
                  <w:tcPr>
                    <w:tcW w:w="3620" w:type="auto"/>
                    <w:tcBorders>
                      <w:top w:val="none" w:color="000000" w:sz="0"/>
                      <w:left w:val="none" w:color="000000" w:sz="0"/>
                      <w:bottom w:val="single" w:color="000000" w:sz="4"/>
                      <w:right w:val="single" w:color="000000" w:sz="4"/>
                    </w:tcBorders>
                    <w:shd w:val="clear" w:color="auto" w:fill="F2F2F2"/>
                    <w:tcMar>
                      <w:top w:w="40" w:type="dxa"/>
                      <w:left w:w="59" w:type="dxa"/>
                      <w:bottom w:w="40" w:type="dxa"/>
                      <w:right w:w="59" w:type="dxa"/>
                    </w:tcMar>
                    <w:vAlign w:val="top"/>
                  </w:tcPr>
                  <w:p>
                    <w:pPr>
                      <w:spacing w:after="160"/>
                    </w:pPr>
                    <w:r>
                      <w:rPr>
                        <w:shd w:val="clear" w:fill="F2F2F2"/>
                      </w:rPr>
                      <w:t xml:space="preserve"> 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tcW w:w="600" w:type="auto"/>
                    <w:tcBorders>
                      <w:top w:val="none" w:color="000000" w:sz="0"/>
                      <w:left w:val="single" w:color="000000" w:sz="0"/>
                      <w:bottom w:val="single" w:color="000000" w:sz="0"/>
                      <w:right w:val="single" w:color="000000" w:sz="0"/>
                    </w:tcBorders>
                    <w:tcMar>
                      <w:top w:w="40" w:type="dxa"/>
                      <w:left w:w="59" w:type="dxa"/>
                      <w:bottom w:w="40" w:type="dxa"/>
                      <w:right w:w="59" w:type="dxa"/>
                    </w:tcMa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14-045</w:t>
                    </w:r>
                  </w:p>
                </w:tc>
                <w:tc>
                  <w:tcPr>
                    <w:tcW w:w="1800" w:type="auto"/>
                    <w:tcBorders>
                      <w:top w:val="none" w:color="000000" w:sz="0"/>
                      <w:left w:val="none" w:color="000000" w:sz="0"/>
                      <w:bottom w:val="single" w:color="000000" w:sz="4"/>
                      <w:right w:val="single" w:color="000000" w:sz="4"/>
                    </w:tcBorders>
                    <w:tcMar>
                      <w:top w:w="40" w:type="dxa"/>
                      <w:left w:w="59" w:type="dxa"/>
                      <w:bottom w:w="40" w:type="dxa"/>
                      <w:right w:w="59" w:type="dxa"/>
                    </w:tcMa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Investering boliger</w:t>
                    </w:r>
                  </w:p>
                </w:tc>
                <w:tc>
                  <w:tcPr>
                    <w:tcW w:w="1000" w:type="auto"/>
                    <w:tcBorders>
                      <w:top w:val="none" w:color="000000" w:sz="0"/>
                      <w:left w:val="none" w:color="000000" w:sz="0"/>
                      <w:bottom w:val="single" w:color="000000" w:sz="4"/>
                      <w:right w:val="single" w:color="000000" w:sz="4"/>
                    </w:tcBorders>
                    <w:tcMar>
                      <w:top w:w="40" w:type="dxa"/>
                      <w:left w:w="59" w:type="dxa"/>
                      <w:bottom w:w="40" w:type="dxa"/>
                      <w:right w:w="59" w:type="dxa"/>
                    </w:tcMar>
                    <w:vAlign w:val="center"/>
                  </w:tcPr>
                  <w:p>
                    <w:pPr>
                      <w:jc w:val="right"/>
                      <w:spacing w:after="160"/>
                    </w:pPr>
                    <w:r>
                      <w:t xml:space="preserve">10 309 000</w:t>
                    </w:r>
                  </w:p>
                </w:tc>
                <w:tc>
                  <w:tcPr>
                    <w:tcW w:w="1000" w:type="auto"/>
                    <w:tcBorders>
                      <w:top w:val="none" w:color="000000" w:sz="0"/>
                      <w:left w:val="none" w:color="000000" w:sz="0"/>
                      <w:bottom w:val="single" w:color="000000" w:sz="4"/>
                      <w:right w:val="single" w:color="000000" w:sz="4"/>
                    </w:tcBorders>
                    <w:tcMar>
                      <w:top w:w="40" w:type="dxa"/>
                      <w:left w:w="59" w:type="dxa"/>
                      <w:bottom w:w="40" w:type="dxa"/>
                      <w:right w:w="59" w:type="dxa"/>
                    </w:tcMar>
                    <w:vAlign w:val="center"/>
                  </w:tcPr>
                  <w:p>
                    <w:pPr>
                      <w:jc w:val="right"/>
                      <w:spacing w:after="160"/>
                    </w:pPr>
                    <w:r>
                      <w:t xml:space="preserve">8 501 385</w:t>
                    </w:r>
                  </w:p>
                </w:tc>
                <w:tc>
                  <w:tcPr>
                    <w:tcW w:w="1000" w:type="auto"/>
                    <w:tcBorders>
                      <w:top w:val="none" w:color="000000" w:sz="0"/>
                      <w:left w:val="none" w:color="000000" w:sz="0"/>
                      <w:bottom w:val="single" w:color="000000" w:sz="4"/>
                      <w:right w:val="single" w:color="000000" w:sz="4"/>
                    </w:tcBorders>
                    <w:tcMar>
                      <w:top w:w="40" w:type="dxa"/>
                      <w:left w:w="59" w:type="dxa"/>
                      <w:bottom w:w="40" w:type="dxa"/>
                      <w:right w:w="59" w:type="dxa"/>
                    </w:tcMar>
                    <w:vAlign w:val="center"/>
                  </w:tcPr>
                  <w:p>
                    <w:pPr>
                      <w:jc w:val="right"/>
                      <w:spacing w:after="160"/>
                    </w:pPr>
                    <w:r>
                      <w:t xml:space="preserve">1 807 615</w:t>
                    </w:r>
                  </w:p>
                </w:tc>
                <w:tc>
                  <w:tcPr>
                    <w:tcW w:w="3620" w:type="auto"/>
                    <w:tcBorders>
                      <w:top w:val="none" w:color="000000" w:sz="0"/>
                      <w:left w:val="none" w:color="000000" w:sz="0"/>
                      <w:bottom w:val="single" w:color="000000" w:sz="4"/>
                      <w:right w:val="single" w:color="000000" w:sz="4"/>
                    </w:tcBorders>
                    <w:tcMar>
                      <w:top w:w="40" w:type="dxa"/>
                      <w:left w:w="59" w:type="dxa"/>
                      <w:bottom w:w="40" w:type="dxa"/>
                      <w:right w:w="59" w:type="dxa"/>
                    </w:tcMa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Overskytende midler overføres jfr. stående politisk vedtak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tcW w:w="600" w:type="auto"/>
                    <w:tcBorders>
                      <w:top w:val="none" w:color="000000" w:sz="0"/>
                      <w:left w:val="single" w:color="000000" w:sz="0"/>
                      <w:bottom w:val="single" w:color="000000" w:sz="0"/>
                      <w:right w:val="single" w:color="000000" w:sz="0"/>
                    </w:tcBorders>
                    <w:tcMar>
                      <w:top w:w="40" w:type="dxa"/>
                      <w:left w:w="59" w:type="dxa"/>
                      <w:bottom w:w="40" w:type="dxa"/>
                      <w:right w:w="59" w:type="dxa"/>
                    </w:tcMa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15-111</w:t>
                    </w:r>
                  </w:p>
                </w:tc>
                <w:tc>
                  <w:tcPr>
                    <w:tcW w:w="1800" w:type="auto"/>
                    <w:tcBorders>
                      <w:top w:val="none" w:color="000000" w:sz="0"/>
                      <w:left w:val="none" w:color="000000" w:sz="0"/>
                      <w:bottom w:val="single" w:color="000000" w:sz="4"/>
                      <w:right w:val="single" w:color="000000" w:sz="4"/>
                    </w:tcBorders>
                    <w:tcMar>
                      <w:top w:w="40" w:type="dxa"/>
                      <w:left w:w="59" w:type="dxa"/>
                      <w:bottom w:w="40" w:type="dxa"/>
                      <w:right w:w="59" w:type="dxa"/>
                    </w:tcMa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Investering maskin-forvaltning</w:t>
                    </w:r>
                  </w:p>
                </w:tc>
                <w:tc>
                  <w:tcPr>
                    <w:tcW w:w="1000" w:type="auto"/>
                    <w:tcBorders>
                      <w:top w:val="none" w:color="000000" w:sz="0"/>
                      <w:left w:val="none" w:color="000000" w:sz="0"/>
                      <w:bottom w:val="single" w:color="000000" w:sz="4"/>
                      <w:right w:val="single" w:color="000000" w:sz="4"/>
                    </w:tcBorders>
                    <w:tcMar>
                      <w:top w:w="40" w:type="dxa"/>
                      <w:left w:w="59" w:type="dxa"/>
                      <w:bottom w:w="40" w:type="dxa"/>
                      <w:right w:w="59" w:type="dxa"/>
                    </w:tcMar>
                    <w:vAlign w:val="center"/>
                  </w:tcPr>
                  <w:p>
                    <w:pPr>
                      <w:jc w:val="right"/>
                      <w:spacing w:after="160"/>
                    </w:pPr>
                    <w:r>
                      <w:t xml:space="preserve">18 233 000</w:t>
                    </w:r>
                  </w:p>
                </w:tc>
                <w:tc>
                  <w:tcPr>
                    <w:tcW w:w="1000" w:type="auto"/>
                    <w:tcBorders>
                      <w:top w:val="none" w:color="000000" w:sz="0"/>
                      <w:left w:val="none" w:color="000000" w:sz="0"/>
                      <w:bottom w:val="single" w:color="000000" w:sz="4"/>
                      <w:right w:val="single" w:color="000000" w:sz="4"/>
                    </w:tcBorders>
                    <w:tcMar>
                      <w:top w:w="40" w:type="dxa"/>
                      <w:left w:w="59" w:type="dxa"/>
                      <w:bottom w:w="40" w:type="dxa"/>
                      <w:right w:w="59" w:type="dxa"/>
                    </w:tcMar>
                    <w:vAlign w:val="center"/>
                  </w:tcPr>
                  <w:p>
                    <w:pPr>
                      <w:jc w:val="right"/>
                      <w:spacing w:after="160"/>
                    </w:pPr>
                    <w:r>
                      <w:t xml:space="preserve">14 792 758</w:t>
                    </w:r>
                  </w:p>
                </w:tc>
                <w:tc>
                  <w:tcPr>
                    <w:tcW w:w="1000" w:type="auto"/>
                    <w:tcBorders>
                      <w:top w:val="none" w:color="000000" w:sz="0"/>
                      <w:left w:val="none" w:color="000000" w:sz="0"/>
                      <w:bottom w:val="single" w:color="000000" w:sz="4"/>
                      <w:right w:val="single" w:color="000000" w:sz="4"/>
                    </w:tcBorders>
                    <w:tcMar>
                      <w:top w:w="40" w:type="dxa"/>
                      <w:left w:w="59" w:type="dxa"/>
                      <w:bottom w:w="40" w:type="dxa"/>
                      <w:right w:w="59" w:type="dxa"/>
                    </w:tcMar>
                    <w:vAlign w:val="center"/>
                  </w:tcPr>
                  <w:p>
                    <w:pPr>
                      <w:jc w:val="right"/>
                      <w:spacing w:after="160"/>
                    </w:pPr>
                    <w:r>
                      <w:t xml:space="preserve">3 440 242</w:t>
                    </w:r>
                  </w:p>
                </w:tc>
                <w:tc>
                  <w:tcPr>
                    <w:tcW w:w="3620" w:type="auto"/>
                    <w:tcBorders>
                      <w:top w:val="none" w:color="000000" w:sz="0"/>
                      <w:left w:val="none" w:color="000000" w:sz="0"/>
                      <w:bottom w:val="single" w:color="000000" w:sz="4"/>
                      <w:right w:val="single" w:color="000000" w:sz="4"/>
                    </w:tcBorders>
                    <w:tcMar>
                      <w:top w:w="40" w:type="dxa"/>
                      <w:left w:w="59" w:type="dxa"/>
                      <w:bottom w:w="40" w:type="dxa"/>
                      <w:right w:w="59" w:type="dxa"/>
                    </w:tcMa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Langsiktig plan om anskaffelse over år er politisk godkjent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tcW w:w="600" w:type="auto"/>
                    <w:tcBorders>
                      <w:top w:val="none" w:color="000000" w:sz="0"/>
                      <w:left w:val="single" w:color="000000" w:sz="0"/>
                      <w:bottom w:val="single" w:color="000000" w:sz="0"/>
                      <w:right w:val="single" w:color="000000" w:sz="0"/>
                    </w:tcBorders>
                    <w:tcMar>
                      <w:top w:w="40" w:type="dxa"/>
                      <w:left w:w="59" w:type="dxa"/>
                      <w:bottom w:w="40" w:type="dxa"/>
                      <w:right w:w="59" w:type="dxa"/>
                    </w:tcMa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21-009a</w:t>
                    </w:r>
                  </w:p>
                </w:tc>
                <w:tc>
                  <w:tcPr>
                    <w:tcW w:w="1800" w:type="auto"/>
                    <w:tcBorders>
                      <w:top w:val="none" w:color="000000" w:sz="0"/>
                      <w:left w:val="none" w:color="000000" w:sz="0"/>
                      <w:bottom w:val="single" w:color="000000" w:sz="4"/>
                      <w:right w:val="single" w:color="000000" w:sz="4"/>
                    </w:tcBorders>
                    <w:tcMar>
                      <w:top w:w="40" w:type="dxa"/>
                      <w:left w:w="59" w:type="dxa"/>
                      <w:bottom w:w="40" w:type="dxa"/>
                      <w:right w:w="59" w:type="dxa"/>
                    </w:tcMa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Utbyggingsavtale Skien brygge</w:t>
                    </w:r>
                  </w:p>
                </w:tc>
                <w:tc>
                  <w:tcPr>
                    <w:tcW w:w="1000" w:type="auto"/>
                    <w:tcBorders>
                      <w:top w:val="none" w:color="000000" w:sz="0"/>
                      <w:left w:val="none" w:color="000000" w:sz="0"/>
                      <w:bottom w:val="single" w:color="000000" w:sz="4"/>
                      <w:right w:val="single" w:color="000000" w:sz="4"/>
                    </w:tcBorders>
                    <w:tcMar>
                      <w:top w:w="40" w:type="dxa"/>
                      <w:left w:w="59" w:type="dxa"/>
                      <w:bottom w:w="40" w:type="dxa"/>
                      <w:right w:w="59" w:type="dxa"/>
                    </w:tcMar>
                    <w:vAlign w:val="center"/>
                  </w:tcPr>
                  <w:p>
                    <w:pPr>
                      <w:jc w:val="right"/>
                      <w:spacing w:after="160"/>
                    </w:pPr>
                    <w:r>
                      <w:t xml:space="preserve">15 000 000</w:t>
                    </w:r>
                  </w:p>
                </w:tc>
                <w:tc>
                  <w:tcPr>
                    <w:tcW w:w="1000" w:type="auto"/>
                    <w:tcBorders>
                      <w:top w:val="none" w:color="000000" w:sz="0"/>
                      <w:left w:val="none" w:color="000000" w:sz="0"/>
                      <w:bottom w:val="single" w:color="000000" w:sz="4"/>
                      <w:right w:val="single" w:color="000000" w:sz="4"/>
                    </w:tcBorders>
                    <w:tcMar>
                      <w:top w:w="40" w:type="dxa"/>
                      <w:left w:w="59" w:type="dxa"/>
                      <w:bottom w:w="40" w:type="dxa"/>
                      <w:right w:w="59" w:type="dxa"/>
                    </w:tcMar>
                    <w:vAlign w:val="center"/>
                  </w:tcPr>
                  <w:p>
                    <w:pPr>
                      <w:jc w:val="right"/>
                      <w:spacing w:after="160"/>
                    </w:pPr>
                    <w:r>
                      <w:t xml:space="preserve">20 719</w:t>
                    </w:r>
                  </w:p>
                </w:tc>
                <w:tc>
                  <w:tcPr>
                    <w:tcW w:w="1000" w:type="auto"/>
                    <w:tcBorders>
                      <w:top w:val="none" w:color="000000" w:sz="0"/>
                      <w:left w:val="none" w:color="000000" w:sz="0"/>
                      <w:bottom w:val="single" w:color="000000" w:sz="4"/>
                      <w:right w:val="single" w:color="000000" w:sz="4"/>
                    </w:tcBorders>
                    <w:tcMar>
                      <w:top w:w="40" w:type="dxa"/>
                      <w:left w:w="59" w:type="dxa"/>
                      <w:bottom w:w="40" w:type="dxa"/>
                      <w:right w:w="59" w:type="dxa"/>
                    </w:tcMar>
                    <w:vAlign w:val="center"/>
                  </w:tcPr>
                  <w:p>
                    <w:pPr>
                      <w:jc w:val="right"/>
                      <w:spacing w:after="160"/>
                    </w:pPr>
                    <w:r>
                      <w:t xml:space="preserve">14 979 281</w:t>
                    </w:r>
                  </w:p>
                </w:tc>
                <w:tc>
                  <w:tcPr>
                    <w:tcW w:w="3620" w:type="auto"/>
                    <w:tcBorders>
                      <w:top w:val="none" w:color="000000" w:sz="0"/>
                      <w:left w:val="none" w:color="000000" w:sz="0"/>
                      <w:bottom w:val="single" w:color="000000" w:sz="4"/>
                      <w:right w:val="single" w:color="000000" w:sz="4"/>
                    </w:tcBorders>
                    <w:tcMar>
                      <w:top w:w="40" w:type="dxa"/>
                      <w:left w:w="59" w:type="dxa"/>
                      <w:bottom w:w="40" w:type="dxa"/>
                      <w:right w:w="59" w:type="dxa"/>
                    </w:tcMa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Overføres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tcW w:w="600" w:type="auto"/>
                    <w:tcBorders>
                      <w:top w:val="none" w:color="000000" w:sz="0"/>
                      <w:left w:val="single" w:color="000000" w:sz="0"/>
                      <w:bottom w:val="single" w:color="000000" w:sz="0"/>
                      <w:right w:val="single" w:color="000000" w:sz="0"/>
                    </w:tcBorders>
                    <w:tcMar>
                      <w:top w:w="40" w:type="dxa"/>
                      <w:left w:w="59" w:type="dxa"/>
                      <w:bottom w:w="40" w:type="dxa"/>
                      <w:right w:w="59" w:type="dxa"/>
                    </w:tcMa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22-011</w:t>
                    </w:r>
                  </w:p>
                </w:tc>
                <w:tc>
                  <w:tcPr>
                    <w:tcW w:w="1800" w:type="auto"/>
                    <w:tcBorders>
                      <w:top w:val="none" w:color="000000" w:sz="0"/>
                      <w:left w:val="none" w:color="000000" w:sz="0"/>
                      <w:bottom w:val="single" w:color="000000" w:sz="4"/>
                      <w:right w:val="single" w:color="000000" w:sz="4"/>
                    </w:tcBorders>
                    <w:tcMar>
                      <w:top w:w="40" w:type="dxa"/>
                      <w:left w:w="59" w:type="dxa"/>
                      <w:bottom w:w="40" w:type="dxa"/>
                      <w:right w:w="59" w:type="dxa"/>
                    </w:tcMa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Lyngbakken sykehjem</w:t>
                    </w:r>
                  </w:p>
                </w:tc>
                <w:tc>
                  <w:tcPr>
                    <w:tcW w:w="1000" w:type="auto"/>
                    <w:tcBorders>
                      <w:top w:val="none" w:color="000000" w:sz="0"/>
                      <w:left w:val="none" w:color="000000" w:sz="0"/>
                      <w:bottom w:val="single" w:color="000000" w:sz="4"/>
                      <w:right w:val="single" w:color="000000" w:sz="4"/>
                    </w:tcBorders>
                    <w:tcMar>
                      <w:top w:w="40" w:type="dxa"/>
                      <w:left w:w="59" w:type="dxa"/>
                      <w:bottom w:w="40" w:type="dxa"/>
                      <w:right w:w="59" w:type="dxa"/>
                    </w:tcMar>
                    <w:vAlign w:val="center"/>
                  </w:tcPr>
                  <w:p>
                    <w:pPr>
                      <w:jc w:val="right"/>
                      <w:spacing w:after="160"/>
                    </w:pPr>
                    <w:r>
                      <w:t xml:space="preserve">308 659 000</w:t>
                    </w:r>
                  </w:p>
                </w:tc>
                <w:tc>
                  <w:tcPr>
                    <w:tcW w:w="1000" w:type="auto"/>
                    <w:tcBorders>
                      <w:top w:val="none" w:color="000000" w:sz="0"/>
                      <w:left w:val="none" w:color="000000" w:sz="0"/>
                      <w:bottom w:val="single" w:color="000000" w:sz="4"/>
                      <w:right w:val="single" w:color="000000" w:sz="4"/>
                    </w:tcBorders>
                    <w:tcMar>
                      <w:top w:w="40" w:type="dxa"/>
                      <w:left w:w="59" w:type="dxa"/>
                      <w:bottom w:w="40" w:type="dxa"/>
                      <w:right w:w="59" w:type="dxa"/>
                    </w:tcMar>
                    <w:vAlign w:val="center"/>
                  </w:tcPr>
                  <w:p>
                    <w:pPr>
                      <w:jc w:val="right"/>
                      <w:spacing w:after="160"/>
                    </w:pPr>
                    <w:r>
                      <w:t xml:space="preserve">245 139 271</w:t>
                    </w:r>
                  </w:p>
                </w:tc>
                <w:tc>
                  <w:tcPr>
                    <w:tcW w:w="1000" w:type="auto"/>
                    <w:tcBorders>
                      <w:top w:val="none" w:color="000000" w:sz="0"/>
                      <w:left w:val="none" w:color="000000" w:sz="0"/>
                      <w:bottom w:val="single" w:color="000000" w:sz="4"/>
                      <w:right w:val="single" w:color="000000" w:sz="4"/>
                    </w:tcBorders>
                    <w:tcMar>
                      <w:top w:w="40" w:type="dxa"/>
                      <w:left w:w="59" w:type="dxa"/>
                      <w:bottom w:w="40" w:type="dxa"/>
                      <w:right w:w="59" w:type="dxa"/>
                    </w:tcMar>
                    <w:vAlign w:val="center"/>
                  </w:tcPr>
                  <w:p>
                    <w:pPr>
                      <w:jc w:val="right"/>
                      <w:spacing w:after="160"/>
                    </w:pPr>
                    <w:r>
                      <w:t xml:space="preserve">63 519 729</w:t>
                    </w:r>
                  </w:p>
                </w:tc>
                <w:tc>
                  <w:tcPr>
                    <w:tcW w:w="3620" w:type="auto"/>
                    <w:tcBorders>
                      <w:top w:val="none" w:color="000000" w:sz="0"/>
                      <w:left w:val="none" w:color="000000" w:sz="0"/>
                      <w:bottom w:val="single" w:color="000000" w:sz="4"/>
                      <w:right w:val="single" w:color="000000" w:sz="4"/>
                    </w:tcBorders>
                    <w:tcMar>
                      <w:top w:w="40" w:type="dxa"/>
                      <w:left w:w="59" w:type="dxa"/>
                      <w:bottom w:w="40" w:type="dxa"/>
                      <w:right w:w="59" w:type="dxa"/>
                    </w:tcMa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Fullføres i 2026. Kommer tilbake til mindreforbruk i løpet av året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tcW w:w="600" w:type="auto"/>
                    <w:tcBorders>
                      <w:top w:val="none" w:color="000000" w:sz="0"/>
                      <w:left w:val="single" w:color="000000" w:sz="0"/>
                      <w:bottom w:val="single" w:color="000000" w:sz="0"/>
                      <w:right w:val="single" w:color="000000" w:sz="0"/>
                    </w:tcBorders>
                    <w:tcMar>
                      <w:top w:w="40" w:type="dxa"/>
                      <w:left w:w="59" w:type="dxa"/>
                      <w:bottom w:w="40" w:type="dxa"/>
                      <w:right w:w="59" w:type="dxa"/>
                    </w:tcMa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22-020</w:t>
                    </w:r>
                  </w:p>
                </w:tc>
                <w:tc>
                  <w:tcPr>
                    <w:tcW w:w="1800" w:type="auto"/>
                    <w:tcBorders>
                      <w:top w:val="none" w:color="000000" w:sz="0"/>
                      <w:left w:val="none" w:color="000000" w:sz="0"/>
                      <w:bottom w:val="single" w:color="000000" w:sz="4"/>
                      <w:right w:val="single" w:color="000000" w:sz="4"/>
                    </w:tcBorders>
                    <w:tcMar>
                      <w:top w:w="40" w:type="dxa"/>
                      <w:left w:w="59" w:type="dxa"/>
                      <w:bottom w:w="40" w:type="dxa"/>
                      <w:right w:w="59" w:type="dxa"/>
                    </w:tcMa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Kjørbekkhøgda skole</w:t>
                    </w:r>
                  </w:p>
                </w:tc>
                <w:tc>
                  <w:tcPr>
                    <w:tcW w:w="1000" w:type="auto"/>
                    <w:tcBorders>
                      <w:top w:val="none" w:color="000000" w:sz="0"/>
                      <w:left w:val="none" w:color="000000" w:sz="0"/>
                      <w:bottom w:val="single" w:color="000000" w:sz="4"/>
                      <w:right w:val="single" w:color="000000" w:sz="4"/>
                    </w:tcBorders>
                    <w:tcMar>
                      <w:top w:w="40" w:type="dxa"/>
                      <w:left w:w="59" w:type="dxa"/>
                      <w:bottom w:w="40" w:type="dxa"/>
                      <w:right w:w="59" w:type="dxa"/>
                    </w:tcMar>
                    <w:vAlign w:val="center"/>
                  </w:tcPr>
                  <w:p>
                    <w:pPr>
                      <w:jc w:val="right"/>
                      <w:spacing w:after="160"/>
                    </w:pPr>
                    <w:r>
                      <w:t xml:space="preserve">2 924 000</w:t>
                    </w:r>
                  </w:p>
                </w:tc>
                <w:tc>
                  <w:tcPr>
                    <w:tcW w:w="1000" w:type="auto"/>
                    <w:tcBorders>
                      <w:top w:val="none" w:color="000000" w:sz="0"/>
                      <w:left w:val="none" w:color="000000" w:sz="0"/>
                      <w:bottom w:val="single" w:color="000000" w:sz="4"/>
                      <w:right w:val="single" w:color="000000" w:sz="4"/>
                    </w:tcBorders>
                    <w:tcMar>
                      <w:top w:w="40" w:type="dxa"/>
                      <w:left w:w="59" w:type="dxa"/>
                      <w:bottom w:w="40" w:type="dxa"/>
                      <w:right w:w="59" w:type="dxa"/>
                    </w:tcMar>
                    <w:vAlign w:val="center"/>
                  </w:tcPr>
                  <w:p>
                    <w:pPr>
                      <w:jc w:val="right"/>
                      <w:spacing w:after="160"/>
                    </w:pPr>
                    <w:r>
                      <w:t xml:space="preserve">93 252</w:t>
                    </w:r>
                  </w:p>
                </w:tc>
                <w:tc>
                  <w:tcPr>
                    <w:tcW w:w="1000" w:type="auto"/>
                    <w:tcBorders>
                      <w:top w:val="none" w:color="000000" w:sz="0"/>
                      <w:left w:val="none" w:color="000000" w:sz="0"/>
                      <w:bottom w:val="single" w:color="000000" w:sz="4"/>
                      <w:right w:val="single" w:color="000000" w:sz="4"/>
                    </w:tcBorders>
                    <w:tcMar>
                      <w:top w:w="40" w:type="dxa"/>
                      <w:left w:w="59" w:type="dxa"/>
                      <w:bottom w:w="40" w:type="dxa"/>
                      <w:right w:w="59" w:type="dxa"/>
                    </w:tcMar>
                    <w:vAlign w:val="center"/>
                  </w:tcPr>
                  <w:p>
                    <w:pPr>
                      <w:jc w:val="right"/>
                      <w:spacing w:after="160"/>
                    </w:pPr>
                    <w:r>
                      <w:t xml:space="preserve">2 830 748</w:t>
                    </w:r>
                  </w:p>
                </w:tc>
                <w:tc>
                  <w:tcPr>
                    <w:tcW w:w="3620" w:type="auto"/>
                    <w:tcBorders>
                      <w:top w:val="none" w:color="000000" w:sz="0"/>
                      <w:left w:val="none" w:color="000000" w:sz="0"/>
                      <w:bottom w:val="single" w:color="000000" w:sz="4"/>
                      <w:right w:val="single" w:color="000000" w:sz="4"/>
                    </w:tcBorders>
                    <w:tcMar>
                      <w:top w:w="40" w:type="dxa"/>
                      <w:left w:w="59" w:type="dxa"/>
                      <w:bottom w:w="40" w:type="dxa"/>
                      <w:right w:w="59" w:type="dxa"/>
                    </w:tcMa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Faseforskyvning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tcW w:w="600" w:type="auto"/>
                    <w:tcBorders>
                      <w:top w:val="none" w:color="000000" w:sz="0"/>
                      <w:left w:val="single" w:color="000000" w:sz="0"/>
                      <w:bottom w:val="single" w:color="000000" w:sz="0"/>
                      <w:right w:val="single" w:color="000000" w:sz="0"/>
                    </w:tcBorders>
                    <w:tcMar>
                      <w:top w:w="40" w:type="dxa"/>
                      <w:left w:w="59" w:type="dxa"/>
                      <w:bottom w:w="40" w:type="dxa"/>
                      <w:right w:w="59" w:type="dxa"/>
                    </w:tcMa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22-021</w:t>
                    </w:r>
                  </w:p>
                </w:tc>
                <w:tc>
                  <w:tcPr>
                    <w:tcW w:w="1800" w:type="auto"/>
                    <w:tcBorders>
                      <w:top w:val="none" w:color="000000" w:sz="0"/>
                      <w:left w:val="none" w:color="000000" w:sz="0"/>
                      <w:bottom w:val="single" w:color="000000" w:sz="4"/>
                      <w:right w:val="single" w:color="000000" w:sz="4"/>
                    </w:tcBorders>
                    <w:tcMar>
                      <w:top w:w="40" w:type="dxa"/>
                      <w:left w:w="59" w:type="dxa"/>
                      <w:bottom w:w="40" w:type="dxa"/>
                      <w:right w:w="59" w:type="dxa"/>
                    </w:tcMa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Kvikkleire rassikring</w:t>
                    </w:r>
                  </w:p>
                </w:tc>
                <w:tc>
                  <w:tcPr>
                    <w:tcW w:w="1000" w:type="auto"/>
                    <w:tcBorders>
                      <w:top w:val="none" w:color="000000" w:sz="0"/>
                      <w:left w:val="none" w:color="000000" w:sz="0"/>
                      <w:bottom w:val="single" w:color="000000" w:sz="4"/>
                      <w:right w:val="single" w:color="000000" w:sz="4"/>
                    </w:tcBorders>
                    <w:tcMar>
                      <w:top w:w="40" w:type="dxa"/>
                      <w:left w:w="59" w:type="dxa"/>
                      <w:bottom w:w="40" w:type="dxa"/>
                      <w:right w:w="59" w:type="dxa"/>
                    </w:tcMar>
                    <w:vAlign w:val="center"/>
                  </w:tcPr>
                  <w:p>
                    <w:pPr>
                      <w:jc w:val="right"/>
                      <w:spacing w:after="160"/>
                    </w:pPr>
                    <w:r>
                      <w:t xml:space="preserve">7 953 000</w:t>
                    </w:r>
                  </w:p>
                </w:tc>
                <w:tc>
                  <w:tcPr>
                    <w:tcW w:w="1000" w:type="auto"/>
                    <w:tcBorders>
                      <w:top w:val="none" w:color="000000" w:sz="0"/>
                      <w:left w:val="none" w:color="000000" w:sz="0"/>
                      <w:bottom w:val="single" w:color="000000" w:sz="4"/>
                      <w:right w:val="single" w:color="000000" w:sz="4"/>
                    </w:tcBorders>
                    <w:tcMar>
                      <w:top w:w="40" w:type="dxa"/>
                      <w:left w:w="59" w:type="dxa"/>
                      <w:bottom w:w="40" w:type="dxa"/>
                      <w:right w:w="59" w:type="dxa"/>
                    </w:tcMar>
                    <w:vAlign w:val="center"/>
                  </w:tcPr>
                  <w:p>
                    <w:pPr>
                      <w:jc w:val="right"/>
                      <w:spacing w:after="160"/>
                    </w:pPr>
                    <w:r>
                      <w:t xml:space="preserve">144 588</w:t>
                    </w:r>
                  </w:p>
                </w:tc>
                <w:tc>
                  <w:tcPr>
                    <w:tcW w:w="1000" w:type="auto"/>
                    <w:tcBorders>
                      <w:top w:val="none" w:color="000000" w:sz="0"/>
                      <w:left w:val="none" w:color="000000" w:sz="0"/>
                      <w:bottom w:val="single" w:color="000000" w:sz="4"/>
                      <w:right w:val="single" w:color="000000" w:sz="4"/>
                    </w:tcBorders>
                    <w:tcMar>
                      <w:top w:w="40" w:type="dxa"/>
                      <w:left w:w="59" w:type="dxa"/>
                      <w:bottom w:w="40" w:type="dxa"/>
                      <w:right w:w="59" w:type="dxa"/>
                    </w:tcMar>
                    <w:vAlign w:val="center"/>
                  </w:tcPr>
                  <w:p>
                    <w:pPr>
                      <w:jc w:val="right"/>
                      <w:spacing w:after="160"/>
                    </w:pPr>
                    <w:r>
                      <w:t xml:space="preserve">7 808 412</w:t>
                    </w:r>
                  </w:p>
                </w:tc>
                <w:tc>
                  <w:tcPr>
                    <w:tcW w:w="3620" w:type="auto"/>
                    <w:tcBorders>
                      <w:top w:val="none" w:color="000000" w:sz="0"/>
                      <w:left w:val="none" w:color="000000" w:sz="0"/>
                      <w:bottom w:val="single" w:color="000000" w:sz="4"/>
                      <w:right w:val="single" w:color="000000" w:sz="4"/>
                    </w:tcBorders>
                    <w:tcMar>
                      <w:top w:w="40" w:type="dxa"/>
                      <w:left w:w="59" w:type="dxa"/>
                      <w:bottom w:w="40" w:type="dxa"/>
                      <w:right w:w="59" w:type="dxa"/>
                    </w:tcMa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Vesentlige eksterne midler som utløses ved oppstart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tcW w:w="600" w:type="auto"/>
                    <w:tcBorders>
                      <w:top w:val="none" w:color="000000" w:sz="0"/>
                      <w:left w:val="single" w:color="000000" w:sz="0"/>
                      <w:bottom w:val="single" w:color="000000" w:sz="0"/>
                      <w:right w:val="single" w:color="000000" w:sz="0"/>
                    </w:tcBorders>
                    <w:tcMar>
                      <w:top w:w="40" w:type="dxa"/>
                      <w:left w:w="59" w:type="dxa"/>
                      <w:bottom w:w="40" w:type="dxa"/>
                      <w:right w:w="59" w:type="dxa"/>
                    </w:tcMa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22-027</w:t>
                    </w:r>
                  </w:p>
                </w:tc>
                <w:tc>
                  <w:tcPr>
                    <w:tcW w:w="1800" w:type="auto"/>
                    <w:tcBorders>
                      <w:top w:val="none" w:color="000000" w:sz="0"/>
                      <w:left w:val="none" w:color="000000" w:sz="0"/>
                      <w:bottom w:val="single" w:color="000000" w:sz="4"/>
                      <w:right w:val="single" w:color="000000" w:sz="4"/>
                    </w:tcBorders>
                    <w:tcMar>
                      <w:top w:w="40" w:type="dxa"/>
                      <w:left w:w="59" w:type="dxa"/>
                      <w:bottom w:w="40" w:type="dxa"/>
                      <w:right w:w="59" w:type="dxa"/>
                    </w:tcMa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Småhus STHF</w:t>
                    </w:r>
                  </w:p>
                </w:tc>
                <w:tc>
                  <w:tcPr>
                    <w:tcW w:w="1000" w:type="auto"/>
                    <w:tcBorders>
                      <w:top w:val="none" w:color="000000" w:sz="0"/>
                      <w:left w:val="none" w:color="000000" w:sz="0"/>
                      <w:bottom w:val="single" w:color="000000" w:sz="4"/>
                      <w:right w:val="single" w:color="000000" w:sz="4"/>
                    </w:tcBorders>
                    <w:tcMar>
                      <w:top w:w="40" w:type="dxa"/>
                      <w:left w:w="59" w:type="dxa"/>
                      <w:bottom w:w="40" w:type="dxa"/>
                      <w:right w:w="59" w:type="dxa"/>
                    </w:tcMar>
                    <w:vAlign w:val="center"/>
                  </w:tcPr>
                  <w:p>
                    <w:pPr>
                      <w:jc w:val="right"/>
                      <w:spacing w:after="160"/>
                    </w:pPr>
                    <w:r>
                      <w:t xml:space="preserve">16 747 000</w:t>
                    </w:r>
                  </w:p>
                </w:tc>
                <w:tc>
                  <w:tcPr>
                    <w:tcW w:w="1000" w:type="auto"/>
                    <w:tcBorders>
                      <w:top w:val="none" w:color="000000" w:sz="0"/>
                      <w:left w:val="none" w:color="000000" w:sz="0"/>
                      <w:bottom w:val="single" w:color="000000" w:sz="4"/>
                      <w:right w:val="single" w:color="000000" w:sz="4"/>
                    </w:tcBorders>
                    <w:tcMar>
                      <w:top w:w="40" w:type="dxa"/>
                      <w:left w:w="59" w:type="dxa"/>
                      <w:bottom w:w="40" w:type="dxa"/>
                      <w:right w:w="59" w:type="dxa"/>
                    </w:tcMar>
                    <w:vAlign w:val="center"/>
                  </w:tcPr>
                  <w:p>
                    <w:pPr>
                      <w:jc w:val="right"/>
                      <w:spacing w:after="160"/>
                    </w:pPr>
                    <w:r>
                      <w:t xml:space="preserve">14 415 942</w:t>
                    </w:r>
                  </w:p>
                </w:tc>
                <w:tc>
                  <w:tcPr>
                    <w:tcW w:w="1000" w:type="auto"/>
                    <w:tcBorders>
                      <w:top w:val="none" w:color="000000" w:sz="0"/>
                      <w:left w:val="none" w:color="000000" w:sz="0"/>
                      <w:bottom w:val="single" w:color="000000" w:sz="4"/>
                      <w:right w:val="single" w:color="000000" w:sz="4"/>
                    </w:tcBorders>
                    <w:tcMar>
                      <w:top w:w="40" w:type="dxa"/>
                      <w:left w:w="59" w:type="dxa"/>
                      <w:bottom w:w="40" w:type="dxa"/>
                      <w:right w:w="59" w:type="dxa"/>
                    </w:tcMar>
                    <w:vAlign w:val="center"/>
                  </w:tcPr>
                  <w:p>
                    <w:pPr>
                      <w:jc w:val="right"/>
                      <w:spacing w:after="160"/>
                    </w:pPr>
                    <w:r>
                      <w:t xml:space="preserve">2 331 058</w:t>
                    </w:r>
                  </w:p>
                </w:tc>
                <w:tc>
                  <w:tcPr>
                    <w:tcW w:w="3620" w:type="auto"/>
                    <w:tcBorders>
                      <w:top w:val="none" w:color="000000" w:sz="0"/>
                      <w:left w:val="none" w:color="000000" w:sz="0"/>
                      <w:bottom w:val="single" w:color="000000" w:sz="4"/>
                      <w:right w:val="single" w:color="000000" w:sz="4"/>
                    </w:tcBorders>
                    <w:tcMar>
                      <w:top w:w="40" w:type="dxa"/>
                      <w:left w:w="59" w:type="dxa"/>
                      <w:bottom w:w="40" w:type="dxa"/>
                      <w:right w:w="59" w:type="dxa"/>
                    </w:tcMa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Nærmer seg sluttføring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tcW w:w="600" w:type="auto"/>
                    <w:tcBorders>
                      <w:top w:val="none" w:color="000000" w:sz="0"/>
                      <w:left w:val="single" w:color="000000" w:sz="0"/>
                      <w:bottom w:val="single" w:color="000000" w:sz="0"/>
                      <w:right w:val="single" w:color="000000" w:sz="0"/>
                    </w:tcBorders>
                    <w:tcMar>
                      <w:top w:w="40" w:type="dxa"/>
                      <w:left w:w="59" w:type="dxa"/>
                      <w:bottom w:w="40" w:type="dxa"/>
                      <w:right w:w="59" w:type="dxa"/>
                    </w:tcMa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24-010</w:t>
                    </w:r>
                  </w:p>
                </w:tc>
                <w:tc>
                  <w:tcPr>
                    <w:tcW w:w="1800" w:type="auto"/>
                    <w:tcBorders>
                      <w:top w:val="none" w:color="000000" w:sz="0"/>
                      <w:left w:val="none" w:color="000000" w:sz="0"/>
                      <w:bottom w:val="single" w:color="000000" w:sz="4"/>
                      <w:right w:val="single" w:color="000000" w:sz="4"/>
                    </w:tcBorders>
                    <w:tcMar>
                      <w:top w:w="40" w:type="dxa"/>
                      <w:left w:w="59" w:type="dxa"/>
                      <w:bottom w:w="40" w:type="dxa"/>
                      <w:right w:w="59" w:type="dxa"/>
                    </w:tcMa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Sentralrense-anlegg</w:t>
                    </w:r>
                  </w:p>
                </w:tc>
                <w:tc>
                  <w:tcPr>
                    <w:tcW w:w="1000" w:type="auto"/>
                    <w:tcBorders>
                      <w:top w:val="none" w:color="000000" w:sz="0"/>
                      <w:left w:val="none" w:color="000000" w:sz="0"/>
                      <w:bottom w:val="single" w:color="000000" w:sz="4"/>
                      <w:right w:val="single" w:color="000000" w:sz="4"/>
                    </w:tcBorders>
                    <w:tcMar>
                      <w:top w:w="40" w:type="dxa"/>
                      <w:left w:w="59" w:type="dxa"/>
                      <w:bottom w:w="40" w:type="dxa"/>
                      <w:right w:w="59" w:type="dxa"/>
                    </w:tcMar>
                    <w:vAlign w:val="center"/>
                  </w:tcPr>
                  <w:p>
                    <w:pPr>
                      <w:jc w:val="right"/>
                      <w:spacing w:after="160"/>
                    </w:pPr>
                    <w:r>
                      <w:t xml:space="preserve">5 000 000</w:t>
                    </w:r>
                  </w:p>
                </w:tc>
                <w:tc>
                  <w:tcPr>
                    <w:tcW w:w="1000" w:type="auto"/>
                    <w:tcBorders>
                      <w:top w:val="none" w:color="000000" w:sz="0"/>
                      <w:left w:val="none" w:color="000000" w:sz="0"/>
                      <w:bottom w:val="single" w:color="000000" w:sz="4"/>
                      <w:right w:val="single" w:color="000000" w:sz="4"/>
                    </w:tcBorders>
                    <w:tcMar>
                      <w:top w:w="40" w:type="dxa"/>
                      <w:left w:w="59" w:type="dxa"/>
                      <w:bottom w:w="40" w:type="dxa"/>
                      <w:right w:w="59" w:type="dxa"/>
                    </w:tcMar>
                    <w:vAlign w:val="center"/>
                  </w:tcPr>
                  <w:p>
                    <w:pPr>
                      <w:jc w:val="right"/>
                      <w:spacing w:after="160"/>
                    </w:pPr>
                    <w:r>
                      <w:t xml:space="preserve">4 317 732</w:t>
                    </w:r>
                  </w:p>
                </w:tc>
                <w:tc>
                  <w:tcPr>
                    <w:tcW w:w="1000" w:type="auto"/>
                    <w:tcBorders>
                      <w:top w:val="none" w:color="000000" w:sz="0"/>
                      <w:left w:val="none" w:color="000000" w:sz="0"/>
                      <w:bottom w:val="single" w:color="000000" w:sz="4"/>
                      <w:right w:val="single" w:color="000000" w:sz="4"/>
                    </w:tcBorders>
                    <w:tcMar>
                      <w:top w:w="40" w:type="dxa"/>
                      <w:left w:w="59" w:type="dxa"/>
                      <w:bottom w:w="40" w:type="dxa"/>
                      <w:right w:w="59" w:type="dxa"/>
                    </w:tcMar>
                    <w:vAlign w:val="center"/>
                  </w:tcPr>
                  <w:p>
                    <w:pPr>
                      <w:jc w:val="right"/>
                      <w:spacing w:after="160"/>
                    </w:pPr>
                    <w:r>
                      <w:t xml:space="preserve">682 268</w:t>
                    </w:r>
                  </w:p>
                </w:tc>
                <w:tc>
                  <w:tcPr>
                    <w:tcW w:w="3620" w:type="auto"/>
                    <w:tcBorders>
                      <w:top w:val="none" w:color="000000" w:sz="0"/>
                      <w:left w:val="none" w:color="000000" w:sz="0"/>
                      <w:bottom w:val="single" w:color="000000" w:sz="4"/>
                      <w:right w:val="single" w:color="000000" w:sz="4"/>
                    </w:tcBorders>
                    <w:tcMar>
                      <w:top w:w="40" w:type="dxa"/>
                      <w:left w:w="59" w:type="dxa"/>
                      <w:bottom w:w="40" w:type="dxa"/>
                      <w:right w:w="59" w:type="dxa"/>
                    </w:tcMa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Nødvendig overføring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tcW w:w="600" w:type="auto"/>
                    <w:tcBorders>
                      <w:top w:val="none" w:color="000000" w:sz="0"/>
                      <w:left w:val="single" w:color="000000" w:sz="0"/>
                      <w:bottom w:val="single" w:color="000000" w:sz="0"/>
                      <w:right w:val="single" w:color="000000" w:sz="0"/>
                    </w:tcBorders>
                    <w:tcMar>
                      <w:top w:w="40" w:type="dxa"/>
                      <w:left w:w="59" w:type="dxa"/>
                      <w:bottom w:w="40" w:type="dxa"/>
                      <w:right w:w="59" w:type="dxa"/>
                    </w:tcMa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24-014</w:t>
                    </w:r>
                  </w:p>
                </w:tc>
                <w:tc>
                  <w:tcPr>
                    <w:tcW w:w="1800" w:type="auto"/>
                    <w:tcBorders>
                      <w:top w:val="none" w:color="000000" w:sz="0"/>
                      <w:left w:val="none" w:color="000000" w:sz="0"/>
                      <w:bottom w:val="single" w:color="000000" w:sz="4"/>
                      <w:right w:val="single" w:color="000000" w:sz="4"/>
                    </w:tcBorders>
                    <w:tcMar>
                      <w:top w:w="40" w:type="dxa"/>
                      <w:left w:w="59" w:type="dxa"/>
                      <w:bottom w:w="40" w:type="dxa"/>
                      <w:right w:w="59" w:type="dxa"/>
                    </w:tcMa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Gjerpen sykehjem og ombygging</w:t>
                    </w:r>
                  </w:p>
                </w:tc>
                <w:tc>
                  <w:tcPr>
                    <w:tcW w:w="1000" w:type="auto"/>
                    <w:tcBorders>
                      <w:top w:val="none" w:color="000000" w:sz="0"/>
                      <w:left w:val="none" w:color="000000" w:sz="0"/>
                      <w:bottom w:val="single" w:color="000000" w:sz="4"/>
                      <w:right w:val="single" w:color="000000" w:sz="4"/>
                    </w:tcBorders>
                    <w:tcMar>
                      <w:top w:w="40" w:type="dxa"/>
                      <w:left w:w="59" w:type="dxa"/>
                      <w:bottom w:w="40" w:type="dxa"/>
                      <w:right w:w="59" w:type="dxa"/>
                    </w:tcMar>
                    <w:vAlign w:val="center"/>
                  </w:tcPr>
                  <w:p>
                    <w:pPr>
                      <w:jc w:val="right"/>
                      <w:spacing w:after="160"/>
                    </w:pPr>
                    <w:r>
                      <w:t xml:space="preserve">49 750 000</w:t>
                    </w:r>
                  </w:p>
                </w:tc>
                <w:tc>
                  <w:tcPr>
                    <w:tcW w:w="1000" w:type="auto"/>
                    <w:tcBorders>
                      <w:top w:val="none" w:color="000000" w:sz="0"/>
                      <w:left w:val="none" w:color="000000" w:sz="0"/>
                      <w:bottom w:val="single" w:color="000000" w:sz="4"/>
                      <w:right w:val="single" w:color="000000" w:sz="4"/>
                    </w:tcBorders>
                    <w:tcMar>
                      <w:top w:w="40" w:type="dxa"/>
                      <w:left w:w="59" w:type="dxa"/>
                      <w:bottom w:w="40" w:type="dxa"/>
                      <w:right w:w="59" w:type="dxa"/>
                    </w:tcMar>
                    <w:vAlign w:val="center"/>
                  </w:tcPr>
                  <w:p>
                    <w:pPr>
                      <w:jc w:val="right"/>
                      <w:spacing w:after="160"/>
                    </w:pPr>
                    <w:r>
                      <w:t xml:space="preserve">298 933</w:t>
                    </w:r>
                  </w:p>
                </w:tc>
                <w:tc>
                  <w:tcPr>
                    <w:tcW w:w="1000" w:type="auto"/>
                    <w:tcBorders>
                      <w:top w:val="none" w:color="000000" w:sz="0"/>
                      <w:left w:val="none" w:color="000000" w:sz="0"/>
                      <w:bottom w:val="single" w:color="000000" w:sz="4"/>
                      <w:right w:val="single" w:color="000000" w:sz="4"/>
                    </w:tcBorders>
                    <w:tcMar>
                      <w:top w:w="40" w:type="dxa"/>
                      <w:left w:w="59" w:type="dxa"/>
                      <w:bottom w:w="40" w:type="dxa"/>
                      <w:right w:w="59" w:type="dxa"/>
                    </w:tcMar>
                    <w:vAlign w:val="center"/>
                  </w:tcPr>
                  <w:p>
                    <w:pPr>
                      <w:jc w:val="right"/>
                      <w:spacing w:after="160"/>
                    </w:pPr>
                    <w:r>
                      <w:t xml:space="preserve">49 451 067</w:t>
                    </w:r>
                  </w:p>
                </w:tc>
                <w:tc>
                  <w:tcPr>
                    <w:tcW w:w="3620" w:type="auto"/>
                    <w:tcBorders>
                      <w:top w:val="none" w:color="000000" w:sz="0"/>
                      <w:left w:val="none" w:color="000000" w:sz="0"/>
                      <w:bottom w:val="single" w:color="000000" w:sz="4"/>
                      <w:right w:val="single" w:color="000000" w:sz="4"/>
                    </w:tcBorders>
                    <w:tcMar>
                      <w:top w:w="40" w:type="dxa"/>
                      <w:left w:w="59" w:type="dxa"/>
                      <w:bottom w:w="40" w:type="dxa"/>
                      <w:right w:w="59" w:type="dxa"/>
                    </w:tcMa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Faseforskyvning. Rammeøkning kr 13,75 mill vedtatt i T2 (sak 143/25) men ikke budsjettendret i 2025.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tcW w:w="600" w:type="auto"/>
                    <w:tcBorders>
                      <w:top w:val="none" w:color="000000" w:sz="0"/>
                      <w:left w:val="single" w:color="000000" w:sz="0"/>
                      <w:bottom w:val="single" w:color="000000" w:sz="0"/>
                      <w:right w:val="single" w:color="000000" w:sz="0"/>
                    </w:tcBorders>
                    <w:tcMar>
                      <w:top w:w="40" w:type="dxa"/>
                      <w:left w:w="59" w:type="dxa"/>
                      <w:bottom w:w="40" w:type="dxa"/>
                      <w:right w:w="59" w:type="dxa"/>
                    </w:tcMa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24-015</w:t>
                    </w:r>
                  </w:p>
                </w:tc>
                <w:tc>
                  <w:tcPr>
                    <w:tcW w:w="1800" w:type="auto"/>
                    <w:tcBorders>
                      <w:top w:val="none" w:color="000000" w:sz="0"/>
                      <w:left w:val="none" w:color="000000" w:sz="0"/>
                      <w:bottom w:val="single" w:color="000000" w:sz="4"/>
                      <w:right w:val="single" w:color="000000" w:sz="4"/>
                    </w:tcBorders>
                    <w:tcMar>
                      <w:top w:w="40" w:type="dxa"/>
                      <w:left w:w="59" w:type="dxa"/>
                      <w:bottom w:w="40" w:type="dxa"/>
                      <w:right w:w="59" w:type="dxa"/>
                    </w:tcMa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Klyvetunet bygges om til omsorg+</w:t>
                    </w:r>
                  </w:p>
                </w:tc>
                <w:tc>
                  <w:tcPr>
                    <w:tcW w:w="1000" w:type="auto"/>
                    <w:tcBorders>
                      <w:top w:val="none" w:color="000000" w:sz="0"/>
                      <w:left w:val="none" w:color="000000" w:sz="0"/>
                      <w:bottom w:val="single" w:color="000000" w:sz="4"/>
                      <w:right w:val="single" w:color="000000" w:sz="4"/>
                    </w:tcBorders>
                    <w:tcMar>
                      <w:top w:w="40" w:type="dxa"/>
                      <w:left w:w="59" w:type="dxa"/>
                      <w:bottom w:w="40" w:type="dxa"/>
                      <w:right w:w="59" w:type="dxa"/>
                    </w:tcMar>
                    <w:vAlign w:val="center"/>
                  </w:tcPr>
                  <w:p>
                    <w:pPr>
                      <w:jc w:val="right"/>
                      <w:spacing w:after="160"/>
                    </w:pPr>
                    <w:r>
                      <w:t xml:space="preserve">45 250 000</w:t>
                    </w:r>
                  </w:p>
                </w:tc>
                <w:tc>
                  <w:tcPr>
                    <w:tcW w:w="1000" w:type="auto"/>
                    <w:tcBorders>
                      <w:top w:val="none" w:color="000000" w:sz="0"/>
                      <w:left w:val="none" w:color="000000" w:sz="0"/>
                      <w:bottom w:val="single" w:color="000000" w:sz="4"/>
                      <w:right w:val="single" w:color="000000" w:sz="4"/>
                    </w:tcBorders>
                    <w:tcMar>
                      <w:top w:w="40" w:type="dxa"/>
                      <w:left w:w="59" w:type="dxa"/>
                      <w:bottom w:w="40" w:type="dxa"/>
                      <w:right w:w="59" w:type="dxa"/>
                    </w:tcMar>
                    <w:vAlign w:val="center"/>
                  </w:tcPr>
                  <w:p>
                    <w:pPr>
                      <w:jc w:val="right"/>
                      <w:spacing w:after="160"/>
                    </w:pPr>
                    <w:r>
                      <w:t xml:space="preserve">101 475</w:t>
                    </w:r>
                  </w:p>
                </w:tc>
                <w:tc>
                  <w:tcPr>
                    <w:tcW w:w="1000" w:type="auto"/>
                    <w:tcBorders>
                      <w:top w:val="none" w:color="000000" w:sz="0"/>
                      <w:left w:val="none" w:color="000000" w:sz="0"/>
                      <w:bottom w:val="single" w:color="000000" w:sz="4"/>
                      <w:right w:val="single" w:color="000000" w:sz="4"/>
                    </w:tcBorders>
                    <w:tcMar>
                      <w:top w:w="40" w:type="dxa"/>
                      <w:left w:w="59" w:type="dxa"/>
                      <w:bottom w:w="40" w:type="dxa"/>
                      <w:right w:w="59" w:type="dxa"/>
                    </w:tcMar>
                    <w:vAlign w:val="center"/>
                  </w:tcPr>
                  <w:p>
                    <w:pPr>
                      <w:jc w:val="right"/>
                      <w:spacing w:after="160"/>
                    </w:pPr>
                    <w:r>
                      <w:t xml:space="preserve">45 148 525</w:t>
                    </w:r>
                  </w:p>
                </w:tc>
                <w:tc>
                  <w:tcPr>
                    <w:tcW w:w="3620" w:type="auto"/>
                    <w:tcBorders>
                      <w:top w:val="none" w:color="000000" w:sz="0"/>
                      <w:left w:val="none" w:color="000000" w:sz="0"/>
                      <w:bottom w:val="single" w:color="000000" w:sz="4"/>
                      <w:right w:val="single" w:color="000000" w:sz="4"/>
                    </w:tcBorders>
                    <w:tcMar>
                      <w:top w:w="40" w:type="dxa"/>
                      <w:left w:w="59" w:type="dxa"/>
                      <w:bottom w:w="40" w:type="dxa"/>
                      <w:right w:w="59" w:type="dxa"/>
                    </w:tcMa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Faseforskyvning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tcW w:w="600" w:type="auto"/>
                    <w:tcBorders>
                      <w:top w:val="none" w:color="000000" w:sz="0"/>
                      <w:left w:val="single" w:color="000000" w:sz="0"/>
                      <w:bottom w:val="single" w:color="000000" w:sz="0"/>
                      <w:right w:val="single" w:color="000000" w:sz="0"/>
                    </w:tcBorders>
                    <w:tcMar>
                      <w:top w:w="40" w:type="dxa"/>
                      <w:left w:w="59" w:type="dxa"/>
                      <w:bottom w:w="40" w:type="dxa"/>
                      <w:right w:w="59" w:type="dxa"/>
                    </w:tcMa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25-001</w:t>
                    </w:r>
                  </w:p>
                </w:tc>
                <w:tc>
                  <w:tcPr>
                    <w:tcW w:w="1800" w:type="auto"/>
                    <w:tcBorders>
                      <w:top w:val="none" w:color="000000" w:sz="0"/>
                      <w:left w:val="none" w:color="000000" w:sz="0"/>
                      <w:bottom w:val="single" w:color="000000" w:sz="4"/>
                      <w:right w:val="single" w:color="000000" w:sz="4"/>
                    </w:tcBorders>
                    <w:tcMar>
                      <w:top w:w="40" w:type="dxa"/>
                      <w:left w:w="59" w:type="dxa"/>
                      <w:bottom w:w="40" w:type="dxa"/>
                      <w:right w:w="59" w:type="dxa"/>
                    </w:tcMa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Ombygging Einaren avlastningsbolig</w:t>
                    </w:r>
                  </w:p>
                </w:tc>
                <w:tc>
                  <w:tcPr>
                    <w:tcW w:w="1000" w:type="auto"/>
                    <w:tcBorders>
                      <w:top w:val="none" w:color="000000" w:sz="0"/>
                      <w:left w:val="none" w:color="000000" w:sz="0"/>
                      <w:bottom w:val="single" w:color="000000" w:sz="4"/>
                      <w:right w:val="single" w:color="000000" w:sz="4"/>
                    </w:tcBorders>
                    <w:tcMar>
                      <w:top w:w="40" w:type="dxa"/>
                      <w:left w:w="59" w:type="dxa"/>
                      <w:bottom w:w="40" w:type="dxa"/>
                      <w:right w:w="59" w:type="dxa"/>
                    </w:tcMar>
                    <w:vAlign w:val="center"/>
                  </w:tcPr>
                  <w:p>
                    <w:pPr>
                      <w:jc w:val="right"/>
                      <w:spacing w:after="160"/>
                    </w:pPr>
                    <w:r>
                      <w:t xml:space="preserve">14 940 000</w:t>
                    </w:r>
                  </w:p>
                </w:tc>
                <w:tc>
                  <w:tcPr>
                    <w:tcW w:w="1000" w:type="auto"/>
                    <w:tcBorders>
                      <w:top w:val="none" w:color="000000" w:sz="0"/>
                      <w:left w:val="none" w:color="000000" w:sz="0"/>
                      <w:bottom w:val="single" w:color="000000" w:sz="4"/>
                      <w:right w:val="single" w:color="000000" w:sz="4"/>
                    </w:tcBorders>
                    <w:tcMar>
                      <w:top w:w="40" w:type="dxa"/>
                      <w:left w:w="59" w:type="dxa"/>
                      <w:bottom w:w="40" w:type="dxa"/>
                      <w:right w:w="59" w:type="dxa"/>
                    </w:tcMar>
                    <w:vAlign w:val="center"/>
                  </w:tcPr>
                  <w:p>
                    <w:pPr>
                      <w:jc w:val="right"/>
                      <w:spacing w:after="160"/>
                    </w:pPr>
                    <w:r>
                      <w:t xml:space="preserve">0</w:t>
                    </w:r>
                  </w:p>
                </w:tc>
                <w:tc>
                  <w:tcPr>
                    <w:tcW w:w="1000" w:type="auto"/>
                    <w:tcBorders>
                      <w:top w:val="none" w:color="000000" w:sz="0"/>
                      <w:left w:val="none" w:color="000000" w:sz="0"/>
                      <w:bottom w:val="single" w:color="000000" w:sz="4"/>
                      <w:right w:val="single" w:color="000000" w:sz="4"/>
                    </w:tcBorders>
                    <w:tcMar>
                      <w:top w:w="40" w:type="dxa"/>
                      <w:left w:w="59" w:type="dxa"/>
                      <w:bottom w:w="40" w:type="dxa"/>
                      <w:right w:w="59" w:type="dxa"/>
                    </w:tcMar>
                    <w:vAlign w:val="center"/>
                  </w:tcPr>
                  <w:p>
                    <w:pPr>
                      <w:jc w:val="right"/>
                      <w:spacing w:after="160"/>
                    </w:pPr>
                    <w:r>
                      <w:t xml:space="preserve">14 940 000</w:t>
                    </w:r>
                  </w:p>
                </w:tc>
                <w:tc>
                  <w:tcPr>
                    <w:tcW w:w="3620" w:type="auto"/>
                    <w:tcBorders>
                      <w:top w:val="none" w:color="000000" w:sz="0"/>
                      <w:left w:val="none" w:color="000000" w:sz="0"/>
                      <w:bottom w:val="single" w:color="000000" w:sz="4"/>
                      <w:right w:val="single" w:color="000000" w:sz="4"/>
                    </w:tcBorders>
                    <w:tcMar>
                      <w:top w:w="40" w:type="dxa"/>
                      <w:left w:w="59" w:type="dxa"/>
                      <w:bottom w:w="40" w:type="dxa"/>
                      <w:right w:w="59" w:type="dxa"/>
                    </w:tcMa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Faseforskyvning kr 6,25 mill og rammeøkning kr 8,69 mill vedtatt i bystyret (sak 158/25), men ikke budsjettendret i 2025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21-009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Arealutvikling, næring og bolig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jc w:val="right"/>
                      <w:spacing w:after="160"/>
                    </w:pPr>
                    <w:r>
                      <w:t xml:space="preserve">  10 336 000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jc w:val="right"/>
                      <w:spacing w:after="160"/>
                    </w:pPr>
                    <w:r>
                      <w:t xml:space="preserve">187 729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jc w:val="right"/>
                      <w:spacing w:after="160"/>
                    </w:pPr>
                    <w:r>
                      <w:t xml:space="preserve">2 500 000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Faseforskyvning, gjenstående forpliktelse på Tømmerkaia, da overtakelses-forretning ikke er gjennomført. Dette medfører at potten for 2026 er for liten, og vi bør overføre andel på 2,5 mill fra 2025.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tcW w:w="600" w:type="auto"/>
                    <w:tcBorders>
                      <w:top w:val="none" w:color="000000" w:sz="0"/>
                      <w:left w:val="single" w:color="000000" w:sz="0"/>
                      <w:bottom w:val="single" w:color="000000" w:sz="0"/>
                      <w:right w:val="single" w:color="000000" w:sz="0"/>
                    </w:tcBorders>
                    <w:shd w:val="clear" w:color="auto" w:fill="E2EFDA"/>
                    <w:tcMar>
                      <w:top w:w="40" w:type="dxa"/>
                      <w:left w:w="59" w:type="dxa"/>
                      <w:bottom w:w="40" w:type="dxa"/>
                      <w:right w:w="59" w:type="dxa"/>
                    </w:tcMar>
                    <w:vAlign w:val="center"/>
                  </w:tcPr>
                  <w:p>
                    <w:pPr>
                      <w:spacing w:after="160"/>
                    </w:pPr>
                    <w:r>
                      <w:rPr>
                        <w:shd w:val="clear" w:fill="E2EFDA"/>
                      </w:rPr>
                      <w:t xml:space="preserve"> </w:t>
                    </w:r>
                  </w:p>
                </w:tc>
                <w:tc>
                  <w:tcPr>
                    <w:tcW w:w="1800" w:type="auto"/>
                    <w:tcBorders>
                      <w:top w:val="none" w:color="000000" w:sz="0"/>
                      <w:left w:val="none" w:color="000000" w:sz="0"/>
                      <w:bottom w:val="single" w:color="000000" w:sz="4"/>
                      <w:right w:val="single" w:color="000000" w:sz="4"/>
                    </w:tcBorders>
                    <w:shd w:val="clear" w:color="auto" w:fill="E2EFDA"/>
                    <w:tcMar>
                      <w:top w:w="40" w:type="dxa"/>
                      <w:left w:w="59" w:type="dxa"/>
                      <w:bottom w:w="40" w:type="dxa"/>
                      <w:right w:w="59" w:type="dxa"/>
                    </w:tcMar>
                    <w:vAlign w:val="center"/>
                  </w:tcPr>
                  <w:p>
                    <w:pPr>
                      <w:spacing w:after="160"/>
                    </w:pPr>
                    <w:r>
                      <w:rPr>
                        <w:b/>
                        <w:shd w:val="clear" w:fill="E2EFDA"/>
                      </w:rPr>
                      <w:t xml:space="preserve">Sum 70 Byutvikling, drift og kultur</w:t>
                    </w:r>
                  </w:p>
                </w:tc>
                <w:tc>
                  <w:tcPr>
                    <w:tcW w:w="1000" w:type="auto"/>
                    <w:tcBorders>
                      <w:top w:val="none" w:color="000000" w:sz="0"/>
                      <w:left w:val="none" w:color="000000" w:sz="0"/>
                      <w:bottom w:val="single" w:color="000000" w:sz="4"/>
                      <w:right w:val="single" w:color="000000" w:sz="4"/>
                    </w:tcBorders>
                    <w:shd w:val="clear" w:color="auto" w:fill="E2EFDA"/>
                    <w:tcMar>
                      <w:top w:w="40" w:type="dxa"/>
                      <w:left w:w="59" w:type="dxa"/>
                      <w:bottom w:w="40" w:type="dxa"/>
                      <w:right w:w="59" w:type="dxa"/>
                    </w:tcMar>
                    <w:vAlign w:val="center"/>
                  </w:tcPr>
                  <w:p>
                    <w:pPr>
                      <w:jc w:val="right"/>
                      <w:spacing w:after="160"/>
                    </w:pPr>
                    <w:r>
                      <w:rPr>
                        <w:b/>
                        <w:shd w:val="clear" w:fill="E2EFDA"/>
                      </w:rPr>
                      <w:t xml:space="preserve">505 101 000</w:t>
                    </w:r>
                  </w:p>
                </w:tc>
                <w:tc>
                  <w:tcPr>
                    <w:tcW w:w="1000" w:type="auto"/>
                    <w:tcBorders>
                      <w:top w:val="none" w:color="000000" w:sz="0"/>
                      <w:left w:val="none" w:color="000000" w:sz="0"/>
                      <w:bottom w:val="single" w:color="000000" w:sz="4"/>
                      <w:right w:val="single" w:color="000000" w:sz="4"/>
                    </w:tcBorders>
                    <w:shd w:val="clear" w:color="auto" w:fill="E2EFDA"/>
                    <w:tcMar>
                      <w:top w:w="40" w:type="dxa"/>
                      <w:left w:w="59" w:type="dxa"/>
                      <w:bottom w:w="40" w:type="dxa"/>
                      <w:right w:w="59" w:type="dxa"/>
                    </w:tcMar>
                    <w:vAlign w:val="center"/>
                  </w:tcPr>
                  <w:p>
                    <w:pPr>
                      <w:jc w:val="right"/>
                      <w:spacing w:after="160"/>
                    </w:pPr>
                    <w:r>
                      <w:rPr>
                        <w:b/>
                        <w:shd w:val="clear" w:fill="E2EFDA"/>
                      </w:rPr>
                      <w:t xml:space="preserve">288 013 784</w:t>
                    </w:r>
                  </w:p>
                </w:tc>
                <w:tc>
                  <w:tcPr>
                    <w:tcW w:w="1000" w:type="auto"/>
                    <w:tcBorders>
                      <w:top w:val="none" w:color="000000" w:sz="0"/>
                      <w:left w:val="none" w:color="000000" w:sz="0"/>
                      <w:bottom w:val="single" w:color="000000" w:sz="4"/>
                      <w:right w:val="single" w:color="000000" w:sz="4"/>
                    </w:tcBorders>
                    <w:shd w:val="clear" w:color="auto" w:fill="E2EFDA"/>
                    <w:tcMar>
                      <w:top w:w="40" w:type="dxa"/>
                      <w:left w:w="59" w:type="dxa"/>
                      <w:bottom w:w="40" w:type="dxa"/>
                      <w:right w:w="59" w:type="dxa"/>
                    </w:tcMar>
                    <w:vAlign w:val="center"/>
                  </w:tcPr>
                  <w:p>
                    <w:pPr>
                      <w:jc w:val="right"/>
                      <w:spacing w:after="160"/>
                    </w:pPr>
                    <w:r>
                      <w:rPr>
                        <w:b/>
                        <w:shd w:val="clear" w:fill="E2EFDA"/>
                      </w:rPr>
                      <w:t xml:space="preserve">209 438 945</w:t>
                    </w:r>
                  </w:p>
                </w:tc>
                <w:tc>
                  <w:tcPr>
                    <w:tcW w:w="3620" w:type="auto"/>
                    <w:tcBorders>
                      <w:top w:val="none" w:color="000000" w:sz="0"/>
                      <w:left w:val="none" w:color="000000" w:sz="0"/>
                      <w:bottom w:val="single" w:color="000000" w:sz="4"/>
                      <w:right w:val="single" w:color="000000" w:sz="4"/>
                    </w:tcBorders>
                    <w:shd w:val="clear" w:color="auto" w:fill="E2EFDA"/>
                    <w:tcMar>
                      <w:top w:w="40" w:type="dxa"/>
                      <w:left w:w="59" w:type="dxa"/>
                      <w:bottom w:w="40" w:type="dxa"/>
                      <w:right w:w="59" w:type="dxa"/>
                    </w:tcMar>
                    <w:vAlign w:val="center"/>
                  </w:tcPr>
                  <w:p>
                    <w:pPr>
                      <w:spacing w:after="160"/>
                    </w:pPr>
                    <w:r>
                      <w:rPr>
                        <w:shd w:val="clear" w:fill="E2EFDA"/>
                      </w:rPr>
                      <w:t xml:space="preserve"> 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tcW w:w="600" w:type="auto"/>
                    <w:tcBorders>
                      <w:top w:val="none" w:color="000000" w:sz="0"/>
                      <w:left w:val="single" w:color="000000" w:sz="0"/>
                      <w:bottom w:val="single" w:color="000000" w:sz="0"/>
                      <w:right w:val="single" w:color="000000" w:sz="0"/>
                    </w:tcBorders>
                    <w:shd w:val="clear" w:color="auto" w:fill="E2EFDA"/>
                    <w:tcMar>
                      <w:top w:w="40" w:type="dxa"/>
                      <w:left w:w="59" w:type="dxa"/>
                      <w:bottom w:w="40" w:type="dxa"/>
                      <w:right w:w="59" w:type="dxa"/>
                    </w:tcMar>
                    <w:vAlign w:val="center"/>
                  </w:tcPr>
                  <w:p>
                    <w:pPr>
                      <w:spacing w:after="160"/>
                    </w:pPr>
                    <w:r>
                      <w:rPr>
                        <w:shd w:val="clear" w:fill="E2EFDA"/>
                      </w:rPr>
                      <w:t xml:space="preserve"> </w:t>
                    </w:r>
                  </w:p>
                </w:tc>
                <w:tc>
                  <w:tcPr>
                    <w:tcW w:w="1800" w:type="auto"/>
                    <w:tcBorders>
                      <w:top w:val="none" w:color="000000" w:sz="0"/>
                      <w:left w:val="none" w:color="000000" w:sz="0"/>
                      <w:bottom w:val="single" w:color="000000" w:sz="4"/>
                      <w:right w:val="single" w:color="000000" w:sz="4"/>
                    </w:tcBorders>
                    <w:shd w:val="clear" w:color="auto" w:fill="E2EFDA"/>
                    <w:tcMar>
                      <w:top w:w="40" w:type="dxa"/>
                      <w:left w:w="59" w:type="dxa"/>
                      <w:bottom w:w="40" w:type="dxa"/>
                      <w:right w:w="59" w:type="dxa"/>
                    </w:tcMar>
                    <w:vAlign w:val="center"/>
                  </w:tcPr>
                  <w:p>
                    <w:pPr>
                      <w:spacing w:after="160"/>
                    </w:pPr>
                    <w:r>
                      <w:rPr>
                        <w:b/>
                        <w:shd w:val="clear" w:fill="E2EFDA"/>
                      </w:rPr>
                      <w:t xml:space="preserve">TOTALT</w:t>
                    </w:r>
                  </w:p>
                </w:tc>
                <w:tc>
                  <w:tcPr>
                    <w:tcW w:w="1000" w:type="auto"/>
                    <w:tcBorders>
                      <w:top w:val="none" w:color="000000" w:sz="0"/>
                      <w:left w:val="none" w:color="000000" w:sz="0"/>
                      <w:bottom w:val="single" w:color="000000" w:sz="4"/>
                      <w:right w:val="single" w:color="000000" w:sz="4"/>
                    </w:tcBorders>
                    <w:shd w:val="clear" w:color="auto" w:fill="E2EFDA"/>
                    <w:tcMar>
                      <w:top w:w="40" w:type="dxa"/>
                      <w:left w:w="59" w:type="dxa"/>
                      <w:bottom w:w="40" w:type="dxa"/>
                      <w:right w:w="59" w:type="dxa"/>
                    </w:tcMar>
                    <w:vAlign w:val="center"/>
                  </w:tcPr>
                  <w:p>
                    <w:pPr>
                      <w:jc w:val="right"/>
                      <w:spacing w:after="160"/>
                    </w:pPr>
                    <w:r>
                      <w:rPr>
                        <w:b/>
                        <w:shd w:val="clear" w:fill="E2EFDA"/>
                      </w:rPr>
                      <w:t xml:space="preserve">547 722 000</w:t>
                    </w:r>
                  </w:p>
                </w:tc>
                <w:tc>
                  <w:tcPr>
                    <w:tcW w:w="1000" w:type="auto"/>
                    <w:tcBorders>
                      <w:top w:val="none" w:color="000000" w:sz="0"/>
                      <w:left w:val="none" w:color="000000" w:sz="0"/>
                      <w:bottom w:val="single" w:color="000000" w:sz="4"/>
                      <w:right w:val="single" w:color="000000" w:sz="4"/>
                    </w:tcBorders>
                    <w:shd w:val="clear" w:color="auto" w:fill="E2EFDA"/>
                    <w:tcMar>
                      <w:top w:w="40" w:type="dxa"/>
                      <w:left w:w="59" w:type="dxa"/>
                      <w:bottom w:w="40" w:type="dxa"/>
                      <w:right w:w="59" w:type="dxa"/>
                    </w:tcMar>
                    <w:vAlign w:val="center"/>
                  </w:tcPr>
                  <w:p>
                    <w:pPr>
                      <w:jc w:val="right"/>
                      <w:spacing w:after="160"/>
                    </w:pPr>
                    <w:r>
                      <w:rPr>
                        <w:b/>
                        <w:shd w:val="clear" w:fill="E2EFDA"/>
                      </w:rPr>
                      <w:t xml:space="preserve">293 396 403</w:t>
                    </w:r>
                  </w:p>
                </w:tc>
                <w:tc>
                  <w:tcPr>
                    <w:tcW w:w="1000" w:type="auto"/>
                    <w:tcBorders>
                      <w:top w:val="none" w:color="000000" w:sz="0"/>
                      <w:left w:val="none" w:color="000000" w:sz="0"/>
                      <w:bottom w:val="single" w:color="000000" w:sz="4"/>
                      <w:right w:val="single" w:color="000000" w:sz="4"/>
                    </w:tcBorders>
                    <w:shd w:val="clear" w:color="auto" w:fill="E2EFDA"/>
                    <w:tcMar>
                      <w:top w:w="40" w:type="dxa"/>
                      <w:left w:w="59" w:type="dxa"/>
                      <w:bottom w:w="40" w:type="dxa"/>
                      <w:right w:w="59" w:type="dxa"/>
                    </w:tcMar>
                    <w:vAlign w:val="center"/>
                  </w:tcPr>
                  <w:p>
                    <w:pPr>
                      <w:jc w:val="right"/>
                      <w:spacing w:after="160"/>
                    </w:pPr>
                    <w:r>
                      <w:rPr>
                        <w:b/>
                        <w:shd w:val="clear" w:fill="E2EFDA"/>
                      </w:rPr>
                      <w:t xml:space="preserve">243 065 330</w:t>
                    </w:r>
                  </w:p>
                </w:tc>
                <w:tc>
                  <w:tcPr>
                    <w:tcW w:w="3620" w:type="auto"/>
                    <w:tcBorders>
                      <w:top w:val="none" w:color="000000" w:sz="0"/>
                      <w:left w:val="none" w:color="000000" w:sz="0"/>
                      <w:bottom w:val="single" w:color="000000" w:sz="4"/>
                      <w:right w:val="single" w:color="000000" w:sz="4"/>
                    </w:tcBorders>
                    <w:shd w:val="clear" w:color="auto" w:fill="E2EFDA"/>
                    <w:tcMar>
                      <w:top w:w="40" w:type="dxa"/>
                      <w:left w:w="59" w:type="dxa"/>
                      <w:bottom w:w="40" w:type="dxa"/>
                      <w:right w:w="59" w:type="dxa"/>
                    </w:tcMar>
                    <w:vAlign w:val="center"/>
                  </w:tcPr>
                  <w:p>
                    <w:pPr>
                      <w:spacing w:after="160"/>
                    </w:pPr>
                    <w:r>
                      <w:rPr>
                        <w:shd w:val="clear" w:fill="E2EFDA"/>
                      </w:rPr>
                      <w:t xml:space="preserve"> </w:t>
                    </w:r>
                  </w:p>
                </w:tc>
              </w:tr>
            </w:tbl>
            <w:p>
              <w:pPr>
                <w:spacing w:after="160"/>
              </w:pPr>
              <w:r>
                <w:t xml:space="preserve"> </w:t>
              </w:r>
            </w:p>
            <w:p>
              <w:pPr>
                <w:spacing w:after="160"/>
              </w:pPr>
              <w:r>
                <w:t xml:space="preserve"> </w:t>
              </w:r>
            </w:p>
            <w:p>
              <w:pPr>
                <w:spacing w:after="160"/>
              </w:pPr>
              <w:r>
                <w:t xml:space="preserve"> </w:t>
              </w:r>
            </w:p>
            <w:p>
              <w:pPr>
                <w:spacing w:after="160"/>
              </w:pPr>
              <w:r>
                <w:t xml:space="preserve"> </w:t>
              </w:r>
            </w:p>
            <w:p>
              <w:pPr>
                <w:spacing w:after="160"/>
              </w:pPr>
              <w:r>
                <w:rPr>
                  <w:b/>
                </w:rPr>
                <w:t xml:space="preserve">Finansiering</w:t>
              </w:r>
            </w:p>
            <w:p>
              <w:pPr>
                <w:spacing w:after="160"/>
              </w:pPr>
              <w:r>
                <w:t xml:space="preserve">Finansiering for de overførte midlene fra 2025 videreføres med lån, tilskudd og mva kompensasjon i tråd med hvordan det lå inn i budsjettet for 2025.</w:t>
              </w:r>
            </w:p>
            <w:p>
              <w:pPr>
                <w:spacing w:after="160"/>
              </w:pPr>
              <w:r>
                <w:t xml:space="preserve">I tillegg vil det påløpe mvakomp og tilskudd til økt beløp for Gjerpen sykehjem og Einaren avlastningsbolig som vedtatt i bystyresakene 158/25 og 143/25.</w:t>
              </w:r>
            </w:p>
            <w:p>
              <w:pPr>
                <w:spacing w:after="160"/>
              </w:pPr>
              <w:r>
                <w:t xml:space="preserve"> </w:t>
              </w:r>
            </w:p>
            <w:p>
              <w:pPr>
                <w:spacing w:after="160"/>
              </w:pPr>
              <w:r>
                <w:t xml:space="preserve"> </w:t>
              </w:r>
            </w:p>
            <w:p>
              <w:pPr>
                <w:spacing w:after="160"/>
              </w:pPr>
              <w:r>
                <w:t xml:space="preserve"> </w:t>
              </w:r>
            </w:p>
            <w:p>
              <w:pPr>
                <w:spacing w:after="160"/>
              </w:pPr>
              <w:r>
                <w:br/>
              </w:r>
              <w:r>
                <w:rPr>
                  <w:b/>
                </w:rPr>
                <w:t xml:space="preserve">Effekten av saken </w:t>
              </w:r>
            </w:p>
            <w:tbl>
              <w:tblPr>
                <w:tblStyle w:val="TableGrid"/>
                <w:tblW w:w="0" w:type="auto"/>
                <w:tblLook w:firstRow="false" w:lastRow="false" w:firstColumn="false" w:lastColumn="false"/>
              </w:tblPr>
              <w:tblGrid>
                <w:gridCol/>
                <w:gridCol/>
                <w:gridCol/>
                <w:gridCol/>
                <w:gridCol/>
              </w:tblGrid>
              <w:tr>
                <w:trPr>
                  <w:tblCellSpacing w:w="0" w:type="dxa"/>
                </w:trPr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rPr>
                        <w:b/>
                      </w:rPr>
                      <w:t xml:space="preserve">Perspektiv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rPr>
                        <w:b/>
                      </w:rPr>
                      <w:t xml:space="preserve">Negativ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rPr>
                        <w:b/>
                      </w:rPr>
                      <w:t xml:space="preserve">Nøytral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rPr>
                        <w:b/>
                      </w:rPr>
                      <w:t xml:space="preserve">Positiv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rPr>
                        <w:b/>
                      </w:rPr>
                      <w:t xml:space="preserve">Ikke relevant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Konsekvens for klima på kort og lang sikt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jc w:val="center"/>
                      <w:spacing w:after="160"/>
                    </w:pPr>
                    <w:r>
                      <w:t xml:space="preserve">X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Konsekvens for miljøet på kort og lang sikt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jc w:val="center"/>
                      <w:spacing w:after="160"/>
                    </w:pPr>
                    <w:r>
                      <w:t xml:space="preserve">X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Økonomiske konsekvenser i et langt perspektiv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jc w:val="center"/>
                      <w:spacing w:after="160"/>
                    </w:pPr>
                    <w:r>
                      <w:t xml:space="preserve">X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Konsekvens for folkehelsen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jc w:val="center"/>
                      <w:spacing w:after="160"/>
                    </w:pPr>
                    <w:r>
                      <w:t xml:space="preserve">X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</w:tr>
            </w:tbl>
            <w:p>
              <w:pPr>
                <w:spacing w:after="160"/>
              </w:pPr>
              <w:r>
                <w:br/>
              </w:r>
              <w:r>
                <w:rPr>
                  <w:b/>
                </w:rPr>
                <w:t xml:space="preserve">Kommunedirektørens vurdering og konklusjon</w:t>
              </w:r>
              <w:r>
                <w:br/>
              </w:r>
              <w:r>
                <w:t xml:space="preserve">Investeringsprosjektene fra 2025 som er vist i tabellen bør rebudsjetteres i 2026 slik at de kan gjennomføres i tråd med politiske vedtak og oppdatert framdrift. Dette beløper seg til kr 243 065 330,- inkl. mva..For de fleste prosjektene innebærer saken videreføring av ubrukte midler uten endring i samlet prosjektramme. For Gjerpen sykehjem og ombygging til dagaktivitetssenter innarbeides i tillegg tidligere vedtatt rammeøkning, finansiert med tilskudd fra Husbanken og mva-kompensasjon. For Etablere urnelund Gulset omdisponeres gjenstående midler til kirkebevaringsprogrammet i tråd med avklaringer gjort høsten 2025, jf bystyresak 171/25. Einaren avlastningsbolig er innarbeidet som vedtatt i bystyresak 158/25. </w:t>
              </w:r>
            </w:p>
          </w:sdtContent>
        </w:sdt>
        <w:p w:rsidRPr="00853B6B" w:rsidR="00F17BF4" w:rsidP="003E7097" w:rsidRDefault="00F17BF4" w14:paraId="1969A228" w14:textId="77777777"/>
        <w:sdt>
          <w:sdtPr>
            <w:alias w:val="NyeOpplysningerTekst"/>
            <w:tag w:val="NyeOpplysningerTekst"/>
            <w:id w:val="98300992"/>
          </w:sdtPr>
          <w:sdtEndPr/>
          <w:sdtContent/>
        </w:sdt>
        <w:p w:rsidRPr="00853B6B" w:rsidR="00306EDF" w:rsidP="00F17BF4" w:rsidRDefault="00306EDF" w14:paraId="0968B0E3" w14:textId="77777777"/>
        <w:p w:rsidRPr="00853B6B" w:rsidR="002E12DF" w:rsidP="003E7097" w:rsidRDefault="00ED1A5A" w14:paraId="66EC4609" w14:textId="77777777"/>
      </w:sdtContent>
    </w:sdt>
    <w:sectPr w:rsidRPr="00853B6B" w:rsidR="002E12DF" w:rsidSect="00F60102">
      <w:pgSz w:w="11906" w:h="16838"/>
      <w:pgMar w:top="85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B74336" w14:textId="77777777" w:rsidR="00ED1A5A" w:rsidRDefault="00ED1A5A" w:rsidP="00347814">
      <w:r>
        <w:separator/>
      </w:r>
    </w:p>
  </w:endnote>
  <w:endnote w:type="continuationSeparator" w:id="0">
    <w:p w14:paraId="49B5FD68" w14:textId="77777777" w:rsidR="00ED1A5A" w:rsidRDefault="00ED1A5A" w:rsidP="003478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CCFB49" w14:textId="77777777" w:rsidR="00ED1A5A" w:rsidRDefault="00ED1A5A" w:rsidP="00347814">
      <w:r>
        <w:separator/>
      </w:r>
    </w:p>
  </w:footnote>
  <w:footnote w:type="continuationSeparator" w:id="0">
    <w:p w14:paraId="2E2707B5" w14:textId="77777777" w:rsidR="00ED1A5A" w:rsidRDefault="00ED1A5A" w:rsidP="00347814">
      <w:r>
        <w:continuationSeparator/>
      </w:r>
    </w:p>
  </w:footnote>
</w:footnotes>
</file>

<file path=word/numbering.xml><?xml version="1.0" encoding="utf-8"?>
<w:numbering xmlns:w="http://schemas.openxmlformats.org/wordprocessingml/2006/main">
  <w:abstractNum w:abstractNumId="0">
    <w:nsid w:val="4ED577F1"/>
    <w:multiLevelType w:val="hybridMultilevel"/>
    <w:tmpl w:val="67AE0D82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 w:tentative="true">
      <w:start w:val="1"/>
      <w:numFmt w:val="decimal"/>
      <w:lvlText w:val="%4."/>
      <w:lvlJc w:val="left"/>
      <w:pPr>
        <w:ind w:left="2880" w:hanging="360"/>
      </w:pPr>
    </w:lvl>
    <w:lvl w:ilvl="4" w:tplc="04140019" w:tentative="true">
      <w:start w:val="1"/>
      <w:numFmt w:val="lowerLetter"/>
      <w:lvlText w:val="%5."/>
      <w:lvlJc w:val="left"/>
      <w:pPr>
        <w:ind w:left="3600" w:hanging="360"/>
      </w:pPr>
    </w:lvl>
    <w:lvl w:ilvl="5" w:tplc="0414001B" w:tentative="true">
      <w:start w:val="1"/>
      <w:numFmt w:val="lowerRoman"/>
      <w:lvlText w:val="%6."/>
      <w:lvlJc w:val="right"/>
      <w:pPr>
        <w:ind w:left="4320" w:hanging="180"/>
      </w:pPr>
    </w:lvl>
    <w:lvl w:ilvl="6" w:tplc="0414000F" w:tentative="true">
      <w:start w:val="1"/>
      <w:numFmt w:val="decimal"/>
      <w:lvlText w:val="%7."/>
      <w:lvlJc w:val="left"/>
      <w:pPr>
        <w:ind w:left="5040" w:hanging="360"/>
      </w:pPr>
    </w:lvl>
    <w:lvl w:ilvl="7" w:tplc="04140019" w:tentative="true">
      <w:start w:val="1"/>
      <w:numFmt w:val="lowerLetter"/>
      <w:lvlText w:val="%8."/>
      <w:lvlJc w:val="left"/>
      <w:pPr>
        <w:ind w:left="5760" w:hanging="360"/>
      </w:pPr>
    </w:lvl>
    <w:lvl w:ilvl="8" w:tplc="0414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4BF190B"/>
    <w:multiLevelType w:val="hybridMultilevel"/>
    <w:tmpl w:val="01DE03EE"/>
    <w:lvl w:ilvl="0" w:tplc="04140001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40005" w:tentative="true">
      <w:start w:val="1"/>
      <w:numFmt w:val="bullet"/>
      <w:lvlText w:val="§"/>
      <w:lvlJc w:val="left"/>
      <w:pPr>
        <w:ind w:left="2160" w:hanging="360"/>
      </w:pPr>
      <w:rPr>
        <w:rFonts w:hint="default" w:ascii="Wingdings" w:hAnsi="Wingdings"/>
      </w:rPr>
    </w:lvl>
    <w:lvl w:ilvl="3" w:tplc="04140001" w:tentative="true">
      <w:start w:val="1"/>
      <w:numFmt w:val="bullet"/>
      <w:lvlText w:val="·"/>
      <w:lvlJc w:val="left"/>
      <w:pPr>
        <w:ind w:left="2880" w:hanging="360"/>
      </w:pPr>
      <w:rPr>
        <w:rFonts w:hint="default" w:ascii="Symbol" w:hAnsi="Symbol"/>
      </w:rPr>
    </w:lvl>
    <w:lvl w:ilvl="4" w:tplc="0414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40005" w:tentative="true">
      <w:start w:val="1"/>
      <w:numFmt w:val="bullet"/>
      <w:lvlText w:val="§"/>
      <w:lvlJc w:val="left"/>
      <w:pPr>
        <w:ind w:left="4320" w:hanging="360"/>
      </w:pPr>
      <w:rPr>
        <w:rFonts w:hint="default" w:ascii="Wingdings" w:hAnsi="Wingdings"/>
      </w:rPr>
    </w:lvl>
    <w:lvl w:ilvl="6" w:tplc="04140001" w:tentative="true">
      <w:start w:val="1"/>
      <w:numFmt w:val="bullet"/>
      <w:lvlText w:val="·"/>
      <w:lvlJc w:val="left"/>
      <w:pPr>
        <w:ind w:left="5040" w:hanging="360"/>
      </w:pPr>
      <w:rPr>
        <w:rFonts w:hint="default" w:ascii="Symbol" w:hAnsi="Symbol"/>
      </w:rPr>
    </w:lvl>
    <w:lvl w:ilvl="7" w:tplc="0414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40005" w:tentative="true">
      <w:start w:val="1"/>
      <w:numFmt w:val="bullet"/>
      <w:lvlText w:val="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  <w:lvlOverride w:ilvl="0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CA0"/>
    <w:rsid w:val="00023BE4"/>
    <w:rsid w:val="00026766"/>
    <w:rsid w:val="00027F47"/>
    <w:rsid w:val="00043C24"/>
    <w:rsid w:val="0006128D"/>
    <w:rsid w:val="0008551B"/>
    <w:rsid w:val="000F2188"/>
    <w:rsid w:val="00161D04"/>
    <w:rsid w:val="00184E5F"/>
    <w:rsid w:val="00195708"/>
    <w:rsid w:val="00196357"/>
    <w:rsid w:val="00197371"/>
    <w:rsid w:val="001C2736"/>
    <w:rsid w:val="00223125"/>
    <w:rsid w:val="002275F5"/>
    <w:rsid w:val="0024523D"/>
    <w:rsid w:val="0027008A"/>
    <w:rsid w:val="0027696E"/>
    <w:rsid w:val="00277252"/>
    <w:rsid w:val="002926CE"/>
    <w:rsid w:val="002E12DF"/>
    <w:rsid w:val="00302ABA"/>
    <w:rsid w:val="00306EDF"/>
    <w:rsid w:val="00347814"/>
    <w:rsid w:val="00370FBF"/>
    <w:rsid w:val="003718F5"/>
    <w:rsid w:val="00382D8C"/>
    <w:rsid w:val="00383B81"/>
    <w:rsid w:val="003A1BE0"/>
    <w:rsid w:val="003E7097"/>
    <w:rsid w:val="004026C0"/>
    <w:rsid w:val="00411CB5"/>
    <w:rsid w:val="004551D0"/>
    <w:rsid w:val="00510109"/>
    <w:rsid w:val="00531CB2"/>
    <w:rsid w:val="00537C96"/>
    <w:rsid w:val="00542A27"/>
    <w:rsid w:val="00566A27"/>
    <w:rsid w:val="00570C42"/>
    <w:rsid w:val="0059084C"/>
    <w:rsid w:val="00656B12"/>
    <w:rsid w:val="00666F91"/>
    <w:rsid w:val="006D6621"/>
    <w:rsid w:val="006E6A9D"/>
    <w:rsid w:val="006F0A24"/>
    <w:rsid w:val="007350E5"/>
    <w:rsid w:val="007671BE"/>
    <w:rsid w:val="007901CE"/>
    <w:rsid w:val="007C1D31"/>
    <w:rsid w:val="007C3CA0"/>
    <w:rsid w:val="0080603F"/>
    <w:rsid w:val="0081679C"/>
    <w:rsid w:val="008171DC"/>
    <w:rsid w:val="008429E9"/>
    <w:rsid w:val="00846E02"/>
    <w:rsid w:val="00853B6B"/>
    <w:rsid w:val="008548FC"/>
    <w:rsid w:val="0086294E"/>
    <w:rsid w:val="00887BB0"/>
    <w:rsid w:val="00895B6B"/>
    <w:rsid w:val="008B0FCE"/>
    <w:rsid w:val="008C1838"/>
    <w:rsid w:val="008D2DF4"/>
    <w:rsid w:val="008E2CAF"/>
    <w:rsid w:val="009137CE"/>
    <w:rsid w:val="0092700B"/>
    <w:rsid w:val="00942EB4"/>
    <w:rsid w:val="00945821"/>
    <w:rsid w:val="009662CD"/>
    <w:rsid w:val="00973558"/>
    <w:rsid w:val="0098311F"/>
    <w:rsid w:val="0098641F"/>
    <w:rsid w:val="0098720F"/>
    <w:rsid w:val="009C7170"/>
    <w:rsid w:val="009C7B82"/>
    <w:rsid w:val="009E5C13"/>
    <w:rsid w:val="00A0469D"/>
    <w:rsid w:val="00A0723C"/>
    <w:rsid w:val="00A23776"/>
    <w:rsid w:val="00A45478"/>
    <w:rsid w:val="00A469FF"/>
    <w:rsid w:val="00A662BA"/>
    <w:rsid w:val="00AB385C"/>
    <w:rsid w:val="00AC5279"/>
    <w:rsid w:val="00AD08F4"/>
    <w:rsid w:val="00AD53B2"/>
    <w:rsid w:val="00AF5B50"/>
    <w:rsid w:val="00AF5F06"/>
    <w:rsid w:val="00AF76A4"/>
    <w:rsid w:val="00B03AE4"/>
    <w:rsid w:val="00B051DF"/>
    <w:rsid w:val="00B07C90"/>
    <w:rsid w:val="00B202D4"/>
    <w:rsid w:val="00B33565"/>
    <w:rsid w:val="00B33D7A"/>
    <w:rsid w:val="00B35502"/>
    <w:rsid w:val="00B80D61"/>
    <w:rsid w:val="00B92A0B"/>
    <w:rsid w:val="00B95324"/>
    <w:rsid w:val="00BA168B"/>
    <w:rsid w:val="00BB646A"/>
    <w:rsid w:val="00C1612B"/>
    <w:rsid w:val="00C7619A"/>
    <w:rsid w:val="00C87D4B"/>
    <w:rsid w:val="00CC25CC"/>
    <w:rsid w:val="00CD051B"/>
    <w:rsid w:val="00CF4474"/>
    <w:rsid w:val="00CF5E79"/>
    <w:rsid w:val="00D44788"/>
    <w:rsid w:val="00D51AC2"/>
    <w:rsid w:val="00D963E1"/>
    <w:rsid w:val="00DB3E00"/>
    <w:rsid w:val="00DB4BCA"/>
    <w:rsid w:val="00DE5A70"/>
    <w:rsid w:val="00DE7DD6"/>
    <w:rsid w:val="00E17D57"/>
    <w:rsid w:val="00E4112F"/>
    <w:rsid w:val="00E42F6B"/>
    <w:rsid w:val="00E617E0"/>
    <w:rsid w:val="00E85031"/>
    <w:rsid w:val="00E90C1E"/>
    <w:rsid w:val="00E94237"/>
    <w:rsid w:val="00E950B1"/>
    <w:rsid w:val="00ED0823"/>
    <w:rsid w:val="00ED1A5A"/>
    <w:rsid w:val="00EE795E"/>
    <w:rsid w:val="00EF4732"/>
    <w:rsid w:val="00F17BF4"/>
    <w:rsid w:val="00F551D1"/>
    <w:rsid w:val="00F60102"/>
    <w:rsid w:val="00F7406A"/>
    <w:rsid w:val="00F93B3F"/>
    <w:rsid w:val="00FA1A23"/>
    <w:rsid w:val="00FC582C"/>
    <w:rsid w:val="00FC6F23"/>
    <w:rsid w:val="00FD6628"/>
    <w:rsid w:val="00FE4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8CA5D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Times New Roman" w:cs="Calibr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C582C"/>
    <w:pPr>
      <w:spacing w:after="0" w:line="240" w:lineRule="auto"/>
    </w:pPr>
    <w:rPr>
      <w:rFonts w:ascii="Arial" w:hAnsi="Arial" w:cs="Times New Roman"/>
      <w:szCs w:val="20"/>
      <w:lang w:eastAsia="nb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FC582C"/>
    <w:pPr>
      <w:keepNext/>
      <w:keepLines/>
      <w:spacing w:before="120" w:after="120"/>
      <w:outlineLvl w:val="0"/>
    </w:pPr>
    <w:rPr>
      <w:rFonts w:eastAsiaTheme="majorEastAsia" w:cstheme="majorBidi"/>
      <w:b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FC582C"/>
    <w:pPr>
      <w:keepNext/>
      <w:keepLines/>
      <w:outlineLvl w:val="1"/>
    </w:pPr>
    <w:rPr>
      <w:rFonts w:eastAsiaTheme="majorEastAsia" w:cstheme="majorBidi"/>
      <w:b/>
      <w:sz w:val="28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FC582C"/>
    <w:pPr>
      <w:keepNext/>
      <w:keepLines/>
      <w:outlineLvl w:val="2"/>
    </w:pPr>
    <w:rPr>
      <w:rFonts w:eastAsiaTheme="majorEastAsia" w:cstheme="majorBidi"/>
      <w:b/>
      <w:sz w:val="24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7C1D31"/>
    <w:pPr>
      <w:keepNext/>
      <w:keepLines/>
      <w:outlineLvl w:val="3"/>
    </w:pPr>
    <w:rPr>
      <w:rFonts w:eastAsiaTheme="majorEastAsia" w:cstheme="majorBidi"/>
      <w:b/>
      <w:iCs/>
    </w:rPr>
  </w:style>
  <w:style w:type="character" w:styleId="Standardskriftforavsnitt" w:default="1">
    <w:name w:val="Default Paragraph Font"/>
    <w:uiPriority w:val="1"/>
    <w:semiHidden/>
    <w:unhideWhenUsed/>
  </w:style>
  <w:style w:type="table" w:styleId="Vanlig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e" w:default="1">
    <w:name w:val="No List"/>
    <w:uiPriority w:val="99"/>
    <w:semiHidden/>
    <w:unhideWhenUsed/>
  </w:style>
  <w:style w:type="paragraph" w:styleId="Bunntekst">
    <w:name w:val="footer"/>
    <w:basedOn w:val="Normal"/>
    <w:link w:val="BunntekstTegn"/>
    <w:uiPriority w:val="99"/>
    <w:unhideWhenUsed/>
    <w:rsid w:val="00CC25CC"/>
    <w:pPr>
      <w:tabs>
        <w:tab w:val="center" w:pos="4536"/>
        <w:tab w:val="right" w:pos="9072"/>
      </w:tabs>
    </w:pPr>
  </w:style>
  <w:style w:type="character" w:styleId="BunntekstTegn" w:customStyle="1">
    <w:name w:val="Bunntekst Tegn"/>
    <w:basedOn w:val="Standardskriftforavsnitt"/>
    <w:link w:val="Bunntekst"/>
    <w:uiPriority w:val="99"/>
    <w:rsid w:val="00CC25CC"/>
    <w:rPr>
      <w:rFonts w:cs="Times New Roman"/>
      <w:sz w:val="24"/>
      <w:szCs w:val="20"/>
      <w:lang w:eastAsia="nb-NO"/>
    </w:rPr>
  </w:style>
  <w:style w:type="character" w:styleId="Overskrift1Tegn" w:customStyle="1">
    <w:name w:val="Overskrift 1 Tegn"/>
    <w:basedOn w:val="Standardskriftforavsnitt"/>
    <w:link w:val="Overskrift1"/>
    <w:uiPriority w:val="9"/>
    <w:rsid w:val="00FC582C"/>
    <w:rPr>
      <w:rFonts w:ascii="Arial" w:hAnsi="Arial" w:eastAsiaTheme="majorEastAsia" w:cstheme="majorBidi"/>
      <w:b/>
      <w:sz w:val="32"/>
      <w:szCs w:val="32"/>
      <w:lang w:eastAsia="nb-NO"/>
    </w:rPr>
  </w:style>
  <w:style w:type="character" w:styleId="Overskrift2Tegn" w:customStyle="1">
    <w:name w:val="Overskrift 2 Tegn"/>
    <w:basedOn w:val="Standardskriftforavsnitt"/>
    <w:link w:val="Overskrift2"/>
    <w:uiPriority w:val="9"/>
    <w:rsid w:val="00FC582C"/>
    <w:rPr>
      <w:rFonts w:ascii="Arial" w:hAnsi="Arial" w:eastAsiaTheme="majorEastAsia" w:cstheme="majorBidi"/>
      <w:b/>
      <w:sz w:val="28"/>
      <w:szCs w:val="26"/>
      <w:lang w:eastAsia="nb-NO"/>
    </w:rPr>
  </w:style>
  <w:style w:type="character" w:styleId="Overskrift3Tegn" w:customStyle="1">
    <w:name w:val="Overskrift 3 Tegn"/>
    <w:basedOn w:val="Standardskriftforavsnitt"/>
    <w:link w:val="Overskrift3"/>
    <w:uiPriority w:val="9"/>
    <w:rsid w:val="00FC582C"/>
    <w:rPr>
      <w:rFonts w:ascii="Arial" w:hAnsi="Arial" w:eastAsiaTheme="majorEastAsia" w:cstheme="majorBidi"/>
      <w:b/>
      <w:sz w:val="24"/>
      <w:szCs w:val="24"/>
      <w:lang w:eastAsia="nb-NO"/>
    </w:rPr>
  </w:style>
  <w:style w:type="character" w:styleId="Overskrift4Tegn" w:customStyle="1">
    <w:name w:val="Overskrift 4 Tegn"/>
    <w:basedOn w:val="Standardskriftforavsnitt"/>
    <w:link w:val="Overskrift4"/>
    <w:uiPriority w:val="9"/>
    <w:semiHidden/>
    <w:rsid w:val="007C1D31"/>
    <w:rPr>
      <w:rFonts w:eastAsiaTheme="majorEastAsia" w:cstheme="majorBidi"/>
      <w:b/>
      <w:iCs/>
      <w:sz w:val="24"/>
      <w:szCs w:val="20"/>
      <w:lang w:eastAsia="nb-NO"/>
    </w:rPr>
  </w:style>
  <w:style w:type="paragraph" w:styleId="Topptekst">
    <w:name w:val="header"/>
    <w:basedOn w:val="Normal"/>
    <w:link w:val="TopptekstTegn"/>
    <w:uiPriority w:val="99"/>
    <w:unhideWhenUsed/>
    <w:rsid w:val="00CC25CC"/>
    <w:pPr>
      <w:tabs>
        <w:tab w:val="center" w:pos="4536"/>
        <w:tab w:val="right" w:pos="9072"/>
      </w:tabs>
    </w:pPr>
  </w:style>
  <w:style w:type="character" w:styleId="TopptekstTegn" w:customStyle="1">
    <w:name w:val="Topptekst Tegn"/>
    <w:basedOn w:val="Standardskriftforavsnitt"/>
    <w:link w:val="Topptekst"/>
    <w:uiPriority w:val="99"/>
    <w:rsid w:val="00CC25CC"/>
    <w:rPr>
      <w:rFonts w:cs="Times New Roman"/>
      <w:sz w:val="24"/>
      <w:szCs w:val="20"/>
      <w:lang w:eastAsia="nb-NO"/>
    </w:rPr>
  </w:style>
  <w:style w:type="character" w:styleId="Plassholdertekst">
    <w:name w:val="Placeholder Text"/>
    <w:basedOn w:val="Standardskriftforavsnitt"/>
    <w:uiPriority w:val="99"/>
    <w:semiHidden/>
    <w:rsid w:val="0081679C"/>
    <w:rPr>
      <w:color w:val="666666"/>
    </w:rPr>
  </w:style>
  <w:style xmlns:w="http://schemas.openxmlformats.org/wordprocessingml/2006/main" w:type="paragraph" w:styleId="ListParagraph">
    <w:name w:val="List Paragraph"/>
    <w:basedOn w:val="Normal"/>
    <w:qFormat/>
    <w:pPr>
      <w:ind w:start="720"/>
      <w:contextualSpacing/>
    </w:p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glossaryDocument" Target="/word/glossary/document.xml" Id="rId8" /><Relationship Type="http://schemas.openxmlformats.org/officeDocument/2006/relationships/webSettings" Target="/word/webSettings.xml" Id="rId3" /><Relationship Type="http://schemas.openxmlformats.org/officeDocument/2006/relationships/fontTable" Target="/word/fontTable.xml" Id="rId7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image" Target="/word/media/image1.png" Id="rId6" /><Relationship Type="http://schemas.openxmlformats.org/officeDocument/2006/relationships/endnotes" Target="/word/endnotes.xml" Id="rId5" /><Relationship Type="http://schemas.openxmlformats.org/officeDocument/2006/relationships/footnotes" Target="/word/footnotes.xml" Id="rId4" /><Relationship Type="http://schemas.openxmlformats.org/officeDocument/2006/relationships/theme" Target="/word/theme/theme1.xml" Id="rId9" /><Relationship Type="http://schemas.openxmlformats.org/officeDocument/2006/relationships/numbering" Target="/word/numbering.xml" Id="R08890ecbfa924f4c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33CD59D5C3C477DAE14A583C64BB6A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A6D0041-79BD-4CED-96C8-743617888CF1}"/>
      </w:docPartPr>
      <w:docPartBody>
        <w:p w:rsidR="009842E4" w:rsidRDefault="00F8346B">
          <w:pPr>
            <w:pStyle w:val="B33CD59D5C3C477DAE14A583C64BB6AF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E6C49CF749D43F8AB3E787610A0953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34589BA-ADAB-4B87-AE81-CBB190DFFA7B}"/>
      </w:docPartPr>
      <w:docPartBody>
        <w:p w:rsidR="009842E4" w:rsidRDefault="00F8346B">
          <w:pPr>
            <w:pStyle w:val="3E6C49CF749D43F8AB3E787610A09535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9453C73BC80B4FC09A66D9F2228D4E0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BAF94D5-F073-4FE0-8030-9DF7106E8A1A}"/>
      </w:docPartPr>
      <w:docPartBody>
        <w:p w:rsidR="009842E4" w:rsidRDefault="00F8346B">
          <w:pPr>
            <w:pStyle w:val="9453C73BC80B4FC09A66D9F2228D4E0D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E4DD663584C4FF28177E5281C5CF7D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990154C-3A8F-4E19-A4F2-D09B4ED93D71}"/>
      </w:docPartPr>
      <w:docPartBody>
        <w:p w:rsidR="009842E4" w:rsidRDefault="00F8346B">
          <w:pPr>
            <w:pStyle w:val="4E4DD663584C4FF28177E5281C5CF7D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11BFE66EDCA4DCFBD3CB7EAB973D00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4BE23E6-3570-42F1-98C8-C0225F421F5D}"/>
      </w:docPartPr>
      <w:docPartBody>
        <w:p w:rsidR="009842E4" w:rsidRDefault="00F8346B">
          <w:pPr>
            <w:pStyle w:val="011BFE66EDCA4DCFBD3CB7EAB973D004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62851FEF5974D45A6A15FD5218B93C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FE60EB8-8A43-454B-963F-52FC7C5CB659}"/>
      </w:docPartPr>
      <w:docPartBody>
        <w:p w:rsidR="009842E4" w:rsidRDefault="00F8346B">
          <w:pPr>
            <w:pStyle w:val="562851FEF5974D45A6A15FD5218B93C4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A89BBA649DC746F192DC399AA8FE851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443A52F-1A69-4AE9-B16C-8A7B9A84C5D3}"/>
      </w:docPartPr>
      <w:docPartBody>
        <w:p w:rsidR="009842E4" w:rsidRDefault="00F8346B">
          <w:pPr>
            <w:pStyle w:val="A89BBA649DC746F192DC399AA8FE8519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128D506DE504884A6B0372D356D58A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788B37D-7038-41FE-A5A2-1B73BDF01D7D}"/>
      </w:docPartPr>
      <w:docPartBody>
        <w:p w:rsidR="009842E4" w:rsidRDefault="00F8346B">
          <w:pPr>
            <w:pStyle w:val="3128D506DE504884A6B0372D356D58A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7C3E4358A6645878AD9D65F8A041FA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E1137B8-A928-4AE7-8C03-0AF41DE814E2}"/>
      </w:docPartPr>
      <w:docPartBody>
        <w:p w:rsidR="009842E4" w:rsidRDefault="00F8346B">
          <w:pPr>
            <w:pStyle w:val="37C3E4358A6645878AD9D65F8A041FA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104ECFB0C3A46AD947238875012E9F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41EF2DF-4932-4C0C-B783-081EBFFEC7D7}"/>
      </w:docPartPr>
      <w:docPartBody>
        <w:p w:rsidR="009842E4" w:rsidRDefault="00F8346B">
          <w:pPr>
            <w:pStyle w:val="0104ECFB0C3A46AD947238875012E9F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3AFC614754941D69AF88F7519A7792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C6D5ED6-93F3-495C-952D-A7A938481695}"/>
      </w:docPartPr>
      <w:docPartBody>
        <w:p w:rsidR="009842E4" w:rsidRDefault="009842E4">
          <w:pPr>
            <w:pStyle w:val="43AFC614754941D69AF88F7519A7792E"/>
          </w:pPr>
          <w:r w:rsidRPr="00853B6B">
            <w:t xml:space="preserve"> </w:t>
          </w:r>
        </w:p>
      </w:docPartBody>
    </w:docPart>
    <w:docPart>
      <w:docPartPr>
        <w:name w:val="F65BC12E0AFE4921999C077357DD09D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89B20B7-2E94-4FE3-A33D-1AFE0DCF41AC}"/>
      </w:docPartPr>
      <w:docPartBody>
        <w:p w:rsidR="009842E4" w:rsidRDefault="00F8346B">
          <w:pPr>
            <w:pStyle w:val="F65BC12E0AFE4921999C077357DD09D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6ACD122E6BA14AC2A70D5966D22DD4F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4ABA6E6-3E7F-4901-8BEB-F98843393A3B}"/>
      </w:docPartPr>
      <w:docPartBody>
        <w:p w:rsidR="009842E4" w:rsidRDefault="00F8346B">
          <w:pPr>
            <w:pStyle w:val="6ACD122E6BA14AC2A70D5966D22DD4F4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6C7358DDAFF74A13ADD0DDDD16CEE23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44EBABD-2855-4DD2-A409-F7AB2EF7EF3E}"/>
      </w:docPartPr>
      <w:docPartBody>
        <w:p w:rsidR="009842E4" w:rsidRDefault="00F8346B">
          <w:pPr>
            <w:pStyle w:val="6C7358DDAFF74A13ADD0DDDD16CEE237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76139A7130142C4AD7286A252CAEA6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77200B1-1B6F-48B2-815B-D0A450B954EE}"/>
      </w:docPartPr>
      <w:docPartBody>
        <w:p w:rsidR="009842E4" w:rsidRDefault="00F8346B">
          <w:pPr>
            <w:pStyle w:val="076139A7130142C4AD7286A252CAEA6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962FB4CE38DE4B3CA1C83A14E79E778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FEF24D0-78D9-46D4-9EF3-5B94FAFB6C65}"/>
      </w:docPartPr>
      <w:docPartBody>
        <w:p w:rsidR="009842E4" w:rsidRDefault="00F8346B">
          <w:pPr>
            <w:pStyle w:val="962FB4CE38DE4B3CA1C83A14E79E7785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B304DCBAE114EDAA6BBEA0C3E9D8BD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A0898F8-D136-48B2-8F1C-7A81C2A70661}"/>
      </w:docPartPr>
      <w:docPartBody>
        <w:p w:rsidR="009842E4" w:rsidRDefault="00F8346B">
          <w:pPr>
            <w:pStyle w:val="4B304DCBAE114EDAA6BBEA0C3E9D8BD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B99A18EDCE5D47C29D1C8AE4223BACA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AFECAD4-32B1-4FDD-BE32-F2862728964B}"/>
      </w:docPartPr>
      <w:docPartBody>
        <w:p w:rsidR="009842E4" w:rsidRDefault="00F8346B">
          <w:pPr>
            <w:pStyle w:val="B99A18EDCE5D47C29D1C8AE4223BACA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A6F839CD8434BE0A5011B160A4FC27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41B73D8-B398-4B2E-A5E7-B493CED24FAF}"/>
      </w:docPartPr>
      <w:docPartBody>
        <w:p w:rsidR="009842E4" w:rsidRDefault="009842E4">
          <w:pPr>
            <w:pStyle w:val="5A6F839CD8434BE0A5011B160A4FC277"/>
          </w:pPr>
          <w:r w:rsidRPr="00853B6B">
            <w:t xml:space="preserve"> </w:t>
          </w:r>
        </w:p>
      </w:docPartBody>
    </w:docPart>
    <w:docPart>
      <w:docPartPr>
        <w:name w:val="A6DF65B843AF4793AE4F94E817174DF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73D76BA-6515-470B-B6CC-3739C48CD4B3}"/>
      </w:docPartPr>
      <w:docPartBody>
        <w:p w:rsidR="009842E4" w:rsidRDefault="009842E4">
          <w:pPr>
            <w:pStyle w:val="A6DF65B843AF4793AE4F94E817174DF9"/>
          </w:pPr>
          <w:r w:rsidRPr="00853B6B">
            <w:t xml:space="preserve"> </w:t>
          </w:r>
        </w:p>
      </w:docPartBody>
    </w:docPart>
    <w:docPart>
      <w:docPartPr>
        <w:name w:val="863DA971DE1449668B234BA6529FEA0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4A55148-A153-4D16-ABAA-2485E9F5E157}"/>
      </w:docPartPr>
      <w:docPartBody>
        <w:p w:rsidR="009842E4" w:rsidRDefault="00F8346B">
          <w:pPr>
            <w:pStyle w:val="863DA971DE1449668B234BA6529FEA0D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9C080E1BF084B7290E6772FDFA1EF3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22754FA-C811-400D-B8D0-57E785F00154}"/>
      </w:docPartPr>
      <w:docPartBody>
        <w:p w:rsidR="009842E4" w:rsidRDefault="00F8346B">
          <w:pPr>
            <w:pStyle w:val="49C080E1BF084B7290E6772FDFA1EF37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A144C86EFD494B5B82FF4A5F2CC21E4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70C02D8-030B-4E41-BA6C-036400B63339}"/>
      </w:docPartPr>
      <w:docPartBody>
        <w:p w:rsidR="009842E4" w:rsidRDefault="009842E4">
          <w:pPr>
            <w:pStyle w:val="A144C86EFD494B5B82FF4A5F2CC21E44"/>
          </w:pPr>
          <w:r w:rsidRPr="00853B6B">
            <w:t xml:space="preserve"> </w:t>
          </w:r>
        </w:p>
      </w:docPartBody>
    </w:docPart>
    <w:docPart>
      <w:docPartPr>
        <w:name w:val="641AED0C1DB347DCA4FB4E7BF025505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636F222-2ABA-47FF-A4F0-39BB25577E62}"/>
      </w:docPartPr>
      <w:docPartBody>
        <w:p w:rsidR="009842E4" w:rsidRDefault="009842E4">
          <w:pPr>
            <w:pStyle w:val="641AED0C1DB347DCA4FB4E7BF0255050"/>
          </w:pPr>
          <w:r w:rsidRPr="00853B6B">
            <w:t xml:space="preserve"> </w:t>
          </w:r>
        </w:p>
      </w:docPartBody>
    </w:docPart>
    <w:docPart>
      <w:docPartPr>
        <w:name w:val="7C92F5105EE14558936FA86C1A48C7A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4651578-772B-4F02-85E4-A0B5E365F197}"/>
      </w:docPartPr>
      <w:docPartBody>
        <w:p w:rsidR="009842E4" w:rsidRDefault="009842E4">
          <w:pPr>
            <w:pStyle w:val="7C92F5105EE14558936FA86C1A48C7A3"/>
          </w:pPr>
          <w:r w:rsidRPr="00853B6B">
            <w:t xml:space="preserve"> </w:t>
          </w:r>
        </w:p>
      </w:docPartBody>
    </w:docPart>
    <w:docPart>
      <w:docPartPr>
        <w:name w:val="B25471C5003C4C25B8AF459AB114B9E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C48835F-146A-421C-92FC-42B7CDDBA7E8}"/>
      </w:docPartPr>
      <w:docPartBody>
        <w:p w:rsidR="009842E4" w:rsidRDefault="00F8346B">
          <w:pPr>
            <w:pStyle w:val="B25471C5003C4C25B8AF459AB114B9EA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CB19D362ECB84B70B7C2813C3A2052F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A586CDC-1D08-43E2-841A-FA3A23097D76}"/>
      </w:docPartPr>
      <w:docPartBody>
        <w:p w:rsidR="009842E4" w:rsidRDefault="00F8346B">
          <w:pPr>
            <w:pStyle w:val="CB19D362ECB84B70B7C2813C3A2052F0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CE3D798B41D149B5AC5B4C290C43D7E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052D562-014C-4346-9DF0-0F88D267DDF8}"/>
      </w:docPartPr>
      <w:docPartBody>
        <w:p w:rsidR="009842E4" w:rsidRDefault="00F8346B">
          <w:pPr>
            <w:pStyle w:val="CE3D798B41D149B5AC5B4C290C43D7EF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D5488573D40A4D4EA2CE198AEADB897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DE587AC-EE3E-43C2-B048-7381A2646978}"/>
      </w:docPartPr>
      <w:docPartBody>
        <w:p w:rsidR="009842E4" w:rsidRDefault="00F8346B">
          <w:pPr>
            <w:pStyle w:val="D5488573D40A4D4EA2CE198AEADB897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9D4E525F8451467E93EBA68BA03925B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D0F0935-E73D-4E1E-944F-F34C5BFDB717}"/>
      </w:docPartPr>
      <w:docPartBody>
        <w:p w:rsidR="009842E4" w:rsidRDefault="009842E4">
          <w:pPr>
            <w:pStyle w:val="9D4E525F8451467E93EBA68BA03925B9"/>
          </w:pPr>
          <w:r w:rsidRPr="00853B6B">
            <w:t xml:space="preserve"> </w:t>
          </w:r>
        </w:p>
      </w:docPartBody>
    </w:docPart>
    <w:docPart>
      <w:docPartPr>
        <w:name w:val="F94FE75BFC4B439396650AEA4A70328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F6DEC9A-E17B-4147-9231-561897122D07}"/>
      </w:docPartPr>
      <w:docPartBody>
        <w:p w:rsidR="009842E4" w:rsidRDefault="009842E4">
          <w:pPr>
            <w:pStyle w:val="F94FE75BFC4B439396650AEA4A703281"/>
          </w:pPr>
          <w:r w:rsidRPr="00853B6B">
            <w:t xml:space="preserve"> </w:t>
          </w:r>
        </w:p>
      </w:docPartBody>
    </w:docPart>
    <w:docPart>
      <w:docPartPr>
        <w:name w:val="9669A8EBC44543A6829BC0F2D044B03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4A2450B-CA4A-4B4E-8396-A62333ED1CC4}"/>
      </w:docPartPr>
      <w:docPartBody>
        <w:p w:rsidR="009842E4" w:rsidRDefault="00F8346B">
          <w:pPr>
            <w:pStyle w:val="9669A8EBC44543A6829BC0F2D044B038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9B43BD8613D34C1CB02CDAB7D1C8B43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3A831B8-E4B7-44A7-8782-DA549166CCED}"/>
      </w:docPartPr>
      <w:docPartBody>
        <w:p w:rsidR="009842E4" w:rsidRDefault="00F8346B">
          <w:pPr>
            <w:pStyle w:val="9B43BD8613D34C1CB02CDAB7D1C8B438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14D4ABFD52164566A377654A2003766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F831907-ABD7-4990-A1D2-678E557477E0}"/>
      </w:docPartPr>
      <w:docPartBody>
        <w:p w:rsidR="009842E4" w:rsidRDefault="00F8346B">
          <w:pPr>
            <w:pStyle w:val="14D4ABFD52164566A377654A20037662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A34B20CF704492ABDD94FBA6EE9BB4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9D6F27D-A7E1-48F3-8E08-6FBE6BACD7DE}"/>
      </w:docPartPr>
      <w:docPartBody>
        <w:p w:rsidR="009842E4" w:rsidRDefault="00F8346B">
          <w:pPr>
            <w:pStyle w:val="4A34B20CF704492ABDD94FBA6EE9BB4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F84"/>
    <w:rsid w:val="00594F84"/>
    <w:rsid w:val="00895B6B"/>
    <w:rsid w:val="009842E4"/>
    <w:rsid w:val="00B03AE4"/>
    <w:rsid w:val="00F83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b-NO" w:eastAsia="nb-NO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9842E4"/>
    <w:rPr>
      <w:color w:val="666666"/>
    </w:rPr>
  </w:style>
  <w:style w:type="paragraph" w:customStyle="1" w:styleId="B33CD59D5C3C477DAE14A583C64BB6AF">
    <w:name w:val="B33CD59D5C3C477DAE14A583C64BB6AF"/>
  </w:style>
  <w:style w:type="paragraph" w:customStyle="1" w:styleId="3E6C49CF749D43F8AB3E787610A09535">
    <w:name w:val="3E6C49CF749D43F8AB3E787610A09535"/>
  </w:style>
  <w:style w:type="paragraph" w:customStyle="1" w:styleId="9453C73BC80B4FC09A66D9F2228D4E0D">
    <w:name w:val="9453C73BC80B4FC09A66D9F2228D4E0D"/>
  </w:style>
  <w:style w:type="paragraph" w:customStyle="1" w:styleId="4E4DD663584C4FF28177E5281C5CF7DE">
    <w:name w:val="4E4DD663584C4FF28177E5281C5CF7DE"/>
  </w:style>
  <w:style w:type="paragraph" w:customStyle="1" w:styleId="011BFE66EDCA4DCFBD3CB7EAB973D004">
    <w:name w:val="011BFE66EDCA4DCFBD3CB7EAB973D004"/>
  </w:style>
  <w:style w:type="paragraph" w:customStyle="1" w:styleId="562851FEF5974D45A6A15FD5218B93C4">
    <w:name w:val="562851FEF5974D45A6A15FD5218B93C4"/>
  </w:style>
  <w:style w:type="paragraph" w:customStyle="1" w:styleId="A89BBA649DC746F192DC399AA8FE8519">
    <w:name w:val="A89BBA649DC746F192DC399AA8FE8519"/>
  </w:style>
  <w:style w:type="paragraph" w:customStyle="1" w:styleId="3128D506DE504884A6B0372D356D58A1">
    <w:name w:val="3128D506DE504884A6B0372D356D58A1"/>
  </w:style>
  <w:style w:type="paragraph" w:customStyle="1" w:styleId="37C3E4358A6645878AD9D65F8A041FAE">
    <w:name w:val="37C3E4358A6645878AD9D65F8A041FAE"/>
  </w:style>
  <w:style w:type="paragraph" w:customStyle="1" w:styleId="0104ECFB0C3A46AD947238875012E9F6">
    <w:name w:val="0104ECFB0C3A46AD947238875012E9F6"/>
  </w:style>
  <w:style w:type="paragraph" w:customStyle="1" w:styleId="43AFC614754941D69AF88F7519A7792E">
    <w:name w:val="43AFC614754941D69AF88F7519A7792E"/>
  </w:style>
  <w:style w:type="paragraph" w:customStyle="1" w:styleId="F65BC12E0AFE4921999C077357DD09D6">
    <w:name w:val="F65BC12E0AFE4921999C077357DD09D6"/>
  </w:style>
  <w:style w:type="paragraph" w:customStyle="1" w:styleId="6ACD122E6BA14AC2A70D5966D22DD4F4">
    <w:name w:val="6ACD122E6BA14AC2A70D5966D22DD4F4"/>
  </w:style>
  <w:style w:type="paragraph" w:customStyle="1" w:styleId="6C7358DDAFF74A13ADD0DDDD16CEE237">
    <w:name w:val="6C7358DDAFF74A13ADD0DDDD16CEE237"/>
  </w:style>
  <w:style w:type="paragraph" w:customStyle="1" w:styleId="076139A7130142C4AD7286A252CAEA66">
    <w:name w:val="076139A7130142C4AD7286A252CAEA66"/>
  </w:style>
  <w:style w:type="paragraph" w:customStyle="1" w:styleId="962FB4CE38DE4B3CA1C83A14E79E7785">
    <w:name w:val="962FB4CE38DE4B3CA1C83A14E79E7785"/>
  </w:style>
  <w:style w:type="paragraph" w:customStyle="1" w:styleId="4B304DCBAE114EDAA6BBEA0C3E9D8BDB">
    <w:name w:val="4B304DCBAE114EDAA6BBEA0C3E9D8BDB"/>
  </w:style>
  <w:style w:type="paragraph" w:customStyle="1" w:styleId="B99A18EDCE5D47C29D1C8AE4223BACAB">
    <w:name w:val="B99A18EDCE5D47C29D1C8AE4223BACAB"/>
  </w:style>
  <w:style w:type="paragraph" w:customStyle="1" w:styleId="5A6F839CD8434BE0A5011B160A4FC277">
    <w:name w:val="5A6F839CD8434BE0A5011B160A4FC277"/>
  </w:style>
  <w:style w:type="paragraph" w:customStyle="1" w:styleId="A6DF65B843AF4793AE4F94E817174DF9">
    <w:name w:val="A6DF65B843AF4793AE4F94E817174DF9"/>
  </w:style>
  <w:style w:type="paragraph" w:customStyle="1" w:styleId="863DA971DE1449668B234BA6529FEA0D">
    <w:name w:val="863DA971DE1449668B234BA6529FEA0D"/>
  </w:style>
  <w:style w:type="paragraph" w:customStyle="1" w:styleId="49C080E1BF084B7290E6772FDFA1EF37">
    <w:name w:val="49C080E1BF084B7290E6772FDFA1EF37"/>
  </w:style>
  <w:style w:type="paragraph" w:customStyle="1" w:styleId="A144C86EFD494B5B82FF4A5F2CC21E44">
    <w:name w:val="A144C86EFD494B5B82FF4A5F2CC21E44"/>
  </w:style>
  <w:style w:type="paragraph" w:customStyle="1" w:styleId="641AED0C1DB347DCA4FB4E7BF0255050">
    <w:name w:val="641AED0C1DB347DCA4FB4E7BF0255050"/>
  </w:style>
  <w:style w:type="paragraph" w:customStyle="1" w:styleId="7C92F5105EE14558936FA86C1A48C7A3">
    <w:name w:val="7C92F5105EE14558936FA86C1A48C7A3"/>
  </w:style>
  <w:style w:type="paragraph" w:customStyle="1" w:styleId="B25471C5003C4C25B8AF459AB114B9EA">
    <w:name w:val="B25471C5003C4C25B8AF459AB114B9EA"/>
  </w:style>
  <w:style w:type="paragraph" w:customStyle="1" w:styleId="CB19D362ECB84B70B7C2813C3A2052F0">
    <w:name w:val="CB19D362ECB84B70B7C2813C3A2052F0"/>
  </w:style>
  <w:style w:type="paragraph" w:customStyle="1" w:styleId="CE3D798B41D149B5AC5B4C290C43D7EF">
    <w:name w:val="CE3D798B41D149B5AC5B4C290C43D7EF"/>
  </w:style>
  <w:style w:type="paragraph" w:customStyle="1" w:styleId="D5488573D40A4D4EA2CE198AEADB897E">
    <w:name w:val="D5488573D40A4D4EA2CE198AEADB897E"/>
  </w:style>
  <w:style w:type="paragraph" w:customStyle="1" w:styleId="9D4E525F8451467E93EBA68BA03925B9">
    <w:name w:val="9D4E525F8451467E93EBA68BA03925B9"/>
  </w:style>
  <w:style w:type="paragraph" w:customStyle="1" w:styleId="F94FE75BFC4B439396650AEA4A703281">
    <w:name w:val="F94FE75BFC4B439396650AEA4A703281"/>
  </w:style>
  <w:style w:type="paragraph" w:customStyle="1" w:styleId="9669A8EBC44543A6829BC0F2D044B038">
    <w:name w:val="9669A8EBC44543A6829BC0F2D044B038"/>
  </w:style>
  <w:style w:type="paragraph" w:customStyle="1" w:styleId="9B43BD8613D34C1CB02CDAB7D1C8B438">
    <w:name w:val="9B43BD8613D34C1CB02CDAB7D1C8B438"/>
  </w:style>
  <w:style w:type="paragraph" w:customStyle="1" w:styleId="14D4ABFD52164566A377654A20037662">
    <w:name w:val="14D4ABFD52164566A377654A20037662"/>
  </w:style>
  <w:style w:type="paragraph" w:customStyle="1" w:styleId="4A34B20CF704492ABDD94FBA6EE9BB4E">
    <w:name w:val="4A34B20CF704492ABDD94FBA6EE9BB4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Saksmal ny_23.02.2026.dotx</Template>
  <TotalTime>0</TotalTime>
  <Pages>2</Pages>
  <Words>57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Rebudsjettering av investeringsbudsjettet for 2026</dc:title>
  <dc:subject/>
  <dc:creator>Simon Sanni Ballestad</dc:creator>
  <keywords/>
  <dc:description/>
  <lastModifiedBy>Simon Sanni Ballestad</lastModifiedBy>
  <revision>2</revision>
  <dcterms:created xsi:type="dcterms:W3CDTF">2026-02-23T14:42:00.0000000Z</dcterms:created>
  <dcterms:modified xsi:type="dcterms:W3CDTF">2026-02-23T14:42:00.0000000Z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ltype">
    <vt:lpwstr>Sak</vt:lpwstr>
  </property>
</Properties>
</file>