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25/27880</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3</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Maria Rebekka Nilsen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06.07.2026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helse og mestring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Statusorientering etter innspillsrunder </w:t>
              </w:r>
            </w:sdtContent>
          </w:sdt>
        </w:p>
        <w:p w:rsidR="004551D0" w:rsidP="00CC25CC" w:rsidRDefault="00ED1A5A" w14:paraId="27ACE612" w14:textId="77777777">
          <w:pPr>
            <w:pStyle w:val="Overskrift2"/>
          </w:pPr>
          <w:sdt>
            <w:sdtPr>
              <w:alias w:val="Journalpost.Tittel2.Value.FjernHvisTom"/>
              <w:tag w:val="Journalpost.Tittel2.Value.FjernHvisTom"/>
              <w:id w:val="734743076"/>
            </w:sdtPr>
            <w:sdtEndPr/>
            <w:sdtContent>
              <w:r w:rsidRPr="00853B6B" w:rsidR="00942EB4">
                <w:t xml:space="preserve">Temaplan Helse og mestring</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r>
                <w:br/>
              </w:r>
              <w:r>
                <w:t xml:space="preserve">Saken tas til orientering.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I forbindelse med utarbeidelse av ny Temaplan for Helse og mestring har kommunen bedt om innspill fra alle interesserte aktører og privatpersoner.Det har vært mulig å gi innspill skriftlig, og via deltakelse på innspills- verksted. Statusoppdateringen følger opp Utvalg for helse og mestring sitt vedtak i sak 18/26, punkt 3: </w:t>
              </w:r>
            </w:p>
            <w:p>
              <w:pPr>
                <w:spacing w:after="160"/>
              </w:pPr>
              <w:r>
                <w:t xml:space="preserve">"Utvalg for helse og mestring skal involveres underveis i planarbeidet gjennom statusorientering etter innspillfasene".</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Helse og mestring har gått bredt ut for å sikre at de som ønsker å komme med innspill til ny temaplan for helse og mestring skal kunne gjøre det. </w:t>
              </w:r>
            </w:p>
            <w:p>
              <w:pPr>
                <w:pStyle w:val="ListParagraph"/>
                <w:numPr>
                  <w:ilvl w:val="0"/>
                  <w:numId w:val="1"/>
                </w:numPr>
                <w:spacing w:after="160"/>
              </w:pPr>
              <w:r>
                <w:t xml:space="preserve">Det har blitt holdt  innspills verksted med politikere, hvor Utvalg for Helse og mestring, Eldrerådet, Rådet for personer med funksjonsnedsettelse, Ungdomsrådet og Flerkulturelt utvalg ble invitert, </w:t>
              </w:r>
            </w:p>
            <w:p>
              <w:pPr>
                <w:pStyle w:val="ListParagraph"/>
                <w:numPr>
                  <w:ilvl w:val="0"/>
                  <w:numId w:val="1"/>
                </w:numPr>
                <w:spacing w:after="160"/>
              </w:pPr>
              <w:r>
                <w:t xml:space="preserve">Det ble invitert til et åpent møte hvor privatpersoner, frivillige, lag og foreninger som er opptatt av hvordan Skien kommune kan utvikle side helse- og omsorgstjenestene fremover fikk gi sine innspill. </w:t>
              </w:r>
            </w:p>
            <w:p>
              <w:pPr>
                <w:pStyle w:val="ListParagraph"/>
                <w:numPr>
                  <w:ilvl w:val="0"/>
                  <w:numId w:val="1"/>
                </w:numPr>
                <w:spacing w:after="160"/>
              </w:pPr>
              <w:r>
                <w:t xml:space="preserve">Det har vært mulig å sende inn skriftlig innspill, enten digitalt eller via post.</w:t>
              </w:r>
            </w:p>
            <w:p>
              <w:pPr>
                <w:pStyle w:val="ListParagraph"/>
                <w:numPr>
                  <w:ilvl w:val="0"/>
                  <w:numId w:val="1"/>
                </w:numPr>
                <w:spacing w:after="160"/>
              </w:pPr>
              <w:r>
                <w:t xml:space="preserve">Tillitsvalgte og ansatte har vært involvert via workshop.</w:t>
              </w:r>
            </w:p>
            <w:p>
              <w:pPr>
                <w:spacing w:after="160"/>
              </w:pPr>
              <w:r>
                <w:t xml:space="preserve">Informasjon om åpne møter og mulighet til å gi skriftlig innspill, har blitt delt på kommunens nettsider og sosiale medier, det har blitt hengt opp informasjon på bydelshusene, samt i andre bygg, og det ble annonsert i lokalavis. </w:t>
              </w:r>
            </w:p>
            <w:p>
              <w:pPr>
                <w:spacing w:after="160"/>
              </w:pPr>
              <w:r>
                <w:t xml:space="preserve">7 politikere møtte opp på innspills verksted, 22 personer møtte opp på det åpne møtet for befolkning, lag og foreninger og det kom 4 skiftelige innspill. På workshop med ansatte deltok 37 ledere og 6 tillitsvalgte.</w:t>
              </w:r>
            </w:p>
            <w:p>
              <w:pPr>
                <w:spacing w:after="160"/>
              </w:pPr>
              <w:r>
                <w:t xml:space="preserve">De fysiske møtene ble innledet med en gjennomgang av de utfordringene helse og mestring står ovenfor de kommende årene, informasjon om hvordan arbeidet med ny temaplan gjennomføres, og hva en temaplan er og skal inneholde.   </w:t>
              </w:r>
            </w:p>
            <w:p>
              <w:pPr>
                <w:spacing w:after="160"/>
              </w:pPr>
              <w:r>
                <w:t xml:space="preserve">En erfaring fra arbeid med innspill er at det kan være vanskelig å holde fokus på et overordnet nivå. En temaplan viser hvordan kommunen vil utvikle et bestemt område over tid og beskriver utfordringer og prioriterte innsatsområder. Den omtaler ikke konkrete tjenester eller detaljerte løsninger. Temaplanen skal gi oss et felles grunnlag for retning og bakgrunn for beslutninger, utviklingsarbeid og tiltak. </w:t>
              </w:r>
            </w:p>
            <w:p>
              <w:pPr>
                <w:spacing w:after="160"/>
              </w:pPr>
              <w:r>
                <w:t xml:space="preserve">Analysen av materialet ble utført ved at innspillene ble samlet i kategorier som gjaldt samme tema. Noen tema ble nevnt en gang andre ble nevnt mange ganger. Det ble tydelig at noen tema var gjentagende i materialet som helhet. Under er de temaene som ble spilt inn flest ganger samlet inn i tre hovedkategorier. </w:t>
              </w:r>
            </w:p>
            <w:p>
              <w:pPr>
                <w:spacing w:after="160"/>
              </w:pPr>
              <w:r>
                <w:rPr>
                  <w:b/>
                </w:rPr>
                <w:t xml:space="preserve">Forebyggende innsats</w:t>
              </w:r>
            </w:p>
            <w:p>
              <w:pPr>
                <w:spacing w:after="160"/>
              </w:pPr>
              <w:r>
                <w:t xml:space="preserve">Innbyggere, lag, foreninger, politikere og ansatte har alle vært opptatt av forebyggende arbeid, og det dette er viktig for å møte utfordringene som kommer. Det er mange fordeler ved å lykkes med tidlig forebygging: utenforskap, ensomhet, fysiske og psykiske helseplager, vil kunne minske.  Å øke inkludering, trivsel og livskvalitet har mange fordeler på individuelt nivå og system nivå. Det er også viktig å tenke på bolig som en del av det forebyggende arbeidet. Å bo hjemme i en egnet bolig har helsegevinster og kan minske press på tjenester, og føre til riktig bruk av ressurser. </w:t>
              </w:r>
            </w:p>
            <w:p>
              <w:pPr>
                <w:spacing w:after="160"/>
              </w:pPr>
              <w:r>
                <w:rPr>
                  <w:b/>
                </w:rPr>
                <w:t xml:space="preserve">Samarbeid</w:t>
              </w:r>
            </w:p>
            <w:p>
              <w:pPr>
                <w:spacing w:after="160"/>
              </w:pPr>
              <w:r>
                <w:t xml:space="preserve">Brukermedvirkning, samarbeid med pårørende, samarbeid med frivillighet organisasjoner, lag og foreninger er gjentakende tema i innspillene. I tillegg ble det vektlagt at det må samarbeides mer innad i kommunen og med andre som leverer helsetjenester. Utfordringene vi står ovenfor kan ikke løses av Helse og mestring alene, og samarbeid med andre aktører må bli tettere for å kunne finne gode løsninger sammen.  </w:t>
              </w:r>
            </w:p>
            <w:p>
              <w:pPr>
                <w:spacing w:after="160"/>
              </w:pPr>
              <w:r>
                <w:rPr>
                  <w:b/>
                </w:rPr>
                <w:t xml:space="preserve">Kvalitet</w:t>
              </w:r>
            </w:p>
            <w:p>
              <w:pPr>
                <w:spacing w:after="160"/>
              </w:pPr>
              <w:r>
                <w:t xml:space="preserve">Å ha nok personell, med rett kompetanse, er en bærebjelke for å kunne motta og levere helsetjenester. Ledelse blir viktig når det gjelder rekruttere og beholde kompetanse, og følge opp sykefravær og økonomi. Kontinuerlig kvalitetsarbeid i form av prioriteringer, velferdsteknologi, og målrettede kompetansehevende tiltak må vi fortsette med og systematisere. </w:t>
              </w:r>
            </w:p>
            <w:p>
              <w:pPr>
                <w:spacing w:after="160"/>
              </w:pPr>
              <w:r>
                <w:br/>
              </w:r>
              <w:r>
                <w:rPr>
                  <w:b/>
                </w:rPr>
                <w:t xml:space="preserve">Effekten av saken </w:t>
              </w:r>
              <w:r>
                <w:br/>
              </w:r>
              <w:r>
                <w:t xml:space="preserve">Siden dette er en orientering om en arbeidsprosess ansees ikke saken å ha effekter innenfor klima, miljø, økonomi og folkehelse. </w:t>
              </w:r>
            </w:p>
            <w:tbl>
              <w:tblPr>
                <w:tblStyle w:val="TableGrid"/>
                <w:tblW w:w="8865" w:type="dxa"/>
                <w:tblLayout w:type="fixed"/>
                <w:tblLook w:firstRow="false" w:lastRow="false" w:firstColumn="false" w:lastColumn="false"/>
              </w:tblPr>
              <w:tblGrid>
                <w:gridCol w:w="4642.6005"/>
                <w:gridCol w:w="1018.5885000000001"/>
                <w:gridCol w:w="835.9694999999999"/>
                <w:gridCol w:w="885.6135"/>
                <w:gridCol w:w="1482.2279999999998"/>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Det har vært bred medvirkning i prosessen med å hente inn innspill. Helse og mestring står ovenfor krevende år og de tre kategoriene basert på innspill tar opp viktige områder for å komme utfordringene i møte. De tre hovedkategoriene basert på innspill inkluderes derfor i Temaplanen for helse og mestring. </w:t>
              </w:r>
            </w:p>
            <w:p>
              <w:pPr>
                <w:spacing w:after="160"/>
              </w:pPr>
              <w:r>
                <w:rPr>
                  <w:b/>
                </w:rPr>
                <w:t xml:space="preserve">Referanser</w:t>
              </w:r>
            </w:p>
            <w:p>
              <w:pPr>
                <w:spacing w:after="160"/>
              </w:pPr>
              <w:r>
                <w:rPr>
                  <w:i/>
                </w:rPr>
                <w:t xml:space="preserve">Rapport Skien kommune: Agenda Kaupang 2024</w:t>
              </w:r>
              <w:r>
                <w:br/>
              </w:r>
              <w:r>
                <w:t xml:space="preserve">Kommuneplanens samfunnsdel 2022-2034</w:t>
              </w: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1b64fc796631424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Statusorientering etter innspillsrunder </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