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tbl>
      <w:tblPr>
        <w:tblStyle w:val="TableGrid"/>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
      <w:tblGrid>
        <w:gridCol w:w="5529"/>
        <w:gridCol w:w="4261"/>
      </w:tblGrid>
      <w:tr w14:paraId="33A491B7" w14:textId="77777777" w:rsidTr="006B1518">
        <w:tblPrEx>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Ex>
        <w:trPr>
          <w:trHeight w:val="429"/>
        </w:trPr>
        <w:tc>
          <w:tcPr>
            <w:tcW w:w="2824" w:type="pct"/>
          </w:tcPr>
          <w:p w:rsidR="006B1518" w:rsidP="009C4944" w14:paraId="66FFCB8D" w14:textId="77777777">
            <w:pPr>
              <w:rPr>
                <w:rFonts w:asciiTheme="minorHAnsi" w:hAnsiTheme="minorHAnsi"/>
                <w:lang w:eastAsia="nn-NO"/>
              </w:rPr>
            </w:pPr>
          </w:p>
          <w:p w:rsidR="006B1518" w:rsidP="009C4944" w14:paraId="7E30CC91" w14:textId="77777777">
            <w:pPr>
              <w:rPr>
                <w:rFonts w:asciiTheme="minorHAnsi" w:hAnsiTheme="minorHAnsi"/>
                <w:lang w:eastAsia="nn-NO"/>
              </w:rPr>
            </w:pPr>
          </w:p>
          <w:p w:rsidR="006B1518" w:rsidP="009C4944" w14:paraId="3124C98B" w14:textId="77777777">
            <w:pPr>
              <w:rPr>
                <w:rFonts w:asciiTheme="minorHAnsi" w:hAnsiTheme="minorHAnsi"/>
                <w:lang w:eastAsia="nn-NO"/>
              </w:rPr>
            </w:pPr>
            <w:r>
              <w:rPr>
                <w:rFonts w:asciiTheme="minorHAnsi" w:hAnsiTheme="minorHAnsi"/>
                <w:lang w:eastAsia="nn-NO"/>
              </w:rPr>
              <w:t xml:space="preserve"> </w:t>
            </w:r>
          </w:p>
          <w:p w:rsidR="006B1518" w:rsidRPr="00666899" w:rsidP="009C4944" w14:paraId="6B549E81" w14:textId="77777777">
            <w:pPr>
              <w:rPr>
                <w:rFonts w:asciiTheme="minorHAnsi" w:hAnsiTheme="minorHAnsi"/>
                <w:lang w:eastAsia="nn-NO"/>
              </w:rPr>
            </w:pPr>
          </w:p>
          <w:p w:rsidR="006B1518" w:rsidRPr="00666899" w:rsidP="009C4944" w14:paraId="28519FDE" w14:textId="77777777">
            <w:pPr>
              <w:rPr>
                <w:rFonts w:asciiTheme="minorHAnsi" w:hAnsiTheme="minorHAnsi"/>
                <w:lang w:eastAsia="nn-NO"/>
              </w:rPr>
            </w:pPr>
          </w:p>
        </w:tc>
        <w:tc>
          <w:tcPr>
            <w:tcW w:w="2176" w:type="pct"/>
            <w:hideMark/>
          </w:tcPr>
          <w:p w:rsidR="006B1518" w:rsidRPr="00767BDD" w:rsidP="009C4944" w14:paraId="5E6EDBCB" w14:textId="77777777">
            <w:pPr>
              <w:rPr>
                <w:rFonts w:cs="Arial"/>
                <w:sz w:val="18"/>
                <w:szCs w:val="18"/>
              </w:rPr>
            </w:pPr>
            <w:r w:rsidRPr="00767BDD">
              <w:rPr>
                <w:rFonts w:cs="Arial"/>
                <w:sz w:val="18"/>
                <w:szCs w:val="18"/>
              </w:rPr>
              <w:t>Dato</w:t>
            </w:r>
            <w:r>
              <w:rPr>
                <w:rFonts w:cs="Arial"/>
                <w:sz w:val="18"/>
                <w:szCs w:val="18"/>
              </w:rPr>
              <w:t>:</w:t>
            </w:r>
            <w:bookmarkStart w:id="0" w:name="Brevdato"/>
            <w:r>
              <w:rPr>
                <w:rFonts w:cs="Arial"/>
                <w:sz w:val="18"/>
                <w:szCs w:val="18"/>
              </w:rPr>
              <w:t>06.01.2026</w:t>
            </w:r>
            <w:bookmarkEnd w:id="0"/>
            <w:r>
              <w:rPr>
                <w:rFonts w:cs="Arial"/>
                <w:sz w:val="18"/>
                <w:szCs w:val="18"/>
              </w:rPr>
              <w:t xml:space="preserve"> </w:t>
            </w:r>
            <w:r w:rsidRPr="00767BDD">
              <w:rPr>
                <w:rFonts w:cs="Arial"/>
                <w:sz w:val="18"/>
                <w:szCs w:val="18"/>
              </w:rPr>
              <w:t xml:space="preserve"> </w:t>
            </w:r>
            <w:r w:rsidRPr="00767BDD">
              <w:rPr>
                <w:rFonts w:cs="Arial"/>
                <w:sz w:val="18"/>
                <w:szCs w:val="18"/>
              </w:rPr>
              <w:tab/>
            </w:r>
            <w:r>
              <w:rPr>
                <w:rFonts w:cs="Arial"/>
                <w:sz w:val="18"/>
                <w:szCs w:val="18"/>
              </w:rPr>
              <w:t xml:space="preserve">        </w:t>
            </w:r>
          </w:p>
          <w:p w:rsidR="006B1518" w:rsidRPr="00767BDD" w:rsidP="009C4944" w14:paraId="5DF2D3E9" w14:textId="77777777">
            <w:pPr>
              <w:rPr>
                <w:rFonts w:cs="Arial"/>
                <w:bCs/>
                <w:sz w:val="18"/>
                <w:szCs w:val="18"/>
              </w:rPr>
            </w:pPr>
            <w:r w:rsidRPr="00767BDD">
              <w:rPr>
                <w:rFonts w:cs="Arial"/>
                <w:bCs/>
                <w:sz w:val="18"/>
                <w:szCs w:val="18"/>
              </w:rPr>
              <w:t>Vår referanse</w:t>
            </w:r>
            <w:r>
              <w:rPr>
                <w:rFonts w:cs="Arial"/>
                <w:bCs/>
                <w:sz w:val="18"/>
                <w:szCs w:val="18"/>
              </w:rPr>
              <w:t xml:space="preserve">: </w:t>
            </w:r>
            <w:bookmarkStart w:id="1" w:name="Saksnr"/>
            <w:r w:rsidRPr="00767BDD">
              <w:rPr>
                <w:rFonts w:cs="Arial"/>
                <w:bCs/>
                <w:sz w:val="18"/>
                <w:szCs w:val="18"/>
              </w:rPr>
              <w:t>2025/7672</w:t>
            </w:r>
            <w:bookmarkEnd w:id="1"/>
            <w:r w:rsidRPr="00767BDD">
              <w:rPr>
                <w:rFonts w:cs="Arial"/>
                <w:bCs/>
                <w:sz w:val="18"/>
                <w:szCs w:val="18"/>
              </w:rPr>
              <w:t>-</w:t>
            </w:r>
            <w:bookmarkStart w:id="2" w:name="NrISak"/>
            <w:r w:rsidRPr="00767BDD">
              <w:rPr>
                <w:rFonts w:cs="Arial"/>
                <w:bCs/>
                <w:sz w:val="18"/>
                <w:szCs w:val="18"/>
              </w:rPr>
              <w:t>6</w:t>
            </w:r>
            <w:bookmarkEnd w:id="2"/>
          </w:p>
          <w:p w:rsidR="006B1518" w:rsidRPr="00767BDD" w:rsidP="009C4944" w14:paraId="47B87154" w14:textId="77777777">
            <w:pPr>
              <w:rPr>
                <w:rFonts w:cs="Arial"/>
                <w:bCs/>
                <w:sz w:val="18"/>
                <w:szCs w:val="18"/>
              </w:rPr>
            </w:pPr>
            <w:r w:rsidRPr="00767BDD">
              <w:rPr>
                <w:rFonts w:cs="Arial"/>
                <w:bCs/>
                <w:sz w:val="18"/>
                <w:szCs w:val="18"/>
              </w:rPr>
              <w:t>Sakshandsamar</w:t>
            </w:r>
            <w:r>
              <w:rPr>
                <w:rFonts w:cs="Arial"/>
                <w:bCs/>
                <w:sz w:val="18"/>
                <w:szCs w:val="18"/>
              </w:rPr>
              <w:t>:</w:t>
            </w:r>
            <w:bookmarkStart w:id="3" w:name="SAKSBEHANDLERNAVN"/>
            <w:r>
              <w:rPr>
                <w:rFonts w:cs="Arial"/>
                <w:bCs/>
                <w:sz w:val="18"/>
                <w:szCs w:val="18"/>
              </w:rPr>
              <w:t>Åsne Skjøtskift Øygarden</w:t>
            </w:r>
            <w:bookmarkEnd w:id="3"/>
            <w:r>
              <w:rPr>
                <w:rFonts w:cs="Arial"/>
                <w:bCs/>
                <w:sz w:val="18"/>
                <w:szCs w:val="18"/>
              </w:rPr>
              <w:t xml:space="preserve"> </w:t>
            </w:r>
            <w:r w:rsidRPr="00767BDD">
              <w:rPr>
                <w:rFonts w:cs="Arial"/>
                <w:bCs/>
                <w:sz w:val="18"/>
                <w:szCs w:val="18"/>
              </w:rPr>
              <w:tab/>
            </w:r>
          </w:p>
          <w:p w:rsidR="006B1518" w:rsidRPr="00767BDD" w:rsidP="009C4944" w14:paraId="09E07BA3" w14:textId="77777777">
            <w:pPr>
              <w:tabs>
                <w:tab w:val="left" w:pos="1413"/>
              </w:tabs>
              <w:rPr>
                <w:rFonts w:asciiTheme="minorHAnsi" w:hAnsiTheme="minorHAnsi"/>
                <w:bCs/>
                <w:sz w:val="18"/>
                <w:szCs w:val="18"/>
              </w:rPr>
            </w:pPr>
          </w:p>
          <w:p w:rsidR="006B1518" w:rsidRPr="00666899" w:rsidP="009C4944" w14:paraId="03F3C0B5" w14:textId="77777777">
            <w:pPr>
              <w:rPr>
                <w:rFonts w:asciiTheme="minorHAnsi" w:hAnsiTheme="minorHAnsi"/>
                <w:sz w:val="18"/>
                <w:szCs w:val="18"/>
              </w:rPr>
            </w:pPr>
          </w:p>
          <w:p w:rsidR="006B1518" w:rsidRPr="00F02EB5" w:rsidP="009C4944" w14:paraId="3934A4D7" w14:textId="77777777">
            <w:pPr>
              <w:tabs>
                <w:tab w:val="left" w:pos="1400"/>
              </w:tabs>
              <w:rPr>
                <w:rFonts w:cs="Calibri"/>
                <w:sz w:val="18"/>
                <w:szCs w:val="18"/>
              </w:rPr>
            </w:pPr>
            <w:bookmarkStart w:id="4" w:name="UOFFPARAGRAF"/>
            <w:bookmarkEnd w:id="4"/>
          </w:p>
        </w:tc>
      </w:tr>
    </w:tbl>
    <w:p w:rsidR="006B1518" w:rsidP="006B1518" w14:paraId="4B76E981" w14:textId="77777777">
      <w:pPr>
        <w:rPr>
          <w:b/>
          <w:bCs/>
        </w:rPr>
      </w:pPr>
    </w:p>
    <w:p w:rsidR="00501F0B" w:rsidRPr="0055461C" w:rsidP="0055461C" w14:paraId="2BE8D367" w14:textId="77777777">
      <w:pPr>
        <w:jc w:val="right"/>
        <w:rPr>
          <w:b/>
          <w:bCs/>
        </w:rPr>
      </w:pPr>
      <w:r w:rsidRPr="0055461C">
        <w:rPr>
          <w:b/>
          <w:bCs/>
        </w:rPr>
        <w:t>Internt notat</w:t>
      </w:r>
    </w:p>
    <w:tbl>
      <w:tblPr>
        <w:tblStyle w:val="TableGrid"/>
        <w:tblW w:w="0" w:type="auto"/>
        <w:tblLook w:val="04A0"/>
      </w:tblPr>
      <w:tblGrid>
        <w:gridCol w:w="9333"/>
      </w:tblGrid>
      <w:tr w14:paraId="722101A3" w14:textId="77777777" w:rsidTr="006E0433">
        <w:tblPrEx>
          <w:tblW w:w="0" w:type="auto"/>
          <w:tblLook w:val="04A0"/>
        </w:tblPrEx>
        <w:tc>
          <w:tcPr>
            <w:tcW w:w="9333" w:type="dxa"/>
          </w:tcPr>
          <w:p w:rsidR="006E0433" w:rsidP="00501F0B" w14:paraId="1E02F295" w14:textId="77777777">
            <w:pPr>
              <w:spacing w:line="250" w:lineRule="atLeast"/>
              <w:rPr>
                <w:rFonts w:eastAsia="Times New Roman" w:cs="Arial"/>
                <w:color w:val="000000" w:themeColor="text1"/>
                <w:sz w:val="22"/>
              </w:rPr>
            </w:pPr>
            <w:r>
              <w:rPr>
                <w:rFonts w:eastAsia="Times New Roman" w:cs="Arial"/>
                <w:color w:val="000000" w:themeColor="text1"/>
                <w:sz w:val="22"/>
              </w:rPr>
              <w:t xml:space="preserve">Til: </w:t>
            </w:r>
            <w:bookmarkStart w:id="5" w:name="INTERNEMOTTAKERETABELL_liste"/>
            <w:bookmarkEnd w:id="5"/>
          </w:p>
        </w:tc>
      </w:tr>
    </w:tbl>
    <w:p w:rsidR="0055461C" w:rsidP="00501F0B" w14:paraId="7748BD4D" w14:textId="77777777">
      <w:pPr>
        <w:spacing w:line="250" w:lineRule="atLeast"/>
        <w:rPr>
          <w:rFonts w:eastAsia="Times New Roman" w:cs="Arial"/>
          <w:color w:val="000000" w:themeColor="text1"/>
          <w:sz w:val="22"/>
        </w:rPr>
      </w:pPr>
    </w:p>
    <w:p w:rsidR="006B1518" w:rsidRPr="009F1BA0" w:rsidP="00501F0B" w14:paraId="3C93332D" w14:textId="77777777">
      <w:pPr>
        <w:spacing w:line="250" w:lineRule="atLeast"/>
        <w:rPr>
          <w:rFonts w:eastAsia="Times New Roman" w:cs="Arial"/>
          <w:color w:val="000000" w:themeColor="text1"/>
          <w:sz w:val="22"/>
        </w:rPr>
      </w:pPr>
    </w:p>
    <w:p w:rsidR="00501F0B" w:rsidRPr="009F1BA0" w:rsidP="00BE248A" w14:paraId="761F1717" w14:textId="77777777">
      <w:pPr>
        <w:pStyle w:val="Title"/>
      </w:pPr>
      <w:bookmarkStart w:id="6" w:name="Tittel"/>
      <w:r w:rsidRPr="009F1BA0">
        <w:t>Referat dialogmøte 25.11.25</w:t>
      </w:r>
      <w:bookmarkEnd w:id="6"/>
    </w:p>
    <w:p w:rsidR="00501F0B" w:rsidRPr="0049566A" w:rsidP="00501F0B" w14:paraId="21C5D414" w14:textId="77777777">
      <w:pPr>
        <w:rPr>
          <w:color w:val="000000" w:themeColor="text1"/>
          <w:szCs w:val="24"/>
        </w:rPr>
      </w:pPr>
      <w:bookmarkStart w:id="7" w:name="Start"/>
      <w:bookmarkEnd w:id="7"/>
    </w:p>
    <w:p w:rsidR="007E4984" w:rsidRPr="00AA4D77" w:rsidP="007E4984" w14:paraId="54CA425C" w14:textId="04A6FC25">
      <w:pPr>
        <w:rPr>
          <w:szCs w:val="24"/>
        </w:rPr>
      </w:pPr>
      <w:r w:rsidRPr="00AA4D77">
        <w:rPr>
          <w:szCs w:val="24"/>
        </w:rPr>
        <w:t>Fyrste dialogmøte om planvask i reguleringsplanar innanfor Rukkemo-Torvetjønn</w:t>
      </w:r>
      <w:r w:rsidR="00162F15">
        <w:rPr>
          <w:szCs w:val="24"/>
        </w:rPr>
        <w:t>, 25.11.25, på Raulandsakademiet.</w:t>
      </w:r>
    </w:p>
    <w:p w:rsidR="007E4984" w:rsidP="007E4984" w14:paraId="6E60AD11" w14:textId="77777777"/>
    <w:p w:rsidR="007E4984" w:rsidP="007E4984" w14:paraId="0DDC69BA" w14:textId="77777777">
      <w:r>
        <w:t>Til stades:</w:t>
      </w:r>
    </w:p>
    <w:p w:rsidR="007E4984" w:rsidP="007E4984" w14:paraId="5BD0C47C" w14:textId="77777777">
      <w:r>
        <w:t>Geir Magne Tvitekkja</w:t>
      </w:r>
    </w:p>
    <w:p w:rsidR="007E4984" w:rsidP="007E4984" w14:paraId="730EA08F" w14:textId="77777777">
      <w:r>
        <w:t>Helge-Ivar Aasen</w:t>
      </w:r>
    </w:p>
    <w:p w:rsidR="007E4984" w:rsidP="007E4984" w14:paraId="13329426" w14:textId="77777777">
      <w:r>
        <w:t>Tov Svalastog</w:t>
      </w:r>
    </w:p>
    <w:p w:rsidR="007E4984" w:rsidP="007E4984" w14:paraId="166A3592" w14:textId="77777777">
      <w:r>
        <w:t>Håvard Bjørke</w:t>
      </w:r>
    </w:p>
    <w:p w:rsidR="007E4984" w:rsidP="007E4984" w14:paraId="0395EB9F" w14:textId="77777777">
      <w:r>
        <w:t>Kristin Larsen</w:t>
      </w:r>
    </w:p>
    <w:p w:rsidR="007E4984" w:rsidP="007E4984" w14:paraId="297CF47A" w14:textId="77777777">
      <w:r>
        <w:t>Stein Birger Johnsen</w:t>
      </w:r>
    </w:p>
    <w:p w:rsidR="007E4984" w:rsidP="007E4984" w14:paraId="501658AB" w14:textId="77777777"/>
    <w:p w:rsidR="007E4984" w:rsidP="007E4984" w14:paraId="39BBAB43" w14:textId="734C4595">
      <w:r>
        <w:t>Tone Edland</w:t>
      </w:r>
    </w:p>
    <w:p w:rsidR="007E4984" w:rsidP="007E4984" w14:paraId="6FA5F2FE" w14:textId="77777777">
      <w:r>
        <w:t>Gry Åsne Aksvik</w:t>
      </w:r>
    </w:p>
    <w:p w:rsidR="007E4984" w:rsidP="007E4984" w14:paraId="496EA9C2" w14:textId="62AAEE7A">
      <w:r>
        <w:t>Åsne S. Øygarden</w:t>
      </w:r>
    </w:p>
    <w:p w:rsidR="007E4984" w:rsidP="007E4984" w14:paraId="35734F71" w14:textId="77777777"/>
    <w:p w:rsidR="007E4984" w:rsidP="007E4984" w14:paraId="23BB8555" w14:textId="77777777"/>
    <w:p w:rsidR="007E4984" w:rsidRPr="00162F15" w:rsidP="007E4984" w14:paraId="6BF6DB34" w14:textId="0674A448">
      <w:pPr>
        <w:rPr>
          <w:u w:val="single"/>
        </w:rPr>
      </w:pPr>
      <w:r w:rsidRPr="00162F15">
        <w:rPr>
          <w:u w:val="single"/>
        </w:rPr>
        <w:t>Oppsummering</w:t>
      </w:r>
    </w:p>
    <w:p w:rsidR="007E4984" w:rsidP="007E4984" w14:paraId="7844451C" w14:textId="77777777">
      <w:pPr>
        <w:pStyle w:val="ListParagraph"/>
        <w:numPr>
          <w:ilvl w:val="0"/>
          <w:numId w:val="2"/>
        </w:numPr>
      </w:pPr>
      <w:r>
        <w:t xml:space="preserve">Dei oppmøtte uttrykte skepsis til prosessen, og hadde ikkje tiltru til den politiske handsaminga av planvask. Viste mellom anna til erfaringar frå rulleringa av kommunedelplanen, der eksisterande uregulerte utbyggingsområde blei fjerna ved eit benkeforslag. Det er veldig uføreseieleg, og opplevast som risikabelt for dei å leggje noko på bordet no. </w:t>
      </w:r>
    </w:p>
    <w:p w:rsidR="007E4984" w:rsidP="007E4984" w14:paraId="6E1C40AD" w14:textId="77777777">
      <w:pPr>
        <w:pStyle w:val="ListParagraph"/>
        <w:numPr>
          <w:ilvl w:val="0"/>
          <w:numId w:val="2"/>
        </w:numPr>
      </w:pPr>
      <w:r>
        <w:t xml:space="preserve">Planvask er ikkje berre eit spørsmål om kva som utløyser erstatningskrav, men korleis det vil gå utover lokale aktørar. </w:t>
      </w:r>
    </w:p>
    <w:p w:rsidR="007E4984" w:rsidP="007E4984" w14:paraId="4CEA1047" w14:textId="77777777">
      <w:pPr>
        <w:pStyle w:val="ListParagraph"/>
        <w:numPr>
          <w:ilvl w:val="0"/>
          <w:numId w:val="2"/>
        </w:numPr>
      </w:pPr>
      <w:r>
        <w:t xml:space="preserve">Kva er «godt nok» i denne prosessen? Om éin reguleringsplan blir endra og fleire tomter blir flytt vekk frå myr, vil dette vera tilstrekkeleg, eller må det vera alle reguleringsplanar? </w:t>
      </w:r>
    </w:p>
    <w:p w:rsidR="007E4984" w:rsidP="007E4984" w14:paraId="4A7F4F21" w14:textId="77777777">
      <w:pPr>
        <w:pStyle w:val="ListParagraph"/>
        <w:numPr>
          <w:ilvl w:val="0"/>
          <w:numId w:val="2"/>
        </w:numPr>
      </w:pPr>
      <w:r>
        <w:t xml:space="preserve">Spørsmål om dersom ein skal flytte tomtene som ligg på myr i Vierli H50 – kan hyttene plasserast utanfor reguleringsplanen, eller utanfor kommunedelplanen? Kva viss alternativ plassering ligg i skianlegg-føremål? </w:t>
      </w:r>
    </w:p>
    <w:p w:rsidR="007E4984" w:rsidP="007E4984" w14:paraId="110B8EF1" w14:textId="77777777">
      <w:pPr>
        <w:pStyle w:val="ListParagraph"/>
        <w:numPr>
          <w:ilvl w:val="0"/>
          <w:numId w:val="2"/>
        </w:numPr>
      </w:pPr>
      <w:r>
        <w:t xml:space="preserve">Fleire planar har ikkje andre plassar å leggje tomtene på. </w:t>
      </w:r>
    </w:p>
    <w:p w:rsidR="007E4984" w:rsidP="007E4984" w14:paraId="037760E3" w14:textId="77777777">
      <w:pPr>
        <w:pStyle w:val="ListParagraph"/>
        <w:numPr>
          <w:ilvl w:val="0"/>
          <w:numId w:val="2"/>
        </w:numPr>
      </w:pPr>
      <w:r>
        <w:t>Dersom ein plan blir teke opp til endring, kan ein begrense endringa til berre det som er lagt fram, eller kan det slå inn andre krav frå statsforvaltar og liknande? Nokre planar har motstrid med kommunedelplan. Vil ei planendring krevje at reguleringsplanen blir retta etter arealføremålet i kommunedelplanen?</w:t>
      </w:r>
    </w:p>
    <w:p w:rsidR="007E4984" w:rsidP="007E4984" w14:paraId="15CC93D3" w14:textId="77777777">
      <w:pPr>
        <w:pStyle w:val="ListParagraph"/>
        <w:numPr>
          <w:ilvl w:val="0"/>
          <w:numId w:val="2"/>
        </w:numPr>
      </w:pPr>
      <w:r>
        <w:t xml:space="preserve">Dei oppmøtte ynskte å få tilsendt ferdig liste frå administrasjonen over tomter som skal vurderast. </w:t>
      </w:r>
      <w:r w:rsidRPr="00AE4FEA">
        <w:t>Det blei opplyst om at administrasjonen foreløpig har ei grov oversikt basert på kommunekartet, og at denne er svært unøyaktig enno</w:t>
      </w:r>
      <w:r>
        <w:t xml:space="preserve">. </w:t>
      </w:r>
    </w:p>
    <w:p w:rsidR="007E4984" w:rsidP="007E4984" w14:paraId="644FB155" w14:textId="363934E5">
      <w:pPr>
        <w:pStyle w:val="ListParagraph"/>
        <w:numPr>
          <w:ilvl w:val="0"/>
          <w:numId w:val="2"/>
        </w:numPr>
      </w:pPr>
      <w:r>
        <w:t xml:space="preserve">Det blei diskutert moglegheit for å ha eit møte med heile planutvalet, samt å ha dei med på synfaring når våren kjem. </w:t>
      </w:r>
      <w:r w:rsidR="004849E3">
        <w:t xml:space="preserve">Alle som har ubebygde tomter må få invitasjon, ikkje berre dei som sit med fleire tomter eller ikkje har frådela tomtene enno. </w:t>
      </w:r>
    </w:p>
    <w:p w:rsidR="007E4984" w:rsidRPr="009A2C07" w:rsidP="007E4984" w14:paraId="6053061C" w14:textId="77777777">
      <w:pPr>
        <w:pStyle w:val="ListParagraph"/>
        <w:numPr>
          <w:ilvl w:val="0"/>
          <w:numId w:val="2"/>
        </w:numPr>
      </w:pPr>
      <w:r w:rsidRPr="009A2C07">
        <w:t>Det blei diskutert om grunneigarane skulle gå saman om ei</w:t>
      </w:r>
      <w:r>
        <w:t xml:space="preserve">t tilsvar til PMU, men det blei ikkje bestemt noko. </w:t>
      </w:r>
    </w:p>
    <w:p w:rsidR="007E4984" w:rsidP="007E4984" w14:paraId="6C1E4027" w14:textId="77777777">
      <w:pPr>
        <w:pStyle w:val="ListParagraph"/>
        <w:numPr>
          <w:ilvl w:val="0"/>
          <w:numId w:val="2"/>
        </w:numPr>
      </w:pPr>
      <w:r w:rsidRPr="000657F7">
        <w:t>Re</w:t>
      </w:r>
      <w:r>
        <w:t xml:space="preserve">gjeringa si høyring på </w:t>
      </w:r>
      <w:r w:rsidRPr="000657F7">
        <w:t xml:space="preserve">forbod mot nedbygging av myr og om det vil få tilbakeverkande kraft på vedtekne reguleringsplanar er ikkje avgjort enno. </w:t>
      </w:r>
      <w:r>
        <w:t xml:space="preserve">Dette blei trekt fram som at heimelsgrunnlaget for kommunen til å ta ut eller flytte tomter som ligg på myr, ikkje er på plass. Det er heller ikkje forbod mot å byggje ned verdifulle naturtypar. </w:t>
      </w:r>
    </w:p>
    <w:p w:rsidR="007E4984" w:rsidP="007E4984" w14:paraId="5F900C28" w14:textId="77777777">
      <w:pPr>
        <w:pStyle w:val="ListParagraph"/>
        <w:numPr>
          <w:ilvl w:val="0"/>
          <w:numId w:val="2"/>
        </w:numPr>
      </w:pPr>
      <w:r>
        <w:t xml:space="preserve">Kritiske til at dei som eig 3 eller fleire tomter blei invitert til dialogmøte, og ikkje alle som har ubebygde tomter. Det må ikkje forskjellbehandlast. </w:t>
      </w:r>
    </w:p>
    <w:p w:rsidR="007E4984" w:rsidP="007E4984" w14:paraId="342F3B44" w14:textId="77777777">
      <w:pPr>
        <w:pStyle w:val="ListParagraph"/>
        <w:numPr>
          <w:ilvl w:val="0"/>
          <w:numId w:val="2"/>
        </w:numPr>
      </w:pPr>
      <w:r w:rsidRPr="00CC27F4">
        <w:t>Kritiske til punkt om at det utløyser erstatningskrav dersom kommunen vil fjerne tomter det er gjeve byggjeløyve</w:t>
      </w:r>
      <w:r>
        <w:t xml:space="preserve"> på – det får det til å høyrest ut som det ikkje er erstatningskrav dersom ein fjernar tomter det ikkje er gjeve byggjeløyve på. </w:t>
      </w:r>
    </w:p>
    <w:p w:rsidR="007E4984" w:rsidRPr="00CC27F4" w:rsidP="00162F15" w14:paraId="1301664A" w14:textId="77777777">
      <w:pPr>
        <w:pStyle w:val="ListParagraph"/>
      </w:pPr>
    </w:p>
    <w:p w:rsidR="007E4984" w:rsidRPr="00CC27F4" w:rsidP="007E4984" w14:paraId="37BDDC68" w14:textId="77777777"/>
    <w:p w:rsidR="007E4984" w:rsidP="007E4984" w14:paraId="09BD4C1D" w14:textId="77777777"/>
    <w:p w:rsidR="007E4984" w:rsidP="007E4984" w14:paraId="3E1DAF34" w14:textId="77777777"/>
    <w:p w:rsidR="007E4984" w:rsidP="007E4984" w14:paraId="13D74059" w14:textId="77777777"/>
    <w:p w:rsidR="007E4984" w:rsidP="007E4984" w14:paraId="43CC63BC" w14:textId="77777777"/>
    <w:p w:rsidR="007E4984" w:rsidP="007E4984" w14:paraId="131AEF21" w14:textId="77777777"/>
    <w:p w:rsidR="007E4984" w:rsidP="007E4984" w14:paraId="0B547193" w14:textId="77777777"/>
    <w:p w:rsidR="00501F0B" w:rsidRPr="009F1BA0" w:rsidP="00501F0B" w14:paraId="3D65CD85" w14:textId="77777777"/>
    <w:p w:rsidR="00501F0B" w:rsidRPr="0049566A" w:rsidP="00501F0B" w14:paraId="058A4162" w14:textId="77777777">
      <w:pPr>
        <w:rPr>
          <w:color w:val="000000" w:themeColor="text1"/>
          <w:szCs w:val="24"/>
        </w:rPr>
      </w:pPr>
    </w:p>
    <w:p w:rsidR="00501F0B" w:rsidRPr="0049566A" w:rsidP="00501F0B" w14:paraId="23FB0CD1" w14:textId="77777777">
      <w:pPr>
        <w:spacing w:line="250" w:lineRule="atLeast"/>
        <w:rPr>
          <w:rFonts w:eastAsia="Times New Roman" w:cs="Arial"/>
          <w:szCs w:val="24"/>
        </w:rPr>
      </w:pPr>
    </w:p>
    <w:p w:rsidR="00501F0B" w:rsidRPr="009F1BA0" w:rsidP="00501F0B" w14:paraId="71277AF3" w14:textId="77777777">
      <w:bookmarkStart w:id="8" w:name="VEDLEGG"/>
      <w:bookmarkEnd w:id="8"/>
    </w:p>
    <w:p w:rsidR="00501F0B" w:rsidRPr="009F1BA0" w:rsidP="00501F0B" w14:paraId="12A4B1FE" w14:textId="77777777"/>
    <w:p w:rsidR="00501F0B" w:rsidRPr="009F1BA0" w:rsidP="00501F0B" w14:paraId="534D1E89" w14:textId="77777777">
      <w:bookmarkStart w:id="9" w:name="KOPITILTABELL"/>
      <w:bookmarkEnd w:id="9"/>
    </w:p>
    <w:sectPr w:rsidSect="002D44B5">
      <w:headerReference w:type="default" r:id="rId5"/>
      <w:footerReference w:type="default" r:id="rId6"/>
      <w:headerReference w:type="first" r:id="rId7"/>
      <w:footerReference w:type="first" r:id="rId8"/>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4A9C6D7F" w14:textId="77777777" w:rsidTr="008906F8">
      <w:tblPrEx>
        <w:tblW w:w="9498" w:type="dxa"/>
        <w:tblLayout w:type="fixed"/>
        <w:tblCellMar>
          <w:left w:w="0" w:type="dxa"/>
          <w:right w:w="0" w:type="dxa"/>
        </w:tblCellMar>
        <w:tblLook w:val="04A0"/>
      </w:tblPrEx>
      <w:tc>
        <w:tcPr>
          <w:tcW w:w="2352" w:type="dxa"/>
        </w:tcPr>
        <w:p w:rsidR="00514FC9" w:rsidRPr="00127DD4" w:rsidP="00157031" w14:paraId="0B3AFA85" w14:textId="77777777">
          <w:pPr>
            <w:tabs>
              <w:tab w:val="center" w:pos="4536"/>
              <w:tab w:val="right" w:pos="9072"/>
            </w:tabs>
            <w:spacing w:before="60"/>
            <w:rPr>
              <w:rFonts w:eastAsia="Times New Roman" w:cs="Arial"/>
              <w:sz w:val="16"/>
              <w:szCs w:val="24"/>
              <w:lang w:eastAsia="nb-NO"/>
            </w:rPr>
          </w:pPr>
        </w:p>
      </w:tc>
      <w:tc>
        <w:tcPr>
          <w:tcW w:w="2114" w:type="dxa"/>
        </w:tcPr>
        <w:p w:rsidR="00514FC9" w:rsidRPr="00127DD4" w:rsidP="00157031" w14:paraId="70A96A93" w14:textId="77777777">
          <w:pPr>
            <w:tabs>
              <w:tab w:val="center" w:pos="4536"/>
              <w:tab w:val="right" w:pos="9072"/>
            </w:tabs>
            <w:spacing w:before="60"/>
            <w:rPr>
              <w:rFonts w:eastAsia="Times New Roman" w:cs="Arial"/>
              <w:sz w:val="16"/>
              <w:szCs w:val="24"/>
              <w:lang w:eastAsia="nb-NO"/>
            </w:rPr>
          </w:pPr>
        </w:p>
      </w:tc>
      <w:tc>
        <w:tcPr>
          <w:tcW w:w="1903" w:type="dxa"/>
        </w:tcPr>
        <w:p w:rsidR="00514FC9" w:rsidRPr="00127DD4" w:rsidP="00157031" w14:paraId="2E6A7454" w14:textId="77777777">
          <w:pPr>
            <w:tabs>
              <w:tab w:val="center" w:pos="4536"/>
              <w:tab w:val="right" w:pos="9072"/>
            </w:tabs>
            <w:spacing w:before="60"/>
            <w:rPr>
              <w:rFonts w:eastAsia="Times New Roman" w:cs="Arial"/>
              <w:sz w:val="16"/>
              <w:szCs w:val="24"/>
              <w:lang w:eastAsia="nb-NO"/>
            </w:rPr>
          </w:pPr>
        </w:p>
      </w:tc>
      <w:tc>
        <w:tcPr>
          <w:tcW w:w="3129" w:type="dxa"/>
        </w:tcPr>
        <w:p w:rsidR="00514FC9" w:rsidRPr="00127DD4" w:rsidP="00157031" w14:paraId="44FD75C9" w14:textId="77777777">
          <w:pPr>
            <w:tabs>
              <w:tab w:val="center" w:pos="4536"/>
              <w:tab w:val="right" w:pos="9072"/>
            </w:tabs>
            <w:spacing w:before="60"/>
            <w:rPr>
              <w:rFonts w:eastAsia="Times New Roman" w:cs="Arial"/>
              <w:sz w:val="16"/>
              <w:szCs w:val="24"/>
              <w:lang w:eastAsia="nb-NO"/>
            </w:rPr>
          </w:pPr>
        </w:p>
      </w:tc>
    </w:tr>
  </w:tbl>
  <w:p w:rsidR="00022151" w14:paraId="6E2173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851622" w:rsidP="00D2276A" w14:paraId="441AA717" w14:textId="77777777">
    <w:pPr>
      <w:pStyle w:val="Footer"/>
      <w:rPr>
        <w:lang w:val="en-US"/>
      </w:rPr>
    </w:pPr>
  </w:p>
  <w:p w:rsidR="00D2276A" w:rsidRPr="00572756" w:rsidP="00D2276A" w14:paraId="4D88EA4E" w14:textId="77777777">
    <w:pPr>
      <w:pStyle w:val="Footer"/>
      <w:ind w:left="-1276"/>
      <w:rPr>
        <w:lang w:val="en-US"/>
      </w:rPr>
    </w:pPr>
  </w:p>
  <w:p w:rsidR="00127DD4" w:rsidRPr="00572756" w:rsidP="00501F0B" w14:paraId="1891A115" w14:textId="77777777">
    <w:pPr>
      <w:pStyle w:val="Footer"/>
      <w:ind w:left="-1276"/>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P="00CB7509" w14:paraId="0D0D62DF" w14:textId="77777777">
    <w:pPr>
      <w:pStyle w:val="Header"/>
      <w:jc w:val="right"/>
      <w:rPr>
        <w:lang w:val="nb-NO"/>
      </w:rPr>
    </w:pPr>
    <w:r>
      <w:rPr>
        <w:lang w:val="nb-NO"/>
      </w:rPr>
      <w:t>Vinje kommune</w:t>
    </w:r>
  </w:p>
  <w:p w:rsidR="00022151" w:rsidRPr="00CB7509" w:rsidP="00CB7509" w14:paraId="5596B14B" w14:textId="77777777">
    <w:pPr>
      <w:pStyle w:val="Header"/>
      <w:jc w:val="right"/>
      <w:rPr>
        <w:lang w:val="nb-NO"/>
      </w:rPr>
    </w:pPr>
    <w:r>
      <w:rPr>
        <w:lang w:val="nb-NO"/>
      </w:rPr>
      <w:t xml:space="preserve">Side </w:t>
    </w:r>
    <w:r>
      <w:rPr>
        <w:lang w:val="nb-NO"/>
      </w:rPr>
      <w:fldChar w:fldCharType="begin"/>
    </w:r>
    <w:r>
      <w:rPr>
        <w:lang w:val="nb-NO"/>
      </w:rPr>
      <w:instrText xml:space="preserve"> PAGE   \* MERGEFORMAT </w:instrText>
    </w:r>
    <w:r>
      <w:rPr>
        <w:lang w:val="nb-NO"/>
      </w:rPr>
      <w:fldChar w:fldCharType="separate"/>
    </w:r>
    <w:r w:rsidR="00BE0AC4">
      <w:rPr>
        <w:lang w:val="nb-NO"/>
      </w:rPr>
      <w:t>2</w:t>
    </w:r>
    <w:r>
      <w:rPr>
        <w:lang w:val="nb-NO"/>
      </w:rPr>
      <w:fldChar w:fldCharType="end"/>
    </w:r>
    <w:r>
      <w:rPr>
        <w:lang w:val="nb-NO"/>
      </w:rPr>
      <w:t>/</w:t>
    </w:r>
    <w:r w:rsidRPr="0078390D" w:rsidR="0078390D">
      <w:fldChar w:fldCharType="begin"/>
    </w:r>
    <w:r>
      <w:instrText xml:space="preserve"> NUMPAGES   \* MERGEFORMAT </w:instrText>
    </w:r>
    <w:r w:rsidRPr="0078390D" w:rsidR="0078390D">
      <w:fldChar w:fldCharType="separate"/>
    </w:r>
    <w:r w:rsidRPr="0078390D" w:rsidR="0078390D">
      <w:rPr>
        <w:lang w:val="nb-NO"/>
      </w:rPr>
      <w:t>1</w:t>
    </w:r>
    <w:r w:rsidRPr="0078390D" w:rsidR="0078390D">
      <w:rPr>
        <w:lang w:val="nb-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00" w:type="dxa"/>
      <w:tblInd w:w="-284" w:type="dxa"/>
      <w:tblLook w:val="00A0"/>
    </w:tblPr>
    <w:tblGrid>
      <w:gridCol w:w="1277"/>
      <w:gridCol w:w="4481"/>
      <w:gridCol w:w="4042"/>
    </w:tblGrid>
    <w:tr w14:paraId="6309D53F" w14:textId="77777777" w:rsidTr="000E543F">
      <w:tblPrEx>
        <w:tblW w:w="9800" w:type="dxa"/>
        <w:tblInd w:w="-284" w:type="dxa"/>
        <w:tblLook w:val="00A0"/>
      </w:tblPrEx>
      <w:trPr>
        <w:trHeight w:hRule="exact" w:val="1428"/>
      </w:trPr>
      <w:tc>
        <w:tcPr>
          <w:tcW w:w="1277" w:type="dxa"/>
        </w:tcPr>
        <w:p w:rsidR="00A56DA7" w:rsidRPr="00127DD4" w:rsidP="00A56DA7" w14:paraId="2A93CB71" w14:textId="77777777">
          <w:pPr>
            <w:spacing w:before="120" w:after="160" w:line="259" w:lineRule="auto"/>
            <w:rPr>
              <w:rFonts w:eastAsia="Times New Roman" w:cs="Arial"/>
              <w:lang w:val="nb-NO"/>
            </w:rPr>
          </w:pPr>
        </w:p>
      </w:tc>
      <w:tc>
        <w:tcPr>
          <w:tcW w:w="4481" w:type="dxa"/>
        </w:tcPr>
        <w:p w:rsidR="00A56DA7" w:rsidRPr="00127DD4" w:rsidP="00A56DA7" w14:paraId="02F07F6D" w14:textId="77777777">
          <w:pPr>
            <w:spacing w:before="120"/>
            <w:rPr>
              <w:rFonts w:eastAsia="Times New Roman" w:cs="Arial"/>
              <w:sz w:val="28"/>
              <w:szCs w:val="28"/>
              <w:lang w:eastAsia="nb-NO"/>
            </w:rPr>
          </w:pPr>
        </w:p>
      </w:tc>
      <w:tc>
        <w:tcPr>
          <w:tcW w:w="4042" w:type="dxa"/>
        </w:tcPr>
        <w:p w:rsidR="00A56DA7" w:rsidRPr="00127DD4" w:rsidP="00A56DA7" w14:paraId="5F55361D" w14:textId="77777777">
          <w:pPr>
            <w:rPr>
              <w:rFonts w:eastAsia="Times New Roman" w:cs="Arial"/>
              <w:lang w:eastAsia="nb-NO"/>
            </w:rPr>
          </w:pPr>
          <w:r w:rsidRPr="009F1BA0">
            <w:drawing>
              <wp:inline distT="0" distB="0" distL="0" distR="0">
                <wp:extent cx="1940400" cy="752400"/>
                <wp:effectExtent l="0" t="0" r="3175" b="0"/>
                <wp:docPr id="1969957704" name="Bilde 1969957704"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7704"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tbl>
  <w:p w:rsidR="00022151" w:rsidRPr="00127DD4" w:rsidP="00632561" w14:paraId="0B46B3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ksbehandlers telefon" style="width:7.8pt;height:10.2pt" o:bullet="t">
        <v:imagedata r:id="rId1" o:title="" cropright="-53703f"/>
      </v:shape>
    </w:pict>
  </w:numPicBullet>
  <w:abstractNum w:abstractNumId="0">
    <w:nsid w:val="2CE15D77"/>
    <w:multiLevelType w:val="singleLevel"/>
    <w:tmpl w:val="E760FA8C"/>
    <w:lvl w:ilvl="0">
      <w:start w:val="3"/>
      <w:numFmt w:val="bullet"/>
      <w:lvlText w:val="-"/>
      <w:lvlJc w:val="left"/>
      <w:pPr>
        <w:tabs>
          <w:tab w:val="num" w:pos="405"/>
        </w:tabs>
        <w:ind w:left="405" w:hanging="360"/>
      </w:pPr>
    </w:lvl>
  </w:abstractNum>
  <w:abstractNum w:abstractNumId="1">
    <w:nsid w:val="40651BE4"/>
    <w:multiLevelType w:val="hybridMultilevel"/>
    <w:tmpl w:val="778E0B3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933141">
    <w:abstractNumId w:val="0"/>
  </w:num>
  <w:num w:numId="2" w16cid:durableId="163239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38"/>
    <w:rsid w:val="0001122B"/>
    <w:rsid w:val="0001408F"/>
    <w:rsid w:val="00022151"/>
    <w:rsid w:val="00023761"/>
    <w:rsid w:val="00026672"/>
    <w:rsid w:val="00031D85"/>
    <w:rsid w:val="00045DD1"/>
    <w:rsid w:val="000657F7"/>
    <w:rsid w:val="00072110"/>
    <w:rsid w:val="000B1EB7"/>
    <w:rsid w:val="000E4B19"/>
    <w:rsid w:val="001071F3"/>
    <w:rsid w:val="00120F36"/>
    <w:rsid w:val="00127DD4"/>
    <w:rsid w:val="001507A2"/>
    <w:rsid w:val="00157031"/>
    <w:rsid w:val="00160C36"/>
    <w:rsid w:val="00162F15"/>
    <w:rsid w:val="001734A9"/>
    <w:rsid w:val="001B214F"/>
    <w:rsid w:val="001B7AD8"/>
    <w:rsid w:val="001E3946"/>
    <w:rsid w:val="001F0538"/>
    <w:rsid w:val="00214692"/>
    <w:rsid w:val="002233B7"/>
    <w:rsid w:val="00233E4B"/>
    <w:rsid w:val="002401EB"/>
    <w:rsid w:val="00262ECC"/>
    <w:rsid w:val="00276470"/>
    <w:rsid w:val="002A28FA"/>
    <w:rsid w:val="002A734A"/>
    <w:rsid w:val="002C5745"/>
    <w:rsid w:val="002D44B5"/>
    <w:rsid w:val="002E3C46"/>
    <w:rsid w:val="00307CE5"/>
    <w:rsid w:val="00312E72"/>
    <w:rsid w:val="0031375C"/>
    <w:rsid w:val="003329F7"/>
    <w:rsid w:val="00370262"/>
    <w:rsid w:val="003838F5"/>
    <w:rsid w:val="0039341B"/>
    <w:rsid w:val="00397C92"/>
    <w:rsid w:val="003B4EB6"/>
    <w:rsid w:val="003D5BDD"/>
    <w:rsid w:val="003E0D22"/>
    <w:rsid w:val="003F693E"/>
    <w:rsid w:val="00412AAA"/>
    <w:rsid w:val="00433B51"/>
    <w:rsid w:val="00445239"/>
    <w:rsid w:val="0045347C"/>
    <w:rsid w:val="004729B8"/>
    <w:rsid w:val="004849E3"/>
    <w:rsid w:val="00484E9E"/>
    <w:rsid w:val="0049566A"/>
    <w:rsid w:val="004B19F9"/>
    <w:rsid w:val="00501F0B"/>
    <w:rsid w:val="00504326"/>
    <w:rsid w:val="00514FC9"/>
    <w:rsid w:val="0052756C"/>
    <w:rsid w:val="0054089F"/>
    <w:rsid w:val="0054133C"/>
    <w:rsid w:val="0055461C"/>
    <w:rsid w:val="00565A9B"/>
    <w:rsid w:val="0056680D"/>
    <w:rsid w:val="00572756"/>
    <w:rsid w:val="00590C07"/>
    <w:rsid w:val="005B4B40"/>
    <w:rsid w:val="005D33F5"/>
    <w:rsid w:val="00602D7E"/>
    <w:rsid w:val="00607351"/>
    <w:rsid w:val="00614A1B"/>
    <w:rsid w:val="006228B3"/>
    <w:rsid w:val="00625907"/>
    <w:rsid w:val="00632561"/>
    <w:rsid w:val="0065418A"/>
    <w:rsid w:val="0065632B"/>
    <w:rsid w:val="00666899"/>
    <w:rsid w:val="0067106F"/>
    <w:rsid w:val="006A0665"/>
    <w:rsid w:val="006A2B0A"/>
    <w:rsid w:val="006B0B2E"/>
    <w:rsid w:val="006B1518"/>
    <w:rsid w:val="006D7498"/>
    <w:rsid w:val="006E0433"/>
    <w:rsid w:val="006F5F3D"/>
    <w:rsid w:val="00744E02"/>
    <w:rsid w:val="00767BDD"/>
    <w:rsid w:val="007715CE"/>
    <w:rsid w:val="0078390D"/>
    <w:rsid w:val="00785D4F"/>
    <w:rsid w:val="007867F9"/>
    <w:rsid w:val="007E4984"/>
    <w:rsid w:val="007F250E"/>
    <w:rsid w:val="00821CA3"/>
    <w:rsid w:val="00851622"/>
    <w:rsid w:val="0087250A"/>
    <w:rsid w:val="008A4503"/>
    <w:rsid w:val="008B4838"/>
    <w:rsid w:val="008D204F"/>
    <w:rsid w:val="008F01A2"/>
    <w:rsid w:val="008F343A"/>
    <w:rsid w:val="009038C3"/>
    <w:rsid w:val="009259EA"/>
    <w:rsid w:val="0094061A"/>
    <w:rsid w:val="009857E2"/>
    <w:rsid w:val="0099048C"/>
    <w:rsid w:val="009A2C07"/>
    <w:rsid w:val="009C4944"/>
    <w:rsid w:val="009C5327"/>
    <w:rsid w:val="009F1BA0"/>
    <w:rsid w:val="00A00D52"/>
    <w:rsid w:val="00A16C77"/>
    <w:rsid w:val="00A400BF"/>
    <w:rsid w:val="00A415C2"/>
    <w:rsid w:val="00A53F9A"/>
    <w:rsid w:val="00A56DA7"/>
    <w:rsid w:val="00A56FD7"/>
    <w:rsid w:val="00A737C6"/>
    <w:rsid w:val="00A8621B"/>
    <w:rsid w:val="00AA4D77"/>
    <w:rsid w:val="00AB08B5"/>
    <w:rsid w:val="00AD487A"/>
    <w:rsid w:val="00AD5635"/>
    <w:rsid w:val="00AE4FEA"/>
    <w:rsid w:val="00B03DBA"/>
    <w:rsid w:val="00B07192"/>
    <w:rsid w:val="00B7638C"/>
    <w:rsid w:val="00B80B5D"/>
    <w:rsid w:val="00B9479A"/>
    <w:rsid w:val="00BD002C"/>
    <w:rsid w:val="00BE0AC4"/>
    <w:rsid w:val="00BE1520"/>
    <w:rsid w:val="00BE248A"/>
    <w:rsid w:val="00BF6698"/>
    <w:rsid w:val="00C04684"/>
    <w:rsid w:val="00C325AA"/>
    <w:rsid w:val="00C37BC6"/>
    <w:rsid w:val="00C51CC2"/>
    <w:rsid w:val="00C837DF"/>
    <w:rsid w:val="00CA5F38"/>
    <w:rsid w:val="00CB41E1"/>
    <w:rsid w:val="00CB513B"/>
    <w:rsid w:val="00CB7509"/>
    <w:rsid w:val="00CC2242"/>
    <w:rsid w:val="00CC27F4"/>
    <w:rsid w:val="00CE286B"/>
    <w:rsid w:val="00CF5FCD"/>
    <w:rsid w:val="00D2276A"/>
    <w:rsid w:val="00D4208C"/>
    <w:rsid w:val="00D5002C"/>
    <w:rsid w:val="00D91DB4"/>
    <w:rsid w:val="00DA3012"/>
    <w:rsid w:val="00DB422B"/>
    <w:rsid w:val="00DB4936"/>
    <w:rsid w:val="00DC0D61"/>
    <w:rsid w:val="00DC2883"/>
    <w:rsid w:val="00DC37D1"/>
    <w:rsid w:val="00DF1A73"/>
    <w:rsid w:val="00DF2152"/>
    <w:rsid w:val="00E140E7"/>
    <w:rsid w:val="00E22E37"/>
    <w:rsid w:val="00E278C1"/>
    <w:rsid w:val="00E52AA6"/>
    <w:rsid w:val="00E565FF"/>
    <w:rsid w:val="00E61AC8"/>
    <w:rsid w:val="00E64673"/>
    <w:rsid w:val="00E65499"/>
    <w:rsid w:val="00E71F08"/>
    <w:rsid w:val="00E83D5C"/>
    <w:rsid w:val="00E85BF3"/>
    <w:rsid w:val="00E96FA2"/>
    <w:rsid w:val="00EB4BA9"/>
    <w:rsid w:val="00EB4D23"/>
    <w:rsid w:val="00F02EB5"/>
    <w:rsid w:val="00F128A3"/>
    <w:rsid w:val="00F128BD"/>
    <w:rsid w:val="00F17BA6"/>
    <w:rsid w:val="00F30734"/>
    <w:rsid w:val="00F30742"/>
    <w:rsid w:val="00F326F0"/>
    <w:rsid w:val="00F45A34"/>
    <w:rsid w:val="00F46FFF"/>
    <w:rsid w:val="00F51A34"/>
    <w:rsid w:val="00F670C4"/>
    <w:rsid w:val="00FA3711"/>
    <w:rsid w:val="00FB68EF"/>
    <w:rsid w:val="00FD7523"/>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26ECB3BC"/>
  <w15:docId w15:val="{CCECBBEA-3D52-4252-8BCB-2745AE28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936"/>
    <w:pPr>
      <w:spacing w:after="0" w:line="240" w:lineRule="auto"/>
    </w:pPr>
    <w:rPr>
      <w:rFonts w:ascii="Calibri" w:hAnsi="Calibri"/>
      <w:noProof/>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semiHidden/>
    <w:unhideWhenUsed/>
    <w:qFormat/>
    <w:rsid w:val="0049566A"/>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noProof w:val="0"/>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3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semiHidden/>
    <w:rsid w:val="0049566A"/>
    <w:rPr>
      <w:rFonts w:ascii="Calibri" w:hAnsi="Calibri" w:eastAsiaTheme="majorEastAsia" w:cstheme="majorBidi"/>
      <w:b/>
      <w:noProof/>
      <w:sz w:val="26"/>
      <w:szCs w:val="26"/>
      <w14:ligatures w14:val="standardContextual"/>
    </w:rPr>
  </w:style>
  <w:style w:type="paragraph" w:styleId="Title">
    <w:name w:val="Title"/>
    <w:basedOn w:val="Normal"/>
    <w:next w:val="Normal"/>
    <w:link w:val="TittelTeikn"/>
    <w:uiPriority w:val="10"/>
    <w:qFormat/>
    <w:rsid w:val="00BE248A"/>
    <w:pPr>
      <w:contextualSpacing/>
    </w:pPr>
    <w:rPr>
      <w:rFonts w:eastAsiaTheme="majorEastAsia" w:cstheme="majorBidi"/>
      <w:spacing w:val="-10"/>
      <w:kern w:val="28"/>
      <w:sz w:val="32"/>
      <w:szCs w:val="56"/>
    </w:rPr>
  </w:style>
  <w:style w:type="character" w:customStyle="1" w:styleId="TittelTeikn">
    <w:name w:val="Tittel Teikn"/>
    <w:basedOn w:val="DefaultParagraphFont"/>
    <w:link w:val="Title"/>
    <w:uiPriority w:val="10"/>
    <w:rsid w:val="00BE248A"/>
    <w:rPr>
      <w:rFonts w:ascii="Calibri" w:hAnsi="Calibri" w:eastAsiaTheme="majorEastAsia" w:cstheme="majorBidi"/>
      <w:noProof/>
      <w:spacing w:val="-10"/>
      <w:kern w:val="28"/>
      <w:sz w:val="32"/>
      <w:szCs w:val="56"/>
      <w14:ligatures w14:val="standardContextual"/>
    </w:rPr>
  </w:style>
  <w:style w:type="paragraph" w:styleId="ListParagraph">
    <w:name w:val="List Paragraph"/>
    <w:basedOn w:val="Normal"/>
    <w:uiPriority w:val="34"/>
    <w:qFormat/>
    <w:rsid w:val="007E4984"/>
    <w:pPr>
      <w:spacing w:after="160" w:line="259" w:lineRule="auto"/>
      <w:ind w:left="720"/>
      <w:contextualSpacing/>
    </w:pPr>
    <w:rPr>
      <w:rFonts w:asciiTheme="minorHAnsi" w:hAnsiTheme="minorHAnsi"/>
      <w:noProof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480</Words>
  <Characters>2550</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Holsæter</dc:creator>
  <cp:lastModifiedBy>Åsne Skjøtskift Øygarden</cp:lastModifiedBy>
  <cp:revision>23</cp:revision>
  <cp:lastPrinted>2021-12-09T17:49:00Z</cp:lastPrinted>
  <dcterms:created xsi:type="dcterms:W3CDTF">2024-01-17T22:19:00Z</dcterms:created>
  <dcterms:modified xsi:type="dcterms:W3CDTF">2026-01-06T09:46:00Z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