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32845" w14:textId="77777777" w:rsidR="00B256F7" w:rsidRPr="005235CE" w:rsidRDefault="006C252E">
      <w:pPr>
        <w:jc w:val="center"/>
        <w:rPr>
          <w:rFonts w:ascii="Palatino Linotype" w:hAnsi="Palatino Linotype"/>
        </w:rPr>
      </w:pPr>
      <w:r w:rsidRPr="006C252E">
        <w:rPr>
          <w:rFonts w:ascii="Palatino Linotype" w:hAnsi="Palatino Linotype"/>
          <w:noProof/>
          <w:lang w:val="nb-NO" w:eastAsia="nb-NO"/>
        </w:rPr>
        <w:drawing>
          <wp:inline distT="0" distB="0" distL="0" distR="0" wp14:anchorId="1EA29C66" wp14:editId="627D784C">
            <wp:extent cx="4673600" cy="1814174"/>
            <wp:effectExtent l="0" t="0" r="0" b="0"/>
            <wp:docPr id="3" name="Bilde 3" descr="G:\Vinje\Felles\Grafisk profil\Logo\Sort-kvit\Vinje_skv_lig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Vinje\Felles\Grafisk profil\Logo\Sort-kvit\Vinje_skv_lig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09379" cy="1828063"/>
                    </a:xfrm>
                    <a:prstGeom prst="rect">
                      <a:avLst/>
                    </a:prstGeom>
                    <a:noFill/>
                    <a:ln>
                      <a:noFill/>
                    </a:ln>
                  </pic:spPr>
                </pic:pic>
              </a:graphicData>
            </a:graphic>
          </wp:inline>
        </w:drawing>
      </w:r>
    </w:p>
    <w:p w14:paraId="143CDB00" w14:textId="77777777" w:rsidR="00B256F7" w:rsidRPr="005235CE" w:rsidRDefault="00B256F7">
      <w:pPr>
        <w:jc w:val="center"/>
        <w:rPr>
          <w:rFonts w:ascii="Palatino Linotype" w:hAnsi="Palatino Linotype"/>
        </w:rPr>
      </w:pPr>
    </w:p>
    <w:p w14:paraId="7DAA531B" w14:textId="77777777" w:rsidR="00B256F7" w:rsidRPr="005A713E" w:rsidRDefault="00B256F7">
      <w:pPr>
        <w:pStyle w:val="Overskrift6"/>
        <w:rPr>
          <w:rFonts w:ascii="Arial" w:hAnsi="Arial" w:cs="Arial"/>
        </w:rPr>
      </w:pPr>
      <w:r w:rsidRPr="005A713E">
        <w:rPr>
          <w:rFonts w:ascii="Arial" w:hAnsi="Arial" w:cs="Arial"/>
        </w:rPr>
        <w:t>Oversyn over kraftrettar, kraftavtaler og oppgåver knytt til forvaltning av kraftressursane i kommunen</w:t>
      </w:r>
    </w:p>
    <w:p w14:paraId="0A433749" w14:textId="77777777" w:rsidR="00B256F7" w:rsidRPr="005235CE" w:rsidRDefault="00B256F7">
      <w:pPr>
        <w:rPr>
          <w:rFonts w:ascii="Palatino Linotype" w:hAnsi="Palatino Linotype"/>
        </w:rPr>
      </w:pPr>
    </w:p>
    <w:p w14:paraId="4FACA464" w14:textId="77777777" w:rsidR="00B256F7" w:rsidRPr="005235CE" w:rsidRDefault="00B256F7">
      <w:pPr>
        <w:rPr>
          <w:rFonts w:ascii="Palatino Linotype" w:hAnsi="Palatino Linotype"/>
        </w:rPr>
      </w:pPr>
    </w:p>
    <w:p w14:paraId="2D2B6500" w14:textId="77777777" w:rsidR="00B256F7" w:rsidRPr="005235CE" w:rsidRDefault="00B256F7">
      <w:pPr>
        <w:rPr>
          <w:rFonts w:ascii="Palatino Linotype" w:hAnsi="Palatino Linotype"/>
        </w:rPr>
      </w:pPr>
    </w:p>
    <w:p w14:paraId="74CE6E37" w14:textId="77777777" w:rsidR="00B256F7" w:rsidRPr="005235CE" w:rsidRDefault="006D7ECC">
      <w:pPr>
        <w:rPr>
          <w:rFonts w:ascii="Palatino Linotype" w:hAnsi="Palatino Linotype"/>
        </w:rPr>
      </w:pPr>
      <w:r w:rsidRPr="005235CE">
        <w:rPr>
          <w:rFonts w:ascii="Palatino Linotype" w:hAnsi="Palatino Linotype"/>
          <w:noProof/>
          <w:lang w:val="nb-NO" w:eastAsia="nb-NO"/>
        </w:rPr>
        <w:drawing>
          <wp:inline distT="0" distB="0" distL="0" distR="0" wp14:anchorId="19F9A1AD" wp14:editId="18BC2F3C">
            <wp:extent cx="5760720" cy="4334706"/>
            <wp:effectExtent l="0" t="0" r="0" b="8890"/>
            <wp:docPr id="2" name="Bilde 2" descr="ved Kven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d Kvenna"/>
                    <pic:cNvPicPr>
                      <a:picLocks noChangeAspect="1" noChangeArrowheads="1"/>
                    </pic:cNvPicPr>
                  </pic:nvPicPr>
                  <pic:blipFill>
                    <a:blip r:embed="rId9" cstate="print"/>
                    <a:srcRect/>
                    <a:stretch>
                      <a:fillRect/>
                    </a:stretch>
                  </pic:blipFill>
                  <pic:spPr bwMode="auto">
                    <a:xfrm>
                      <a:off x="0" y="0"/>
                      <a:ext cx="5760720" cy="4334706"/>
                    </a:xfrm>
                    <a:prstGeom prst="rect">
                      <a:avLst/>
                    </a:prstGeom>
                    <a:noFill/>
                    <a:ln w="9525">
                      <a:noFill/>
                      <a:miter lim="800000"/>
                      <a:headEnd/>
                      <a:tailEnd/>
                    </a:ln>
                  </pic:spPr>
                </pic:pic>
              </a:graphicData>
            </a:graphic>
          </wp:inline>
        </w:drawing>
      </w:r>
    </w:p>
    <w:p w14:paraId="2E671D2E" w14:textId="77777777" w:rsidR="00B256F7" w:rsidRDefault="00B256F7">
      <w:pPr>
        <w:rPr>
          <w:rFonts w:ascii="Palatino Linotype" w:hAnsi="Palatino Linotype"/>
        </w:rPr>
      </w:pPr>
    </w:p>
    <w:p w14:paraId="44D74873" w14:textId="77777777" w:rsidR="00947130" w:rsidRPr="005235CE" w:rsidRDefault="00947130">
      <w:pPr>
        <w:rPr>
          <w:rFonts w:ascii="Palatino Linotype" w:hAnsi="Palatino Linotype"/>
        </w:rPr>
      </w:pPr>
    </w:p>
    <w:p w14:paraId="12033C59" w14:textId="689DEA1C" w:rsidR="0069761D" w:rsidRPr="005235CE" w:rsidRDefault="00C67C40" w:rsidP="0069761D">
      <w:pPr>
        <w:rPr>
          <w:rFonts w:ascii="Palatino Linotype" w:hAnsi="Palatino Linotype"/>
          <w:b/>
        </w:rPr>
      </w:pPr>
      <w:r w:rsidRPr="005235CE">
        <w:rPr>
          <w:rFonts w:ascii="Palatino Linotype" w:hAnsi="Palatino Linotype"/>
          <w:b/>
        </w:rPr>
        <w:t>Sist r</w:t>
      </w:r>
      <w:r w:rsidR="009663AF">
        <w:rPr>
          <w:rFonts w:ascii="Palatino Linotype" w:hAnsi="Palatino Linotype"/>
          <w:b/>
        </w:rPr>
        <w:t xml:space="preserve">evidera </w:t>
      </w:r>
      <w:r w:rsidR="00EF5B4C" w:rsidRPr="00EF5B4C">
        <w:rPr>
          <w:rFonts w:ascii="Palatino Linotype" w:hAnsi="Palatino Linotype"/>
          <w:b/>
        </w:rPr>
        <w:t>20</w:t>
      </w:r>
      <w:r w:rsidR="006C252E" w:rsidRPr="00EF5B4C">
        <w:rPr>
          <w:rFonts w:ascii="Palatino Linotype" w:hAnsi="Palatino Linotype"/>
          <w:b/>
        </w:rPr>
        <w:t>.0</w:t>
      </w:r>
      <w:r w:rsidR="00EF5B4C" w:rsidRPr="00EF5B4C">
        <w:rPr>
          <w:rFonts w:ascii="Palatino Linotype" w:hAnsi="Palatino Linotype"/>
          <w:b/>
        </w:rPr>
        <w:t>5</w:t>
      </w:r>
      <w:r w:rsidR="006C252E" w:rsidRPr="00EF5B4C">
        <w:rPr>
          <w:rFonts w:ascii="Palatino Linotype" w:hAnsi="Palatino Linotype"/>
          <w:b/>
        </w:rPr>
        <w:t>.202</w:t>
      </w:r>
      <w:r w:rsidR="003C2950" w:rsidRPr="00EF5B4C">
        <w:rPr>
          <w:rFonts w:ascii="Palatino Linotype" w:hAnsi="Palatino Linotype"/>
          <w:b/>
        </w:rPr>
        <w:t>6</w:t>
      </w:r>
      <w:r w:rsidR="00283FEB" w:rsidRPr="00EF5B4C">
        <w:rPr>
          <w:rFonts w:ascii="Palatino Linotype" w:hAnsi="Palatino Linotype"/>
          <w:b/>
        </w:rPr>
        <w:t>.</w:t>
      </w:r>
    </w:p>
    <w:p w14:paraId="212ECA45" w14:textId="77777777" w:rsidR="00B256F7" w:rsidRDefault="00B256F7">
      <w:pPr>
        <w:rPr>
          <w:rFonts w:ascii="Palatino Linotype" w:hAnsi="Palatino Linotype"/>
        </w:rPr>
      </w:pPr>
    </w:p>
    <w:p w14:paraId="1B128BCA" w14:textId="77777777" w:rsidR="00947130" w:rsidRPr="005235CE" w:rsidRDefault="00947130">
      <w:pPr>
        <w:rPr>
          <w:rFonts w:ascii="Palatino Linotype" w:hAnsi="Palatino Linotype"/>
        </w:rPr>
      </w:pPr>
    </w:p>
    <w:p w14:paraId="31898C3E" w14:textId="77777777" w:rsidR="00B256F7" w:rsidRPr="005235CE" w:rsidRDefault="00B256F7">
      <w:pPr>
        <w:rPr>
          <w:rFonts w:ascii="Palatino Linotype" w:hAnsi="Palatino Linotype"/>
        </w:rPr>
      </w:pPr>
    </w:p>
    <w:p w14:paraId="04D5E16C" w14:textId="77777777" w:rsidR="00B256F7" w:rsidRPr="005A713E" w:rsidRDefault="00B256F7">
      <w:pPr>
        <w:pStyle w:val="Overskrift3"/>
        <w:rPr>
          <w:rFonts w:ascii="Arial" w:hAnsi="Arial" w:cs="Arial"/>
        </w:rPr>
      </w:pPr>
      <w:r w:rsidRPr="005A713E">
        <w:rPr>
          <w:rFonts w:ascii="Arial" w:hAnsi="Arial" w:cs="Arial"/>
        </w:rPr>
        <w:lastRenderedPageBreak/>
        <w:t>Innhaldsliste</w:t>
      </w:r>
    </w:p>
    <w:p w14:paraId="1C3596DF" w14:textId="77777777" w:rsidR="00B256F7" w:rsidRPr="005A713E" w:rsidRDefault="00B256F7">
      <w:pPr>
        <w:rPr>
          <w:rFonts w:ascii="Arial" w:hAnsi="Arial" w:cs="Arial"/>
        </w:rPr>
      </w:pPr>
    </w:p>
    <w:p w14:paraId="4EE9AA0D" w14:textId="71B9CFB9" w:rsidR="00947130" w:rsidRPr="005A713E" w:rsidRDefault="00430D67">
      <w:pPr>
        <w:pStyle w:val="INNH1"/>
        <w:tabs>
          <w:tab w:val="right" w:leader="dot" w:pos="9062"/>
        </w:tabs>
        <w:rPr>
          <w:rFonts w:ascii="Arial" w:eastAsiaTheme="minorEastAsia" w:hAnsi="Arial" w:cs="Arial"/>
          <w:b w:val="0"/>
          <w:caps w:val="0"/>
          <w:noProof/>
          <w:sz w:val="22"/>
          <w:szCs w:val="22"/>
          <w:lang w:eastAsia="nb-NO"/>
        </w:rPr>
      </w:pPr>
      <w:r w:rsidRPr="005A713E">
        <w:rPr>
          <w:rFonts w:ascii="Arial" w:hAnsi="Arial" w:cs="Arial"/>
          <w:b w:val="0"/>
          <w:caps w:val="0"/>
        </w:rPr>
        <w:fldChar w:fldCharType="begin"/>
      </w:r>
      <w:r w:rsidR="00B256F7" w:rsidRPr="005A713E">
        <w:rPr>
          <w:rFonts w:ascii="Arial" w:hAnsi="Arial" w:cs="Arial"/>
          <w:b w:val="0"/>
          <w:caps w:val="0"/>
        </w:rPr>
        <w:instrText xml:space="preserve"> TOC \o "1-2" </w:instrText>
      </w:r>
      <w:r w:rsidRPr="005A713E">
        <w:rPr>
          <w:rFonts w:ascii="Arial" w:hAnsi="Arial" w:cs="Arial"/>
          <w:b w:val="0"/>
          <w:caps w:val="0"/>
        </w:rPr>
        <w:fldChar w:fldCharType="separate"/>
      </w:r>
      <w:r w:rsidR="00947130" w:rsidRPr="005A713E">
        <w:rPr>
          <w:rFonts w:ascii="Arial" w:hAnsi="Arial" w:cs="Arial"/>
          <w:noProof/>
        </w:rPr>
        <w:t>Innleiing</w:t>
      </w:r>
      <w:r w:rsidR="00947130" w:rsidRPr="005A713E">
        <w:rPr>
          <w:rFonts w:ascii="Arial" w:hAnsi="Arial" w:cs="Arial"/>
          <w:noProof/>
        </w:rPr>
        <w:tab/>
      </w:r>
      <w:r w:rsidR="00947130" w:rsidRPr="005A713E">
        <w:rPr>
          <w:rFonts w:ascii="Arial" w:hAnsi="Arial" w:cs="Arial"/>
          <w:noProof/>
        </w:rPr>
        <w:fldChar w:fldCharType="begin"/>
      </w:r>
      <w:r w:rsidR="00947130" w:rsidRPr="005A713E">
        <w:rPr>
          <w:rFonts w:ascii="Arial" w:hAnsi="Arial" w:cs="Arial"/>
          <w:noProof/>
        </w:rPr>
        <w:instrText xml:space="preserve"> PAGEREF _Toc101771930 \h </w:instrText>
      </w:r>
      <w:r w:rsidR="00947130" w:rsidRPr="005A713E">
        <w:rPr>
          <w:rFonts w:ascii="Arial" w:hAnsi="Arial" w:cs="Arial"/>
          <w:noProof/>
        </w:rPr>
      </w:r>
      <w:r w:rsidR="00947130" w:rsidRPr="005A713E">
        <w:rPr>
          <w:rFonts w:ascii="Arial" w:hAnsi="Arial" w:cs="Arial"/>
          <w:noProof/>
        </w:rPr>
        <w:fldChar w:fldCharType="separate"/>
      </w:r>
      <w:r w:rsidR="004F31F2">
        <w:rPr>
          <w:rFonts w:ascii="Arial" w:hAnsi="Arial" w:cs="Arial"/>
          <w:noProof/>
        </w:rPr>
        <w:t>3</w:t>
      </w:r>
      <w:r w:rsidR="00947130" w:rsidRPr="005A713E">
        <w:rPr>
          <w:rFonts w:ascii="Arial" w:hAnsi="Arial" w:cs="Arial"/>
          <w:noProof/>
        </w:rPr>
        <w:fldChar w:fldCharType="end"/>
      </w:r>
    </w:p>
    <w:p w14:paraId="752D81AC" w14:textId="6E5946C9" w:rsidR="00947130" w:rsidRPr="005A713E" w:rsidRDefault="00947130">
      <w:pPr>
        <w:pStyle w:val="INNH1"/>
        <w:tabs>
          <w:tab w:val="right" w:leader="dot" w:pos="9062"/>
        </w:tabs>
        <w:rPr>
          <w:rFonts w:ascii="Arial" w:eastAsiaTheme="minorEastAsia" w:hAnsi="Arial" w:cs="Arial"/>
          <w:b w:val="0"/>
          <w:caps w:val="0"/>
          <w:noProof/>
          <w:sz w:val="22"/>
          <w:szCs w:val="22"/>
          <w:lang w:eastAsia="nb-NO"/>
        </w:rPr>
      </w:pPr>
      <w:r w:rsidRPr="005A713E">
        <w:rPr>
          <w:rFonts w:ascii="Arial" w:hAnsi="Arial" w:cs="Arial"/>
          <w:noProof/>
        </w:rPr>
        <w:t>Skatt</w:t>
      </w:r>
      <w:r w:rsidRPr="005A713E">
        <w:rPr>
          <w:rFonts w:ascii="Arial" w:hAnsi="Arial" w:cs="Arial"/>
          <w:noProof/>
        </w:rPr>
        <w:tab/>
      </w:r>
      <w:r w:rsidRPr="005A713E">
        <w:rPr>
          <w:rFonts w:ascii="Arial" w:hAnsi="Arial" w:cs="Arial"/>
          <w:noProof/>
        </w:rPr>
        <w:fldChar w:fldCharType="begin"/>
      </w:r>
      <w:r w:rsidRPr="005A713E">
        <w:rPr>
          <w:rFonts w:ascii="Arial" w:hAnsi="Arial" w:cs="Arial"/>
          <w:noProof/>
        </w:rPr>
        <w:instrText xml:space="preserve"> PAGEREF _Toc101771931 \h </w:instrText>
      </w:r>
      <w:r w:rsidRPr="005A713E">
        <w:rPr>
          <w:rFonts w:ascii="Arial" w:hAnsi="Arial" w:cs="Arial"/>
          <w:noProof/>
        </w:rPr>
      </w:r>
      <w:r w:rsidRPr="005A713E">
        <w:rPr>
          <w:rFonts w:ascii="Arial" w:hAnsi="Arial" w:cs="Arial"/>
          <w:noProof/>
        </w:rPr>
        <w:fldChar w:fldCharType="separate"/>
      </w:r>
      <w:r w:rsidR="004F31F2">
        <w:rPr>
          <w:rFonts w:ascii="Arial" w:hAnsi="Arial" w:cs="Arial"/>
          <w:noProof/>
        </w:rPr>
        <w:t>4</w:t>
      </w:r>
      <w:r w:rsidRPr="005A713E">
        <w:rPr>
          <w:rFonts w:ascii="Arial" w:hAnsi="Arial" w:cs="Arial"/>
          <w:noProof/>
        </w:rPr>
        <w:fldChar w:fldCharType="end"/>
      </w:r>
    </w:p>
    <w:p w14:paraId="6DD4923A" w14:textId="24C6DECC" w:rsidR="00947130" w:rsidRPr="005A713E" w:rsidRDefault="00947130">
      <w:pPr>
        <w:pStyle w:val="INNH2"/>
        <w:tabs>
          <w:tab w:val="right" w:leader="dot" w:pos="9062"/>
        </w:tabs>
        <w:rPr>
          <w:rFonts w:ascii="Arial" w:eastAsiaTheme="minorEastAsia" w:hAnsi="Arial" w:cs="Arial"/>
          <w:smallCaps w:val="0"/>
          <w:noProof/>
          <w:sz w:val="22"/>
          <w:szCs w:val="22"/>
          <w:lang w:eastAsia="nb-NO"/>
        </w:rPr>
      </w:pPr>
      <w:r w:rsidRPr="005A713E">
        <w:rPr>
          <w:rFonts w:ascii="Arial" w:hAnsi="Arial" w:cs="Arial"/>
          <w:noProof/>
        </w:rPr>
        <w:t>Kraftskattesystemet</w:t>
      </w:r>
      <w:r w:rsidRPr="005A713E">
        <w:rPr>
          <w:rFonts w:ascii="Arial" w:hAnsi="Arial" w:cs="Arial"/>
          <w:noProof/>
        </w:rPr>
        <w:tab/>
      </w:r>
      <w:r w:rsidRPr="005A713E">
        <w:rPr>
          <w:rFonts w:ascii="Arial" w:hAnsi="Arial" w:cs="Arial"/>
          <w:noProof/>
        </w:rPr>
        <w:fldChar w:fldCharType="begin"/>
      </w:r>
      <w:r w:rsidRPr="005A713E">
        <w:rPr>
          <w:rFonts w:ascii="Arial" w:hAnsi="Arial" w:cs="Arial"/>
          <w:noProof/>
        </w:rPr>
        <w:instrText xml:space="preserve"> PAGEREF _Toc101771932 \h </w:instrText>
      </w:r>
      <w:r w:rsidRPr="005A713E">
        <w:rPr>
          <w:rFonts w:ascii="Arial" w:hAnsi="Arial" w:cs="Arial"/>
          <w:noProof/>
        </w:rPr>
      </w:r>
      <w:r w:rsidRPr="005A713E">
        <w:rPr>
          <w:rFonts w:ascii="Arial" w:hAnsi="Arial" w:cs="Arial"/>
          <w:noProof/>
        </w:rPr>
        <w:fldChar w:fldCharType="separate"/>
      </w:r>
      <w:r w:rsidR="004F31F2">
        <w:rPr>
          <w:rFonts w:ascii="Arial" w:hAnsi="Arial" w:cs="Arial"/>
          <w:noProof/>
        </w:rPr>
        <w:t>4</w:t>
      </w:r>
      <w:r w:rsidRPr="005A713E">
        <w:rPr>
          <w:rFonts w:ascii="Arial" w:hAnsi="Arial" w:cs="Arial"/>
          <w:noProof/>
        </w:rPr>
        <w:fldChar w:fldCharType="end"/>
      </w:r>
    </w:p>
    <w:p w14:paraId="0EFAA6E5" w14:textId="3BF55637" w:rsidR="00947130" w:rsidRPr="005A713E" w:rsidRDefault="00947130">
      <w:pPr>
        <w:pStyle w:val="INNH2"/>
        <w:tabs>
          <w:tab w:val="right" w:leader="dot" w:pos="9062"/>
        </w:tabs>
        <w:rPr>
          <w:rFonts w:ascii="Arial" w:eastAsiaTheme="minorEastAsia" w:hAnsi="Arial" w:cs="Arial"/>
          <w:smallCaps w:val="0"/>
          <w:noProof/>
          <w:sz w:val="22"/>
          <w:szCs w:val="22"/>
          <w:lang w:eastAsia="nb-NO"/>
        </w:rPr>
      </w:pPr>
      <w:r w:rsidRPr="005A713E">
        <w:rPr>
          <w:rFonts w:ascii="Arial" w:hAnsi="Arial" w:cs="Arial"/>
          <w:noProof/>
        </w:rPr>
        <w:t>Naturressurskatt</w:t>
      </w:r>
      <w:r w:rsidRPr="005A713E">
        <w:rPr>
          <w:rFonts w:ascii="Arial" w:hAnsi="Arial" w:cs="Arial"/>
          <w:noProof/>
        </w:rPr>
        <w:tab/>
      </w:r>
      <w:r w:rsidRPr="005A713E">
        <w:rPr>
          <w:rFonts w:ascii="Arial" w:hAnsi="Arial" w:cs="Arial"/>
          <w:noProof/>
        </w:rPr>
        <w:fldChar w:fldCharType="begin"/>
      </w:r>
      <w:r w:rsidRPr="005A713E">
        <w:rPr>
          <w:rFonts w:ascii="Arial" w:hAnsi="Arial" w:cs="Arial"/>
          <w:noProof/>
        </w:rPr>
        <w:instrText xml:space="preserve"> PAGEREF _Toc101771933 \h </w:instrText>
      </w:r>
      <w:r w:rsidRPr="005A713E">
        <w:rPr>
          <w:rFonts w:ascii="Arial" w:hAnsi="Arial" w:cs="Arial"/>
          <w:noProof/>
        </w:rPr>
      </w:r>
      <w:r w:rsidRPr="005A713E">
        <w:rPr>
          <w:rFonts w:ascii="Arial" w:hAnsi="Arial" w:cs="Arial"/>
          <w:noProof/>
        </w:rPr>
        <w:fldChar w:fldCharType="separate"/>
      </w:r>
      <w:r w:rsidR="004F31F2">
        <w:rPr>
          <w:rFonts w:ascii="Arial" w:hAnsi="Arial" w:cs="Arial"/>
          <w:noProof/>
        </w:rPr>
        <w:t>4</w:t>
      </w:r>
      <w:r w:rsidRPr="005A713E">
        <w:rPr>
          <w:rFonts w:ascii="Arial" w:hAnsi="Arial" w:cs="Arial"/>
          <w:noProof/>
        </w:rPr>
        <w:fldChar w:fldCharType="end"/>
      </w:r>
    </w:p>
    <w:p w14:paraId="40E1615A" w14:textId="6EFCC660" w:rsidR="00947130" w:rsidRPr="005A713E" w:rsidRDefault="00947130">
      <w:pPr>
        <w:pStyle w:val="INNH2"/>
        <w:tabs>
          <w:tab w:val="right" w:leader="dot" w:pos="9062"/>
        </w:tabs>
        <w:rPr>
          <w:rFonts w:ascii="Arial" w:eastAsiaTheme="minorEastAsia" w:hAnsi="Arial" w:cs="Arial"/>
          <w:smallCaps w:val="0"/>
          <w:noProof/>
          <w:sz w:val="22"/>
          <w:szCs w:val="22"/>
          <w:lang w:eastAsia="nb-NO"/>
        </w:rPr>
      </w:pPr>
      <w:r w:rsidRPr="005A713E">
        <w:rPr>
          <w:rFonts w:ascii="Arial" w:hAnsi="Arial" w:cs="Arial"/>
          <w:noProof/>
        </w:rPr>
        <w:t>Eigedomsskatt</w:t>
      </w:r>
      <w:r w:rsidRPr="005A713E">
        <w:rPr>
          <w:rFonts w:ascii="Arial" w:hAnsi="Arial" w:cs="Arial"/>
          <w:noProof/>
        </w:rPr>
        <w:tab/>
      </w:r>
      <w:r w:rsidRPr="005A713E">
        <w:rPr>
          <w:rFonts w:ascii="Arial" w:hAnsi="Arial" w:cs="Arial"/>
          <w:noProof/>
        </w:rPr>
        <w:fldChar w:fldCharType="begin"/>
      </w:r>
      <w:r w:rsidRPr="005A713E">
        <w:rPr>
          <w:rFonts w:ascii="Arial" w:hAnsi="Arial" w:cs="Arial"/>
          <w:noProof/>
        </w:rPr>
        <w:instrText xml:space="preserve"> PAGEREF _Toc101771934 \h </w:instrText>
      </w:r>
      <w:r w:rsidRPr="005A713E">
        <w:rPr>
          <w:rFonts w:ascii="Arial" w:hAnsi="Arial" w:cs="Arial"/>
          <w:noProof/>
        </w:rPr>
      </w:r>
      <w:r w:rsidRPr="005A713E">
        <w:rPr>
          <w:rFonts w:ascii="Arial" w:hAnsi="Arial" w:cs="Arial"/>
          <w:noProof/>
        </w:rPr>
        <w:fldChar w:fldCharType="separate"/>
      </w:r>
      <w:r w:rsidR="004F31F2">
        <w:rPr>
          <w:rFonts w:ascii="Arial" w:hAnsi="Arial" w:cs="Arial"/>
          <w:noProof/>
        </w:rPr>
        <w:t>4</w:t>
      </w:r>
      <w:r w:rsidRPr="005A713E">
        <w:rPr>
          <w:rFonts w:ascii="Arial" w:hAnsi="Arial" w:cs="Arial"/>
          <w:noProof/>
        </w:rPr>
        <w:fldChar w:fldCharType="end"/>
      </w:r>
    </w:p>
    <w:p w14:paraId="2160A272" w14:textId="7FFB8DC9" w:rsidR="00947130" w:rsidRPr="005A713E" w:rsidRDefault="00947130">
      <w:pPr>
        <w:pStyle w:val="INNH1"/>
        <w:tabs>
          <w:tab w:val="right" w:leader="dot" w:pos="9062"/>
        </w:tabs>
        <w:rPr>
          <w:rFonts w:ascii="Arial" w:eastAsiaTheme="minorEastAsia" w:hAnsi="Arial" w:cs="Arial"/>
          <w:b w:val="0"/>
          <w:caps w:val="0"/>
          <w:noProof/>
          <w:sz w:val="22"/>
          <w:szCs w:val="22"/>
          <w:lang w:eastAsia="nb-NO"/>
        </w:rPr>
      </w:pPr>
      <w:r w:rsidRPr="005A713E">
        <w:rPr>
          <w:rFonts w:ascii="Arial" w:hAnsi="Arial" w:cs="Arial"/>
          <w:noProof/>
        </w:rPr>
        <w:t>Konsesjonsbaserte ordningar</w:t>
      </w:r>
      <w:r w:rsidRPr="005A713E">
        <w:rPr>
          <w:rFonts w:ascii="Arial" w:hAnsi="Arial" w:cs="Arial"/>
          <w:noProof/>
        </w:rPr>
        <w:tab/>
      </w:r>
      <w:r w:rsidRPr="005A713E">
        <w:rPr>
          <w:rFonts w:ascii="Arial" w:hAnsi="Arial" w:cs="Arial"/>
          <w:noProof/>
        </w:rPr>
        <w:fldChar w:fldCharType="begin"/>
      </w:r>
      <w:r w:rsidRPr="005A713E">
        <w:rPr>
          <w:rFonts w:ascii="Arial" w:hAnsi="Arial" w:cs="Arial"/>
          <w:noProof/>
        </w:rPr>
        <w:instrText xml:space="preserve"> PAGEREF _Toc101771935 \h </w:instrText>
      </w:r>
      <w:r w:rsidRPr="005A713E">
        <w:rPr>
          <w:rFonts w:ascii="Arial" w:hAnsi="Arial" w:cs="Arial"/>
          <w:noProof/>
        </w:rPr>
      </w:r>
      <w:r w:rsidRPr="005A713E">
        <w:rPr>
          <w:rFonts w:ascii="Arial" w:hAnsi="Arial" w:cs="Arial"/>
          <w:noProof/>
        </w:rPr>
        <w:fldChar w:fldCharType="separate"/>
      </w:r>
      <w:r w:rsidR="004F31F2">
        <w:rPr>
          <w:rFonts w:ascii="Arial" w:hAnsi="Arial" w:cs="Arial"/>
          <w:noProof/>
        </w:rPr>
        <w:t>5</w:t>
      </w:r>
      <w:r w:rsidRPr="005A713E">
        <w:rPr>
          <w:rFonts w:ascii="Arial" w:hAnsi="Arial" w:cs="Arial"/>
          <w:noProof/>
        </w:rPr>
        <w:fldChar w:fldCharType="end"/>
      </w:r>
    </w:p>
    <w:p w14:paraId="1344C6B5" w14:textId="488C8217" w:rsidR="00947130" w:rsidRPr="005A713E" w:rsidRDefault="00947130">
      <w:pPr>
        <w:pStyle w:val="INNH2"/>
        <w:tabs>
          <w:tab w:val="right" w:leader="dot" w:pos="9062"/>
        </w:tabs>
        <w:rPr>
          <w:rFonts w:ascii="Arial" w:eastAsiaTheme="minorEastAsia" w:hAnsi="Arial" w:cs="Arial"/>
          <w:smallCaps w:val="0"/>
          <w:noProof/>
          <w:sz w:val="22"/>
          <w:szCs w:val="22"/>
          <w:lang w:eastAsia="nb-NO"/>
        </w:rPr>
      </w:pPr>
      <w:r w:rsidRPr="005A713E">
        <w:rPr>
          <w:rFonts w:ascii="Arial" w:hAnsi="Arial" w:cs="Arial"/>
          <w:noProof/>
        </w:rPr>
        <w:t>Innleiing</w:t>
      </w:r>
      <w:r w:rsidRPr="005A713E">
        <w:rPr>
          <w:rFonts w:ascii="Arial" w:hAnsi="Arial" w:cs="Arial"/>
          <w:noProof/>
        </w:rPr>
        <w:tab/>
      </w:r>
      <w:r w:rsidRPr="005A713E">
        <w:rPr>
          <w:rFonts w:ascii="Arial" w:hAnsi="Arial" w:cs="Arial"/>
          <w:noProof/>
        </w:rPr>
        <w:fldChar w:fldCharType="begin"/>
      </w:r>
      <w:r w:rsidRPr="005A713E">
        <w:rPr>
          <w:rFonts w:ascii="Arial" w:hAnsi="Arial" w:cs="Arial"/>
          <w:noProof/>
        </w:rPr>
        <w:instrText xml:space="preserve"> PAGEREF _Toc101771936 \h </w:instrText>
      </w:r>
      <w:r w:rsidRPr="005A713E">
        <w:rPr>
          <w:rFonts w:ascii="Arial" w:hAnsi="Arial" w:cs="Arial"/>
          <w:noProof/>
        </w:rPr>
      </w:r>
      <w:r w:rsidRPr="005A713E">
        <w:rPr>
          <w:rFonts w:ascii="Arial" w:hAnsi="Arial" w:cs="Arial"/>
          <w:noProof/>
        </w:rPr>
        <w:fldChar w:fldCharType="separate"/>
      </w:r>
      <w:r w:rsidR="004F31F2">
        <w:rPr>
          <w:rFonts w:ascii="Arial" w:hAnsi="Arial" w:cs="Arial"/>
          <w:noProof/>
        </w:rPr>
        <w:t>5</w:t>
      </w:r>
      <w:r w:rsidRPr="005A713E">
        <w:rPr>
          <w:rFonts w:ascii="Arial" w:hAnsi="Arial" w:cs="Arial"/>
          <w:noProof/>
        </w:rPr>
        <w:fldChar w:fldCharType="end"/>
      </w:r>
    </w:p>
    <w:p w14:paraId="5087D8AE" w14:textId="0B1B4345" w:rsidR="00947130" w:rsidRPr="005A713E" w:rsidRDefault="00947130">
      <w:pPr>
        <w:pStyle w:val="INNH2"/>
        <w:tabs>
          <w:tab w:val="right" w:leader="dot" w:pos="9062"/>
        </w:tabs>
        <w:rPr>
          <w:rFonts w:ascii="Arial" w:eastAsiaTheme="minorEastAsia" w:hAnsi="Arial" w:cs="Arial"/>
          <w:smallCaps w:val="0"/>
          <w:noProof/>
          <w:sz w:val="22"/>
          <w:szCs w:val="22"/>
          <w:lang w:eastAsia="nb-NO"/>
        </w:rPr>
      </w:pPr>
      <w:r w:rsidRPr="005A713E">
        <w:rPr>
          <w:rFonts w:ascii="Arial" w:hAnsi="Arial" w:cs="Arial"/>
          <w:noProof/>
        </w:rPr>
        <w:t>Konsesjonskraft</w:t>
      </w:r>
      <w:r w:rsidRPr="005A713E">
        <w:rPr>
          <w:rFonts w:ascii="Arial" w:hAnsi="Arial" w:cs="Arial"/>
          <w:noProof/>
        </w:rPr>
        <w:tab/>
      </w:r>
      <w:r w:rsidRPr="005A713E">
        <w:rPr>
          <w:rFonts w:ascii="Arial" w:hAnsi="Arial" w:cs="Arial"/>
          <w:noProof/>
        </w:rPr>
        <w:fldChar w:fldCharType="begin"/>
      </w:r>
      <w:r w:rsidRPr="005A713E">
        <w:rPr>
          <w:rFonts w:ascii="Arial" w:hAnsi="Arial" w:cs="Arial"/>
          <w:noProof/>
        </w:rPr>
        <w:instrText xml:space="preserve"> PAGEREF _Toc101771937 \h </w:instrText>
      </w:r>
      <w:r w:rsidRPr="005A713E">
        <w:rPr>
          <w:rFonts w:ascii="Arial" w:hAnsi="Arial" w:cs="Arial"/>
          <w:noProof/>
        </w:rPr>
      </w:r>
      <w:r w:rsidRPr="005A713E">
        <w:rPr>
          <w:rFonts w:ascii="Arial" w:hAnsi="Arial" w:cs="Arial"/>
          <w:noProof/>
        </w:rPr>
        <w:fldChar w:fldCharType="separate"/>
      </w:r>
      <w:r w:rsidR="004F31F2">
        <w:rPr>
          <w:rFonts w:ascii="Arial" w:hAnsi="Arial" w:cs="Arial"/>
          <w:noProof/>
        </w:rPr>
        <w:t>5</w:t>
      </w:r>
      <w:r w:rsidRPr="005A713E">
        <w:rPr>
          <w:rFonts w:ascii="Arial" w:hAnsi="Arial" w:cs="Arial"/>
          <w:noProof/>
        </w:rPr>
        <w:fldChar w:fldCharType="end"/>
      </w:r>
    </w:p>
    <w:p w14:paraId="06907DA1" w14:textId="36BAC210" w:rsidR="00947130" w:rsidRPr="005A713E" w:rsidRDefault="00947130">
      <w:pPr>
        <w:pStyle w:val="INNH2"/>
        <w:tabs>
          <w:tab w:val="right" w:leader="dot" w:pos="9062"/>
        </w:tabs>
        <w:rPr>
          <w:rFonts w:ascii="Arial" w:eastAsiaTheme="minorEastAsia" w:hAnsi="Arial" w:cs="Arial"/>
          <w:smallCaps w:val="0"/>
          <w:noProof/>
          <w:sz w:val="22"/>
          <w:szCs w:val="22"/>
          <w:lang w:eastAsia="nb-NO"/>
        </w:rPr>
      </w:pPr>
      <w:r w:rsidRPr="005A713E">
        <w:rPr>
          <w:rFonts w:ascii="Arial" w:hAnsi="Arial" w:cs="Arial"/>
          <w:noProof/>
        </w:rPr>
        <w:t>Konsesjonsavgifter</w:t>
      </w:r>
      <w:r w:rsidRPr="005A713E">
        <w:rPr>
          <w:rFonts w:ascii="Arial" w:hAnsi="Arial" w:cs="Arial"/>
          <w:noProof/>
        </w:rPr>
        <w:tab/>
      </w:r>
      <w:r w:rsidRPr="005A713E">
        <w:rPr>
          <w:rFonts w:ascii="Arial" w:hAnsi="Arial" w:cs="Arial"/>
          <w:noProof/>
        </w:rPr>
        <w:fldChar w:fldCharType="begin"/>
      </w:r>
      <w:r w:rsidRPr="005A713E">
        <w:rPr>
          <w:rFonts w:ascii="Arial" w:hAnsi="Arial" w:cs="Arial"/>
          <w:noProof/>
        </w:rPr>
        <w:instrText xml:space="preserve"> PAGEREF _Toc101771938 \h </w:instrText>
      </w:r>
      <w:r w:rsidRPr="005A713E">
        <w:rPr>
          <w:rFonts w:ascii="Arial" w:hAnsi="Arial" w:cs="Arial"/>
          <w:noProof/>
        </w:rPr>
      </w:r>
      <w:r w:rsidRPr="005A713E">
        <w:rPr>
          <w:rFonts w:ascii="Arial" w:hAnsi="Arial" w:cs="Arial"/>
          <w:noProof/>
        </w:rPr>
        <w:fldChar w:fldCharType="separate"/>
      </w:r>
      <w:r w:rsidR="004F31F2">
        <w:rPr>
          <w:rFonts w:ascii="Arial" w:hAnsi="Arial" w:cs="Arial"/>
          <w:noProof/>
        </w:rPr>
        <w:t>6</w:t>
      </w:r>
      <w:r w:rsidRPr="005A713E">
        <w:rPr>
          <w:rFonts w:ascii="Arial" w:hAnsi="Arial" w:cs="Arial"/>
          <w:noProof/>
        </w:rPr>
        <w:fldChar w:fldCharType="end"/>
      </w:r>
    </w:p>
    <w:p w14:paraId="70304AF9" w14:textId="47F4EF39" w:rsidR="00947130" w:rsidRPr="005A713E" w:rsidRDefault="00947130">
      <w:pPr>
        <w:pStyle w:val="INNH2"/>
        <w:tabs>
          <w:tab w:val="right" w:leader="dot" w:pos="9062"/>
        </w:tabs>
        <w:rPr>
          <w:rFonts w:ascii="Arial" w:eastAsiaTheme="minorEastAsia" w:hAnsi="Arial" w:cs="Arial"/>
          <w:smallCaps w:val="0"/>
          <w:noProof/>
          <w:sz w:val="22"/>
          <w:szCs w:val="22"/>
          <w:lang w:eastAsia="nb-NO"/>
        </w:rPr>
      </w:pPr>
      <w:r w:rsidRPr="005A713E">
        <w:rPr>
          <w:rFonts w:ascii="Arial" w:hAnsi="Arial" w:cs="Arial"/>
          <w:noProof/>
        </w:rPr>
        <w:t>Næringsfond</w:t>
      </w:r>
      <w:r w:rsidRPr="005A713E">
        <w:rPr>
          <w:rFonts w:ascii="Arial" w:hAnsi="Arial" w:cs="Arial"/>
          <w:noProof/>
        </w:rPr>
        <w:tab/>
      </w:r>
      <w:r w:rsidRPr="005A713E">
        <w:rPr>
          <w:rFonts w:ascii="Arial" w:hAnsi="Arial" w:cs="Arial"/>
          <w:noProof/>
        </w:rPr>
        <w:fldChar w:fldCharType="begin"/>
      </w:r>
      <w:r w:rsidRPr="005A713E">
        <w:rPr>
          <w:rFonts w:ascii="Arial" w:hAnsi="Arial" w:cs="Arial"/>
          <w:noProof/>
        </w:rPr>
        <w:instrText xml:space="preserve"> PAGEREF _Toc101771939 \h </w:instrText>
      </w:r>
      <w:r w:rsidRPr="005A713E">
        <w:rPr>
          <w:rFonts w:ascii="Arial" w:hAnsi="Arial" w:cs="Arial"/>
          <w:noProof/>
        </w:rPr>
      </w:r>
      <w:r w:rsidRPr="005A713E">
        <w:rPr>
          <w:rFonts w:ascii="Arial" w:hAnsi="Arial" w:cs="Arial"/>
          <w:noProof/>
        </w:rPr>
        <w:fldChar w:fldCharType="separate"/>
      </w:r>
      <w:r w:rsidR="004F31F2">
        <w:rPr>
          <w:rFonts w:ascii="Arial" w:hAnsi="Arial" w:cs="Arial"/>
          <w:noProof/>
        </w:rPr>
        <w:t>6</w:t>
      </w:r>
      <w:r w:rsidRPr="005A713E">
        <w:rPr>
          <w:rFonts w:ascii="Arial" w:hAnsi="Arial" w:cs="Arial"/>
          <w:noProof/>
        </w:rPr>
        <w:fldChar w:fldCharType="end"/>
      </w:r>
    </w:p>
    <w:p w14:paraId="07B92939" w14:textId="44453EBD" w:rsidR="00947130" w:rsidRPr="005A713E" w:rsidRDefault="00947130">
      <w:pPr>
        <w:pStyle w:val="INNH2"/>
        <w:tabs>
          <w:tab w:val="right" w:leader="dot" w:pos="9062"/>
        </w:tabs>
        <w:rPr>
          <w:rFonts w:ascii="Arial" w:eastAsiaTheme="minorEastAsia" w:hAnsi="Arial" w:cs="Arial"/>
          <w:smallCaps w:val="0"/>
          <w:noProof/>
          <w:sz w:val="22"/>
          <w:szCs w:val="22"/>
          <w:lang w:eastAsia="nb-NO"/>
        </w:rPr>
      </w:pPr>
      <w:r w:rsidRPr="005A713E">
        <w:rPr>
          <w:rFonts w:ascii="Arial" w:hAnsi="Arial" w:cs="Arial"/>
          <w:noProof/>
        </w:rPr>
        <w:t>Andre konsesjonsvilkår</w:t>
      </w:r>
      <w:r w:rsidRPr="005A713E">
        <w:rPr>
          <w:rFonts w:ascii="Arial" w:hAnsi="Arial" w:cs="Arial"/>
          <w:noProof/>
        </w:rPr>
        <w:tab/>
      </w:r>
      <w:r w:rsidRPr="005A713E">
        <w:rPr>
          <w:rFonts w:ascii="Arial" w:hAnsi="Arial" w:cs="Arial"/>
          <w:noProof/>
        </w:rPr>
        <w:fldChar w:fldCharType="begin"/>
      </w:r>
      <w:r w:rsidRPr="005A713E">
        <w:rPr>
          <w:rFonts w:ascii="Arial" w:hAnsi="Arial" w:cs="Arial"/>
          <w:noProof/>
        </w:rPr>
        <w:instrText xml:space="preserve"> PAGEREF _Toc101771940 \h </w:instrText>
      </w:r>
      <w:r w:rsidRPr="005A713E">
        <w:rPr>
          <w:rFonts w:ascii="Arial" w:hAnsi="Arial" w:cs="Arial"/>
          <w:noProof/>
        </w:rPr>
      </w:r>
      <w:r w:rsidRPr="005A713E">
        <w:rPr>
          <w:rFonts w:ascii="Arial" w:hAnsi="Arial" w:cs="Arial"/>
          <w:noProof/>
        </w:rPr>
        <w:fldChar w:fldCharType="separate"/>
      </w:r>
      <w:r w:rsidR="004F31F2">
        <w:rPr>
          <w:rFonts w:ascii="Arial" w:hAnsi="Arial" w:cs="Arial"/>
          <w:noProof/>
        </w:rPr>
        <w:t>7</w:t>
      </w:r>
      <w:r w:rsidRPr="005A713E">
        <w:rPr>
          <w:rFonts w:ascii="Arial" w:hAnsi="Arial" w:cs="Arial"/>
          <w:noProof/>
        </w:rPr>
        <w:fldChar w:fldCharType="end"/>
      </w:r>
    </w:p>
    <w:p w14:paraId="656F1F6F" w14:textId="0EEEFF20" w:rsidR="00947130" w:rsidRPr="005A713E" w:rsidRDefault="00947130">
      <w:pPr>
        <w:pStyle w:val="INNH1"/>
        <w:tabs>
          <w:tab w:val="right" w:leader="dot" w:pos="9062"/>
        </w:tabs>
        <w:rPr>
          <w:rFonts w:ascii="Arial" w:eastAsiaTheme="minorEastAsia" w:hAnsi="Arial" w:cs="Arial"/>
          <w:b w:val="0"/>
          <w:caps w:val="0"/>
          <w:noProof/>
          <w:sz w:val="22"/>
          <w:szCs w:val="22"/>
          <w:lang w:eastAsia="nb-NO"/>
        </w:rPr>
      </w:pPr>
      <w:r w:rsidRPr="005A713E">
        <w:rPr>
          <w:rFonts w:ascii="Arial" w:hAnsi="Arial" w:cs="Arial"/>
          <w:noProof/>
        </w:rPr>
        <w:t>Kraftavtaler</w:t>
      </w:r>
      <w:r w:rsidRPr="005A713E">
        <w:rPr>
          <w:rFonts w:ascii="Arial" w:hAnsi="Arial" w:cs="Arial"/>
          <w:noProof/>
        </w:rPr>
        <w:tab/>
      </w:r>
      <w:r w:rsidRPr="005A713E">
        <w:rPr>
          <w:rFonts w:ascii="Arial" w:hAnsi="Arial" w:cs="Arial"/>
          <w:noProof/>
        </w:rPr>
        <w:fldChar w:fldCharType="begin"/>
      </w:r>
      <w:r w:rsidRPr="005A713E">
        <w:rPr>
          <w:rFonts w:ascii="Arial" w:hAnsi="Arial" w:cs="Arial"/>
          <w:noProof/>
        </w:rPr>
        <w:instrText xml:space="preserve"> PAGEREF _Toc101771941 \h </w:instrText>
      </w:r>
      <w:r w:rsidRPr="005A713E">
        <w:rPr>
          <w:rFonts w:ascii="Arial" w:hAnsi="Arial" w:cs="Arial"/>
          <w:noProof/>
        </w:rPr>
      </w:r>
      <w:r w:rsidRPr="005A713E">
        <w:rPr>
          <w:rFonts w:ascii="Arial" w:hAnsi="Arial" w:cs="Arial"/>
          <w:noProof/>
        </w:rPr>
        <w:fldChar w:fldCharType="separate"/>
      </w:r>
      <w:r w:rsidR="004F31F2">
        <w:rPr>
          <w:rFonts w:ascii="Arial" w:hAnsi="Arial" w:cs="Arial"/>
          <w:noProof/>
        </w:rPr>
        <w:t>7</w:t>
      </w:r>
      <w:r w:rsidRPr="005A713E">
        <w:rPr>
          <w:rFonts w:ascii="Arial" w:hAnsi="Arial" w:cs="Arial"/>
          <w:noProof/>
        </w:rPr>
        <w:fldChar w:fldCharType="end"/>
      </w:r>
    </w:p>
    <w:p w14:paraId="7315DA36" w14:textId="786DF740" w:rsidR="00947130" w:rsidRPr="005A713E" w:rsidRDefault="00947130">
      <w:pPr>
        <w:pStyle w:val="INNH2"/>
        <w:tabs>
          <w:tab w:val="right" w:leader="dot" w:pos="9062"/>
        </w:tabs>
        <w:rPr>
          <w:rFonts w:ascii="Arial" w:eastAsiaTheme="minorEastAsia" w:hAnsi="Arial" w:cs="Arial"/>
          <w:smallCaps w:val="0"/>
          <w:noProof/>
          <w:sz w:val="22"/>
          <w:szCs w:val="22"/>
          <w:lang w:eastAsia="nb-NO"/>
        </w:rPr>
      </w:pPr>
      <w:r w:rsidRPr="005A713E">
        <w:rPr>
          <w:rFonts w:ascii="Arial" w:hAnsi="Arial" w:cs="Arial"/>
          <w:noProof/>
        </w:rPr>
        <w:t>Særavtala for Tokke og Vinje</w:t>
      </w:r>
      <w:r w:rsidRPr="005A713E">
        <w:rPr>
          <w:rFonts w:ascii="Arial" w:hAnsi="Arial" w:cs="Arial"/>
          <w:noProof/>
        </w:rPr>
        <w:tab/>
      </w:r>
      <w:r w:rsidRPr="005A713E">
        <w:rPr>
          <w:rFonts w:ascii="Arial" w:hAnsi="Arial" w:cs="Arial"/>
          <w:noProof/>
        </w:rPr>
        <w:fldChar w:fldCharType="begin"/>
      </w:r>
      <w:r w:rsidRPr="005A713E">
        <w:rPr>
          <w:rFonts w:ascii="Arial" w:hAnsi="Arial" w:cs="Arial"/>
          <w:noProof/>
        </w:rPr>
        <w:instrText xml:space="preserve"> PAGEREF _Toc101771942 \h </w:instrText>
      </w:r>
      <w:r w:rsidRPr="005A713E">
        <w:rPr>
          <w:rFonts w:ascii="Arial" w:hAnsi="Arial" w:cs="Arial"/>
          <w:noProof/>
        </w:rPr>
      </w:r>
      <w:r w:rsidRPr="005A713E">
        <w:rPr>
          <w:rFonts w:ascii="Arial" w:hAnsi="Arial" w:cs="Arial"/>
          <w:noProof/>
        </w:rPr>
        <w:fldChar w:fldCharType="separate"/>
      </w:r>
      <w:r w:rsidR="004F31F2">
        <w:rPr>
          <w:rFonts w:ascii="Arial" w:hAnsi="Arial" w:cs="Arial"/>
          <w:noProof/>
        </w:rPr>
        <w:t>7</w:t>
      </w:r>
      <w:r w:rsidRPr="005A713E">
        <w:rPr>
          <w:rFonts w:ascii="Arial" w:hAnsi="Arial" w:cs="Arial"/>
          <w:noProof/>
        </w:rPr>
        <w:fldChar w:fldCharType="end"/>
      </w:r>
    </w:p>
    <w:p w14:paraId="2861313F" w14:textId="5094F5AA" w:rsidR="00947130" w:rsidRPr="005A713E" w:rsidRDefault="00947130">
      <w:pPr>
        <w:pStyle w:val="INNH2"/>
        <w:tabs>
          <w:tab w:val="right" w:leader="dot" w:pos="9062"/>
        </w:tabs>
        <w:rPr>
          <w:rFonts w:ascii="Arial" w:eastAsiaTheme="minorEastAsia" w:hAnsi="Arial" w:cs="Arial"/>
          <w:smallCaps w:val="0"/>
          <w:noProof/>
          <w:sz w:val="22"/>
          <w:szCs w:val="22"/>
          <w:lang w:eastAsia="nb-NO"/>
        </w:rPr>
      </w:pPr>
      <w:r w:rsidRPr="005A713E">
        <w:rPr>
          <w:rFonts w:ascii="Arial" w:hAnsi="Arial" w:cs="Arial"/>
          <w:noProof/>
        </w:rPr>
        <w:t>2- og 8 kommunersavtalene</w:t>
      </w:r>
      <w:r w:rsidRPr="005A713E">
        <w:rPr>
          <w:rFonts w:ascii="Arial" w:hAnsi="Arial" w:cs="Arial"/>
          <w:noProof/>
        </w:rPr>
        <w:tab/>
      </w:r>
      <w:r w:rsidRPr="005A713E">
        <w:rPr>
          <w:rFonts w:ascii="Arial" w:hAnsi="Arial" w:cs="Arial"/>
          <w:noProof/>
        </w:rPr>
        <w:fldChar w:fldCharType="begin"/>
      </w:r>
      <w:r w:rsidRPr="005A713E">
        <w:rPr>
          <w:rFonts w:ascii="Arial" w:hAnsi="Arial" w:cs="Arial"/>
          <w:noProof/>
        </w:rPr>
        <w:instrText xml:space="preserve"> PAGEREF _Toc101771943 \h </w:instrText>
      </w:r>
      <w:r w:rsidRPr="005A713E">
        <w:rPr>
          <w:rFonts w:ascii="Arial" w:hAnsi="Arial" w:cs="Arial"/>
          <w:noProof/>
        </w:rPr>
      </w:r>
      <w:r w:rsidRPr="005A713E">
        <w:rPr>
          <w:rFonts w:ascii="Arial" w:hAnsi="Arial" w:cs="Arial"/>
          <w:noProof/>
        </w:rPr>
        <w:fldChar w:fldCharType="separate"/>
      </w:r>
      <w:r w:rsidR="004F31F2">
        <w:rPr>
          <w:rFonts w:ascii="Arial" w:hAnsi="Arial" w:cs="Arial"/>
          <w:noProof/>
        </w:rPr>
        <w:t>8</w:t>
      </w:r>
      <w:r w:rsidRPr="005A713E">
        <w:rPr>
          <w:rFonts w:ascii="Arial" w:hAnsi="Arial" w:cs="Arial"/>
          <w:noProof/>
        </w:rPr>
        <w:fldChar w:fldCharType="end"/>
      </w:r>
    </w:p>
    <w:p w14:paraId="33AAF975" w14:textId="316DE0CC" w:rsidR="00947130" w:rsidRPr="005A713E" w:rsidRDefault="00947130">
      <w:pPr>
        <w:pStyle w:val="INNH2"/>
        <w:tabs>
          <w:tab w:val="right" w:leader="dot" w:pos="9062"/>
        </w:tabs>
        <w:rPr>
          <w:rFonts w:ascii="Arial" w:eastAsiaTheme="minorEastAsia" w:hAnsi="Arial" w:cs="Arial"/>
          <w:smallCaps w:val="0"/>
          <w:noProof/>
          <w:sz w:val="22"/>
          <w:szCs w:val="22"/>
          <w:lang w:eastAsia="nb-NO"/>
        </w:rPr>
      </w:pPr>
      <w:r w:rsidRPr="005A713E">
        <w:rPr>
          <w:rFonts w:ascii="Arial" w:hAnsi="Arial" w:cs="Arial"/>
          <w:noProof/>
        </w:rPr>
        <w:t>Møsvatn - forliksavtala</w:t>
      </w:r>
      <w:r w:rsidRPr="005A713E">
        <w:rPr>
          <w:rFonts w:ascii="Arial" w:hAnsi="Arial" w:cs="Arial"/>
          <w:noProof/>
        </w:rPr>
        <w:tab/>
      </w:r>
      <w:r w:rsidRPr="005A713E">
        <w:rPr>
          <w:rFonts w:ascii="Arial" w:hAnsi="Arial" w:cs="Arial"/>
          <w:noProof/>
        </w:rPr>
        <w:fldChar w:fldCharType="begin"/>
      </w:r>
      <w:r w:rsidRPr="005A713E">
        <w:rPr>
          <w:rFonts w:ascii="Arial" w:hAnsi="Arial" w:cs="Arial"/>
          <w:noProof/>
        </w:rPr>
        <w:instrText xml:space="preserve"> PAGEREF _Toc101771944 \h </w:instrText>
      </w:r>
      <w:r w:rsidRPr="005A713E">
        <w:rPr>
          <w:rFonts w:ascii="Arial" w:hAnsi="Arial" w:cs="Arial"/>
          <w:noProof/>
        </w:rPr>
      </w:r>
      <w:r w:rsidRPr="005A713E">
        <w:rPr>
          <w:rFonts w:ascii="Arial" w:hAnsi="Arial" w:cs="Arial"/>
          <w:noProof/>
        </w:rPr>
        <w:fldChar w:fldCharType="separate"/>
      </w:r>
      <w:r w:rsidR="004F31F2">
        <w:rPr>
          <w:rFonts w:ascii="Arial" w:hAnsi="Arial" w:cs="Arial"/>
          <w:noProof/>
        </w:rPr>
        <w:t>9</w:t>
      </w:r>
      <w:r w:rsidRPr="005A713E">
        <w:rPr>
          <w:rFonts w:ascii="Arial" w:hAnsi="Arial" w:cs="Arial"/>
          <w:noProof/>
        </w:rPr>
        <w:fldChar w:fldCharType="end"/>
      </w:r>
    </w:p>
    <w:p w14:paraId="4130C07D" w14:textId="79333E4F" w:rsidR="00947130" w:rsidRPr="005A713E" w:rsidRDefault="00947130">
      <w:pPr>
        <w:pStyle w:val="INNH1"/>
        <w:tabs>
          <w:tab w:val="right" w:leader="dot" w:pos="9062"/>
        </w:tabs>
        <w:rPr>
          <w:rFonts w:ascii="Arial" w:eastAsiaTheme="minorEastAsia" w:hAnsi="Arial" w:cs="Arial"/>
          <w:b w:val="0"/>
          <w:caps w:val="0"/>
          <w:noProof/>
          <w:sz w:val="22"/>
          <w:szCs w:val="22"/>
          <w:lang w:eastAsia="nb-NO"/>
        </w:rPr>
      </w:pPr>
      <w:r w:rsidRPr="005A713E">
        <w:rPr>
          <w:rFonts w:ascii="Arial" w:hAnsi="Arial" w:cs="Arial"/>
          <w:noProof/>
        </w:rPr>
        <w:t>Konsesjonane</w:t>
      </w:r>
      <w:r w:rsidRPr="005A713E">
        <w:rPr>
          <w:rFonts w:ascii="Arial" w:hAnsi="Arial" w:cs="Arial"/>
          <w:noProof/>
        </w:rPr>
        <w:tab/>
      </w:r>
      <w:r w:rsidRPr="005A713E">
        <w:rPr>
          <w:rFonts w:ascii="Arial" w:hAnsi="Arial" w:cs="Arial"/>
          <w:noProof/>
        </w:rPr>
        <w:fldChar w:fldCharType="begin"/>
      </w:r>
      <w:r w:rsidRPr="005A713E">
        <w:rPr>
          <w:rFonts w:ascii="Arial" w:hAnsi="Arial" w:cs="Arial"/>
          <w:noProof/>
        </w:rPr>
        <w:instrText xml:space="preserve"> PAGEREF _Toc101771945 \h </w:instrText>
      </w:r>
      <w:r w:rsidRPr="005A713E">
        <w:rPr>
          <w:rFonts w:ascii="Arial" w:hAnsi="Arial" w:cs="Arial"/>
          <w:noProof/>
        </w:rPr>
      </w:r>
      <w:r w:rsidRPr="005A713E">
        <w:rPr>
          <w:rFonts w:ascii="Arial" w:hAnsi="Arial" w:cs="Arial"/>
          <w:noProof/>
        </w:rPr>
        <w:fldChar w:fldCharType="separate"/>
      </w:r>
      <w:r w:rsidR="004F31F2">
        <w:rPr>
          <w:rFonts w:ascii="Arial" w:hAnsi="Arial" w:cs="Arial"/>
          <w:noProof/>
        </w:rPr>
        <w:t>10</w:t>
      </w:r>
      <w:r w:rsidRPr="005A713E">
        <w:rPr>
          <w:rFonts w:ascii="Arial" w:hAnsi="Arial" w:cs="Arial"/>
          <w:noProof/>
        </w:rPr>
        <w:fldChar w:fldCharType="end"/>
      </w:r>
    </w:p>
    <w:p w14:paraId="06556417" w14:textId="61B8EA26" w:rsidR="00947130" w:rsidRPr="005A713E" w:rsidRDefault="00947130">
      <w:pPr>
        <w:pStyle w:val="INNH2"/>
        <w:tabs>
          <w:tab w:val="right" w:leader="dot" w:pos="9062"/>
        </w:tabs>
        <w:rPr>
          <w:rFonts w:ascii="Arial" w:eastAsiaTheme="minorEastAsia" w:hAnsi="Arial" w:cs="Arial"/>
          <w:smallCaps w:val="0"/>
          <w:noProof/>
          <w:sz w:val="22"/>
          <w:szCs w:val="22"/>
          <w:lang w:eastAsia="nb-NO"/>
        </w:rPr>
      </w:pPr>
      <w:r w:rsidRPr="005A713E">
        <w:rPr>
          <w:rFonts w:ascii="Arial" w:hAnsi="Arial" w:cs="Arial"/>
          <w:noProof/>
        </w:rPr>
        <w:t>Dagens konsesjonar</w:t>
      </w:r>
      <w:r w:rsidRPr="005A713E">
        <w:rPr>
          <w:rFonts w:ascii="Arial" w:hAnsi="Arial" w:cs="Arial"/>
          <w:noProof/>
        </w:rPr>
        <w:tab/>
      </w:r>
      <w:r w:rsidRPr="005A713E">
        <w:rPr>
          <w:rFonts w:ascii="Arial" w:hAnsi="Arial" w:cs="Arial"/>
          <w:noProof/>
        </w:rPr>
        <w:fldChar w:fldCharType="begin"/>
      </w:r>
      <w:r w:rsidRPr="005A713E">
        <w:rPr>
          <w:rFonts w:ascii="Arial" w:hAnsi="Arial" w:cs="Arial"/>
          <w:noProof/>
        </w:rPr>
        <w:instrText xml:space="preserve"> PAGEREF _Toc101771946 \h </w:instrText>
      </w:r>
      <w:r w:rsidRPr="005A713E">
        <w:rPr>
          <w:rFonts w:ascii="Arial" w:hAnsi="Arial" w:cs="Arial"/>
          <w:noProof/>
        </w:rPr>
      </w:r>
      <w:r w:rsidRPr="005A713E">
        <w:rPr>
          <w:rFonts w:ascii="Arial" w:hAnsi="Arial" w:cs="Arial"/>
          <w:noProof/>
        </w:rPr>
        <w:fldChar w:fldCharType="separate"/>
      </w:r>
      <w:r w:rsidR="004F31F2">
        <w:rPr>
          <w:rFonts w:ascii="Arial" w:hAnsi="Arial" w:cs="Arial"/>
          <w:noProof/>
        </w:rPr>
        <w:t>10</w:t>
      </w:r>
      <w:r w:rsidRPr="005A713E">
        <w:rPr>
          <w:rFonts w:ascii="Arial" w:hAnsi="Arial" w:cs="Arial"/>
          <w:noProof/>
        </w:rPr>
        <w:fldChar w:fldCharType="end"/>
      </w:r>
    </w:p>
    <w:p w14:paraId="14ED7051" w14:textId="079DD74C" w:rsidR="00947130" w:rsidRPr="005A713E" w:rsidRDefault="00947130">
      <w:pPr>
        <w:pStyle w:val="INNH2"/>
        <w:tabs>
          <w:tab w:val="right" w:leader="dot" w:pos="9062"/>
        </w:tabs>
        <w:rPr>
          <w:rFonts w:ascii="Arial" w:eastAsiaTheme="minorEastAsia" w:hAnsi="Arial" w:cs="Arial"/>
          <w:smallCaps w:val="0"/>
          <w:noProof/>
          <w:sz w:val="22"/>
          <w:szCs w:val="22"/>
          <w:lang w:eastAsia="nb-NO"/>
        </w:rPr>
      </w:pPr>
      <w:r w:rsidRPr="005A713E">
        <w:rPr>
          <w:rFonts w:ascii="Arial" w:hAnsi="Arial" w:cs="Arial"/>
          <w:noProof/>
        </w:rPr>
        <w:t>Fornying av konsesjonar</w:t>
      </w:r>
      <w:r w:rsidRPr="005A713E">
        <w:rPr>
          <w:rFonts w:ascii="Arial" w:hAnsi="Arial" w:cs="Arial"/>
          <w:noProof/>
        </w:rPr>
        <w:tab/>
      </w:r>
      <w:r w:rsidRPr="005A713E">
        <w:rPr>
          <w:rFonts w:ascii="Arial" w:hAnsi="Arial" w:cs="Arial"/>
          <w:noProof/>
        </w:rPr>
        <w:fldChar w:fldCharType="begin"/>
      </w:r>
      <w:r w:rsidRPr="005A713E">
        <w:rPr>
          <w:rFonts w:ascii="Arial" w:hAnsi="Arial" w:cs="Arial"/>
          <w:noProof/>
        </w:rPr>
        <w:instrText xml:space="preserve"> PAGEREF _Toc101771947 \h </w:instrText>
      </w:r>
      <w:r w:rsidRPr="005A713E">
        <w:rPr>
          <w:rFonts w:ascii="Arial" w:hAnsi="Arial" w:cs="Arial"/>
          <w:noProof/>
        </w:rPr>
      </w:r>
      <w:r w:rsidRPr="005A713E">
        <w:rPr>
          <w:rFonts w:ascii="Arial" w:hAnsi="Arial" w:cs="Arial"/>
          <w:noProof/>
        </w:rPr>
        <w:fldChar w:fldCharType="separate"/>
      </w:r>
      <w:r w:rsidR="004F31F2">
        <w:rPr>
          <w:rFonts w:ascii="Arial" w:hAnsi="Arial" w:cs="Arial"/>
          <w:noProof/>
        </w:rPr>
        <w:t>10</w:t>
      </w:r>
      <w:r w:rsidRPr="005A713E">
        <w:rPr>
          <w:rFonts w:ascii="Arial" w:hAnsi="Arial" w:cs="Arial"/>
          <w:noProof/>
        </w:rPr>
        <w:fldChar w:fldCharType="end"/>
      </w:r>
    </w:p>
    <w:p w14:paraId="73FAA279" w14:textId="71732CB4" w:rsidR="00947130" w:rsidRPr="005A713E" w:rsidRDefault="00947130">
      <w:pPr>
        <w:pStyle w:val="INNH2"/>
        <w:tabs>
          <w:tab w:val="right" w:leader="dot" w:pos="9062"/>
        </w:tabs>
        <w:rPr>
          <w:rFonts w:ascii="Arial" w:eastAsiaTheme="minorEastAsia" w:hAnsi="Arial" w:cs="Arial"/>
          <w:smallCaps w:val="0"/>
          <w:noProof/>
          <w:sz w:val="22"/>
          <w:szCs w:val="22"/>
          <w:lang w:eastAsia="nb-NO"/>
        </w:rPr>
      </w:pPr>
      <w:r w:rsidRPr="005A713E">
        <w:rPr>
          <w:rFonts w:ascii="Arial" w:hAnsi="Arial" w:cs="Arial"/>
          <w:noProof/>
        </w:rPr>
        <w:t>Revisjon av konsesjonsvilkår</w:t>
      </w:r>
      <w:r w:rsidRPr="005A713E">
        <w:rPr>
          <w:rFonts w:ascii="Arial" w:hAnsi="Arial" w:cs="Arial"/>
          <w:noProof/>
        </w:rPr>
        <w:tab/>
      </w:r>
      <w:r w:rsidRPr="005A713E">
        <w:rPr>
          <w:rFonts w:ascii="Arial" w:hAnsi="Arial" w:cs="Arial"/>
          <w:noProof/>
        </w:rPr>
        <w:fldChar w:fldCharType="begin"/>
      </w:r>
      <w:r w:rsidRPr="005A713E">
        <w:rPr>
          <w:rFonts w:ascii="Arial" w:hAnsi="Arial" w:cs="Arial"/>
          <w:noProof/>
        </w:rPr>
        <w:instrText xml:space="preserve"> PAGEREF _Toc101771948 \h </w:instrText>
      </w:r>
      <w:r w:rsidRPr="005A713E">
        <w:rPr>
          <w:rFonts w:ascii="Arial" w:hAnsi="Arial" w:cs="Arial"/>
          <w:noProof/>
        </w:rPr>
      </w:r>
      <w:r w:rsidRPr="005A713E">
        <w:rPr>
          <w:rFonts w:ascii="Arial" w:hAnsi="Arial" w:cs="Arial"/>
          <w:noProof/>
        </w:rPr>
        <w:fldChar w:fldCharType="separate"/>
      </w:r>
      <w:r w:rsidR="004F31F2">
        <w:rPr>
          <w:rFonts w:ascii="Arial" w:hAnsi="Arial" w:cs="Arial"/>
          <w:noProof/>
        </w:rPr>
        <w:t>10</w:t>
      </w:r>
      <w:r w:rsidRPr="005A713E">
        <w:rPr>
          <w:rFonts w:ascii="Arial" w:hAnsi="Arial" w:cs="Arial"/>
          <w:noProof/>
        </w:rPr>
        <w:fldChar w:fldCharType="end"/>
      </w:r>
    </w:p>
    <w:p w14:paraId="7137EDFF" w14:textId="578E2E45" w:rsidR="00947130" w:rsidRPr="005A713E" w:rsidRDefault="00947130">
      <w:pPr>
        <w:pStyle w:val="INNH1"/>
        <w:tabs>
          <w:tab w:val="right" w:leader="dot" w:pos="9062"/>
        </w:tabs>
        <w:rPr>
          <w:rFonts w:ascii="Arial" w:eastAsiaTheme="minorEastAsia" w:hAnsi="Arial" w:cs="Arial"/>
          <w:b w:val="0"/>
          <w:caps w:val="0"/>
          <w:noProof/>
          <w:sz w:val="22"/>
          <w:szCs w:val="22"/>
          <w:lang w:eastAsia="nb-NO"/>
        </w:rPr>
      </w:pPr>
      <w:r w:rsidRPr="005A713E">
        <w:rPr>
          <w:rFonts w:ascii="Arial" w:hAnsi="Arial" w:cs="Arial"/>
          <w:noProof/>
        </w:rPr>
        <w:t>Miljøspørsmål</w:t>
      </w:r>
      <w:r w:rsidRPr="005A713E">
        <w:rPr>
          <w:rFonts w:ascii="Arial" w:hAnsi="Arial" w:cs="Arial"/>
          <w:noProof/>
        </w:rPr>
        <w:tab/>
      </w:r>
      <w:r w:rsidRPr="005A713E">
        <w:rPr>
          <w:rFonts w:ascii="Arial" w:hAnsi="Arial" w:cs="Arial"/>
          <w:noProof/>
        </w:rPr>
        <w:fldChar w:fldCharType="begin"/>
      </w:r>
      <w:r w:rsidRPr="005A713E">
        <w:rPr>
          <w:rFonts w:ascii="Arial" w:hAnsi="Arial" w:cs="Arial"/>
          <w:noProof/>
        </w:rPr>
        <w:instrText xml:space="preserve"> PAGEREF _Toc101771949 \h </w:instrText>
      </w:r>
      <w:r w:rsidRPr="005A713E">
        <w:rPr>
          <w:rFonts w:ascii="Arial" w:hAnsi="Arial" w:cs="Arial"/>
          <w:noProof/>
        </w:rPr>
      </w:r>
      <w:r w:rsidRPr="005A713E">
        <w:rPr>
          <w:rFonts w:ascii="Arial" w:hAnsi="Arial" w:cs="Arial"/>
          <w:noProof/>
        </w:rPr>
        <w:fldChar w:fldCharType="separate"/>
      </w:r>
      <w:r w:rsidR="004F31F2">
        <w:rPr>
          <w:rFonts w:ascii="Arial" w:hAnsi="Arial" w:cs="Arial"/>
          <w:noProof/>
        </w:rPr>
        <w:t>11</w:t>
      </w:r>
      <w:r w:rsidRPr="005A713E">
        <w:rPr>
          <w:rFonts w:ascii="Arial" w:hAnsi="Arial" w:cs="Arial"/>
          <w:noProof/>
        </w:rPr>
        <w:fldChar w:fldCharType="end"/>
      </w:r>
    </w:p>
    <w:p w14:paraId="09B23B2A" w14:textId="6FA41DCD" w:rsidR="00947130" w:rsidRPr="005A713E" w:rsidRDefault="00947130">
      <w:pPr>
        <w:pStyle w:val="INNH1"/>
        <w:tabs>
          <w:tab w:val="right" w:leader="dot" w:pos="9062"/>
        </w:tabs>
        <w:rPr>
          <w:rFonts w:ascii="Arial" w:eastAsiaTheme="minorEastAsia" w:hAnsi="Arial" w:cs="Arial"/>
          <w:b w:val="0"/>
          <w:caps w:val="0"/>
          <w:noProof/>
          <w:sz w:val="22"/>
          <w:szCs w:val="22"/>
          <w:lang w:eastAsia="nb-NO"/>
        </w:rPr>
      </w:pPr>
      <w:r w:rsidRPr="005A713E">
        <w:rPr>
          <w:rFonts w:ascii="Arial" w:hAnsi="Arial" w:cs="Arial"/>
          <w:noProof/>
        </w:rPr>
        <w:t>Andre tema</w:t>
      </w:r>
      <w:r w:rsidRPr="005A713E">
        <w:rPr>
          <w:rFonts w:ascii="Arial" w:hAnsi="Arial" w:cs="Arial"/>
          <w:noProof/>
        </w:rPr>
        <w:tab/>
      </w:r>
      <w:r w:rsidRPr="005A713E">
        <w:rPr>
          <w:rFonts w:ascii="Arial" w:hAnsi="Arial" w:cs="Arial"/>
          <w:noProof/>
        </w:rPr>
        <w:fldChar w:fldCharType="begin"/>
      </w:r>
      <w:r w:rsidRPr="005A713E">
        <w:rPr>
          <w:rFonts w:ascii="Arial" w:hAnsi="Arial" w:cs="Arial"/>
          <w:noProof/>
        </w:rPr>
        <w:instrText xml:space="preserve"> PAGEREF _Toc101771950 \h </w:instrText>
      </w:r>
      <w:r w:rsidRPr="005A713E">
        <w:rPr>
          <w:rFonts w:ascii="Arial" w:hAnsi="Arial" w:cs="Arial"/>
          <w:noProof/>
        </w:rPr>
      </w:r>
      <w:r w:rsidRPr="005A713E">
        <w:rPr>
          <w:rFonts w:ascii="Arial" w:hAnsi="Arial" w:cs="Arial"/>
          <w:noProof/>
        </w:rPr>
        <w:fldChar w:fldCharType="separate"/>
      </w:r>
      <w:r w:rsidR="004F31F2">
        <w:rPr>
          <w:rFonts w:ascii="Arial" w:hAnsi="Arial" w:cs="Arial"/>
          <w:noProof/>
        </w:rPr>
        <w:t>11</w:t>
      </w:r>
      <w:r w:rsidRPr="005A713E">
        <w:rPr>
          <w:rFonts w:ascii="Arial" w:hAnsi="Arial" w:cs="Arial"/>
          <w:noProof/>
        </w:rPr>
        <w:fldChar w:fldCharType="end"/>
      </w:r>
    </w:p>
    <w:p w14:paraId="1594608D" w14:textId="77777777" w:rsidR="00B256F7" w:rsidRPr="005A713E" w:rsidRDefault="00430D67">
      <w:pPr>
        <w:rPr>
          <w:rFonts w:ascii="Arial" w:hAnsi="Arial" w:cs="Arial"/>
        </w:rPr>
      </w:pPr>
      <w:r w:rsidRPr="005A713E">
        <w:rPr>
          <w:rFonts w:ascii="Arial" w:hAnsi="Arial" w:cs="Arial"/>
          <w:b/>
          <w:caps/>
          <w:sz w:val="20"/>
        </w:rPr>
        <w:fldChar w:fldCharType="end"/>
      </w:r>
    </w:p>
    <w:p w14:paraId="7848ADBA" w14:textId="77777777" w:rsidR="00B256F7" w:rsidRPr="005A713E" w:rsidRDefault="00B256F7">
      <w:pPr>
        <w:rPr>
          <w:rFonts w:ascii="Arial" w:hAnsi="Arial" w:cs="Arial"/>
        </w:rPr>
      </w:pPr>
      <w:r w:rsidRPr="005A713E">
        <w:rPr>
          <w:rFonts w:ascii="Arial" w:hAnsi="Arial" w:cs="Arial"/>
        </w:rPr>
        <w:br w:type="page"/>
      </w:r>
    </w:p>
    <w:p w14:paraId="173DB4BB" w14:textId="77777777" w:rsidR="00B256F7" w:rsidRPr="005A713E" w:rsidRDefault="00B256F7" w:rsidP="00276F58">
      <w:pPr>
        <w:pStyle w:val="Overskrift1"/>
        <w:rPr>
          <w:rFonts w:ascii="Arial" w:hAnsi="Arial" w:cs="Arial"/>
        </w:rPr>
      </w:pPr>
      <w:bookmarkStart w:id="0" w:name="_Toc101771930"/>
      <w:r w:rsidRPr="005A713E">
        <w:rPr>
          <w:rFonts w:ascii="Arial" w:hAnsi="Arial" w:cs="Arial"/>
        </w:rPr>
        <w:lastRenderedPageBreak/>
        <w:t>Innleiing</w:t>
      </w:r>
      <w:bookmarkEnd w:id="0"/>
    </w:p>
    <w:p w14:paraId="354B1CA9" w14:textId="77777777" w:rsidR="00032757" w:rsidRPr="005A713E" w:rsidRDefault="00B256F7">
      <w:pPr>
        <w:rPr>
          <w:rFonts w:ascii="Arial" w:hAnsi="Arial" w:cs="Arial"/>
          <w:sz w:val="22"/>
          <w:szCs w:val="22"/>
        </w:rPr>
      </w:pPr>
      <w:r w:rsidRPr="005A713E">
        <w:rPr>
          <w:rFonts w:ascii="Arial" w:hAnsi="Arial" w:cs="Arial"/>
          <w:sz w:val="22"/>
          <w:szCs w:val="22"/>
        </w:rPr>
        <w:t xml:space="preserve">Vinje er ein av dei store vasskraftkommunane i Noreg. </w:t>
      </w:r>
      <w:r w:rsidR="00833308" w:rsidRPr="005A713E">
        <w:rPr>
          <w:rFonts w:ascii="Arial" w:hAnsi="Arial" w:cs="Arial"/>
          <w:sz w:val="22"/>
          <w:szCs w:val="22"/>
        </w:rPr>
        <w:t>Fy</w:t>
      </w:r>
      <w:r w:rsidR="00816C8C" w:rsidRPr="005A713E">
        <w:rPr>
          <w:rFonts w:ascii="Arial" w:hAnsi="Arial" w:cs="Arial"/>
          <w:sz w:val="22"/>
          <w:szCs w:val="22"/>
        </w:rPr>
        <w:t>lgjande kraftverk ligg i Vinje:</w:t>
      </w:r>
    </w:p>
    <w:p w14:paraId="1D97581D" w14:textId="77777777" w:rsidR="00032757" w:rsidRPr="005A713E" w:rsidRDefault="00032757" w:rsidP="00032757">
      <w:pPr>
        <w:pStyle w:val="Listeavsnitt"/>
        <w:numPr>
          <w:ilvl w:val="0"/>
          <w:numId w:val="17"/>
        </w:numPr>
        <w:rPr>
          <w:rFonts w:ascii="Arial" w:hAnsi="Arial" w:cs="Arial"/>
          <w:sz w:val="22"/>
          <w:szCs w:val="22"/>
        </w:rPr>
      </w:pPr>
      <w:r w:rsidRPr="005A713E">
        <w:rPr>
          <w:rFonts w:ascii="Arial" w:hAnsi="Arial" w:cs="Arial"/>
          <w:sz w:val="22"/>
          <w:szCs w:val="22"/>
        </w:rPr>
        <w:t>Songa kraftverk</w:t>
      </w:r>
    </w:p>
    <w:p w14:paraId="521C0668" w14:textId="77777777" w:rsidR="00032757" w:rsidRPr="005A713E" w:rsidRDefault="00032757" w:rsidP="00032757">
      <w:pPr>
        <w:pStyle w:val="Listeavsnitt"/>
        <w:numPr>
          <w:ilvl w:val="0"/>
          <w:numId w:val="17"/>
        </w:numPr>
        <w:rPr>
          <w:rFonts w:ascii="Arial" w:hAnsi="Arial" w:cs="Arial"/>
          <w:sz w:val="22"/>
          <w:szCs w:val="22"/>
        </w:rPr>
      </w:pPr>
      <w:r w:rsidRPr="005A713E">
        <w:rPr>
          <w:rFonts w:ascii="Arial" w:hAnsi="Arial" w:cs="Arial"/>
          <w:sz w:val="22"/>
          <w:szCs w:val="22"/>
        </w:rPr>
        <w:t>Haukeli kraftverk</w:t>
      </w:r>
    </w:p>
    <w:p w14:paraId="182EB4A0" w14:textId="77777777" w:rsidR="00032757" w:rsidRPr="005A713E" w:rsidRDefault="00032757" w:rsidP="00032757">
      <w:pPr>
        <w:pStyle w:val="Listeavsnitt"/>
        <w:numPr>
          <w:ilvl w:val="0"/>
          <w:numId w:val="17"/>
        </w:numPr>
        <w:rPr>
          <w:rFonts w:ascii="Arial" w:hAnsi="Arial" w:cs="Arial"/>
          <w:sz w:val="22"/>
          <w:szCs w:val="22"/>
        </w:rPr>
      </w:pPr>
      <w:r w:rsidRPr="005A713E">
        <w:rPr>
          <w:rFonts w:ascii="Arial" w:hAnsi="Arial" w:cs="Arial"/>
          <w:sz w:val="22"/>
          <w:szCs w:val="22"/>
        </w:rPr>
        <w:t>Vinje kraftverk</w:t>
      </w:r>
    </w:p>
    <w:p w14:paraId="52D426BB" w14:textId="77777777" w:rsidR="00032757" w:rsidRPr="005A713E" w:rsidRDefault="00032757" w:rsidP="00032757">
      <w:pPr>
        <w:pStyle w:val="Listeavsnitt"/>
        <w:numPr>
          <w:ilvl w:val="0"/>
          <w:numId w:val="17"/>
        </w:numPr>
        <w:rPr>
          <w:rFonts w:ascii="Arial" w:hAnsi="Arial" w:cs="Arial"/>
          <w:sz w:val="22"/>
          <w:szCs w:val="22"/>
        </w:rPr>
      </w:pPr>
      <w:r w:rsidRPr="005A713E">
        <w:rPr>
          <w:rFonts w:ascii="Arial" w:hAnsi="Arial" w:cs="Arial"/>
          <w:sz w:val="22"/>
          <w:szCs w:val="22"/>
        </w:rPr>
        <w:t>Kjela kraftverk</w:t>
      </w:r>
    </w:p>
    <w:p w14:paraId="2FDEAE26" w14:textId="54498F26" w:rsidR="00464D28" w:rsidRPr="005A713E" w:rsidRDefault="006C252E" w:rsidP="00032757">
      <w:pPr>
        <w:pStyle w:val="Listeavsnitt"/>
        <w:numPr>
          <w:ilvl w:val="0"/>
          <w:numId w:val="17"/>
        </w:numPr>
        <w:rPr>
          <w:rFonts w:ascii="Arial" w:hAnsi="Arial" w:cs="Arial"/>
          <w:sz w:val="22"/>
          <w:szCs w:val="22"/>
        </w:rPr>
      </w:pPr>
      <w:r w:rsidRPr="005A713E">
        <w:rPr>
          <w:rFonts w:ascii="Arial" w:hAnsi="Arial" w:cs="Arial"/>
          <w:sz w:val="22"/>
          <w:szCs w:val="22"/>
        </w:rPr>
        <w:t>Vesle Kjela kraftverk</w:t>
      </w:r>
    </w:p>
    <w:p w14:paraId="0CCBB5F5" w14:textId="498E150C" w:rsidR="003C28C6" w:rsidRPr="005A713E" w:rsidRDefault="00816C8C" w:rsidP="003C28C6">
      <w:pPr>
        <w:rPr>
          <w:rFonts w:ascii="Arial" w:hAnsi="Arial" w:cs="Arial"/>
          <w:sz w:val="22"/>
          <w:szCs w:val="22"/>
        </w:rPr>
      </w:pPr>
      <w:r w:rsidRPr="005A713E">
        <w:rPr>
          <w:rFonts w:ascii="Arial" w:hAnsi="Arial" w:cs="Arial"/>
          <w:sz w:val="22"/>
          <w:szCs w:val="22"/>
        </w:rPr>
        <w:t xml:space="preserve">Samla installert effekt er på </w:t>
      </w:r>
      <w:r w:rsidR="003A4A0F" w:rsidRPr="005A713E">
        <w:rPr>
          <w:rFonts w:ascii="Arial" w:hAnsi="Arial" w:cs="Arial"/>
          <w:sz w:val="22"/>
          <w:szCs w:val="22"/>
        </w:rPr>
        <w:t>ca</w:t>
      </w:r>
      <w:r w:rsidR="00186860">
        <w:rPr>
          <w:rFonts w:ascii="Arial" w:hAnsi="Arial" w:cs="Arial"/>
          <w:sz w:val="22"/>
          <w:szCs w:val="22"/>
        </w:rPr>
        <w:t>.</w:t>
      </w:r>
      <w:r w:rsidR="003A4A0F" w:rsidRPr="005A713E">
        <w:rPr>
          <w:rFonts w:ascii="Arial" w:hAnsi="Arial" w:cs="Arial"/>
          <w:sz w:val="22"/>
          <w:szCs w:val="22"/>
        </w:rPr>
        <w:t xml:space="preserve"> 500 MW og kraftverka</w:t>
      </w:r>
      <w:r w:rsidRPr="005A713E">
        <w:rPr>
          <w:rFonts w:ascii="Arial" w:hAnsi="Arial" w:cs="Arial"/>
          <w:sz w:val="22"/>
          <w:szCs w:val="22"/>
        </w:rPr>
        <w:t xml:space="preserve"> har ein sa</w:t>
      </w:r>
      <w:r w:rsidR="00833308" w:rsidRPr="005A713E">
        <w:rPr>
          <w:rFonts w:ascii="Arial" w:hAnsi="Arial" w:cs="Arial"/>
          <w:sz w:val="22"/>
          <w:szCs w:val="22"/>
        </w:rPr>
        <w:t>mla årleg kraftproduksjon på om</w:t>
      </w:r>
      <w:r w:rsidR="003A4A0F" w:rsidRPr="005A713E">
        <w:rPr>
          <w:rFonts w:ascii="Arial" w:hAnsi="Arial" w:cs="Arial"/>
          <w:sz w:val="22"/>
          <w:szCs w:val="22"/>
        </w:rPr>
        <w:t>lag 2</w:t>
      </w:r>
      <w:r w:rsidRPr="005A713E">
        <w:rPr>
          <w:rFonts w:ascii="Arial" w:hAnsi="Arial" w:cs="Arial"/>
          <w:sz w:val="22"/>
          <w:szCs w:val="22"/>
        </w:rPr>
        <w:t xml:space="preserve"> T</w:t>
      </w:r>
      <w:r w:rsidR="003A4A0F" w:rsidRPr="005A713E">
        <w:rPr>
          <w:rFonts w:ascii="Arial" w:hAnsi="Arial" w:cs="Arial"/>
          <w:sz w:val="22"/>
          <w:szCs w:val="22"/>
        </w:rPr>
        <w:t>Wh</w:t>
      </w:r>
      <w:r w:rsidRPr="005A713E">
        <w:rPr>
          <w:rFonts w:ascii="Arial" w:hAnsi="Arial" w:cs="Arial"/>
          <w:sz w:val="22"/>
          <w:szCs w:val="22"/>
        </w:rPr>
        <w:t xml:space="preserve">. I tillegg er </w:t>
      </w:r>
      <w:r w:rsidR="00B256F7" w:rsidRPr="005A713E">
        <w:rPr>
          <w:rFonts w:ascii="Arial" w:hAnsi="Arial" w:cs="Arial"/>
          <w:sz w:val="22"/>
          <w:szCs w:val="22"/>
        </w:rPr>
        <w:t xml:space="preserve">Vinje magasinkommune for kraftverka i </w:t>
      </w:r>
      <w:r w:rsidR="005A713E">
        <w:rPr>
          <w:rFonts w:ascii="Arial" w:hAnsi="Arial" w:cs="Arial"/>
          <w:sz w:val="22"/>
          <w:szCs w:val="22"/>
        </w:rPr>
        <w:t xml:space="preserve">Telemark for </w:t>
      </w:r>
      <w:r w:rsidR="00B256F7" w:rsidRPr="005A713E">
        <w:rPr>
          <w:rFonts w:ascii="Arial" w:hAnsi="Arial" w:cs="Arial"/>
          <w:sz w:val="22"/>
          <w:szCs w:val="22"/>
        </w:rPr>
        <w:t>Skien</w:t>
      </w:r>
      <w:r w:rsidR="005A713E">
        <w:rPr>
          <w:rFonts w:ascii="Arial" w:hAnsi="Arial" w:cs="Arial"/>
          <w:sz w:val="22"/>
          <w:szCs w:val="22"/>
        </w:rPr>
        <w:t>s</w:t>
      </w:r>
      <w:r w:rsidR="00B256F7" w:rsidRPr="005A713E">
        <w:rPr>
          <w:rFonts w:ascii="Arial" w:hAnsi="Arial" w:cs="Arial"/>
          <w:sz w:val="22"/>
          <w:szCs w:val="22"/>
        </w:rPr>
        <w:t>vassdraget, Arendals</w:t>
      </w:r>
      <w:r w:rsidR="003C28C6" w:rsidRPr="005A713E">
        <w:rPr>
          <w:rFonts w:ascii="Arial" w:hAnsi="Arial" w:cs="Arial"/>
          <w:sz w:val="22"/>
          <w:szCs w:val="22"/>
        </w:rPr>
        <w:t xml:space="preserve">vassdraget og </w:t>
      </w:r>
      <w:r w:rsidRPr="005A713E">
        <w:rPr>
          <w:rFonts w:ascii="Arial" w:hAnsi="Arial" w:cs="Arial"/>
          <w:sz w:val="22"/>
          <w:szCs w:val="22"/>
        </w:rPr>
        <w:t xml:space="preserve">Røldal-Suldal. </w:t>
      </w:r>
      <w:r w:rsidR="003C28C6" w:rsidRPr="005A713E">
        <w:rPr>
          <w:rFonts w:ascii="Arial" w:hAnsi="Arial" w:cs="Arial"/>
          <w:sz w:val="22"/>
          <w:szCs w:val="22"/>
        </w:rPr>
        <w:t>Store reguleringsmagasin er Songa, Totak, Bitdalsvatn, Vinjevatn, Bordalsvatn og Møsvatn.</w:t>
      </w:r>
    </w:p>
    <w:p w14:paraId="7E103CC9" w14:textId="77777777" w:rsidR="007036A6" w:rsidRPr="005A713E" w:rsidRDefault="007036A6" w:rsidP="00032757">
      <w:pPr>
        <w:rPr>
          <w:rFonts w:ascii="Arial" w:hAnsi="Arial" w:cs="Arial"/>
          <w:sz w:val="22"/>
          <w:szCs w:val="22"/>
        </w:rPr>
      </w:pPr>
    </w:p>
    <w:p w14:paraId="4FF8E17B" w14:textId="77777777" w:rsidR="003C28C6" w:rsidRPr="005A713E" w:rsidRDefault="00B256F7" w:rsidP="00032757">
      <w:pPr>
        <w:rPr>
          <w:rFonts w:ascii="Arial" w:hAnsi="Arial" w:cs="Arial"/>
          <w:sz w:val="22"/>
          <w:szCs w:val="22"/>
        </w:rPr>
      </w:pPr>
      <w:r w:rsidRPr="005A713E">
        <w:rPr>
          <w:rFonts w:ascii="Arial" w:hAnsi="Arial" w:cs="Arial"/>
          <w:sz w:val="22"/>
          <w:szCs w:val="22"/>
        </w:rPr>
        <w:t xml:space="preserve">Samla sett </w:t>
      </w:r>
      <w:r w:rsidR="00FD0989" w:rsidRPr="005A713E">
        <w:rPr>
          <w:rFonts w:ascii="Arial" w:hAnsi="Arial" w:cs="Arial"/>
          <w:sz w:val="22"/>
          <w:szCs w:val="22"/>
        </w:rPr>
        <w:t xml:space="preserve">får </w:t>
      </w:r>
      <w:r w:rsidRPr="005A713E">
        <w:rPr>
          <w:rFonts w:ascii="Arial" w:hAnsi="Arial" w:cs="Arial"/>
          <w:sz w:val="22"/>
          <w:szCs w:val="22"/>
        </w:rPr>
        <w:t>Vinje kommune skatteinntekter</w:t>
      </w:r>
      <w:r w:rsidR="003C28C6" w:rsidRPr="005A713E">
        <w:rPr>
          <w:rFonts w:ascii="Arial" w:hAnsi="Arial" w:cs="Arial"/>
          <w:sz w:val="22"/>
          <w:szCs w:val="22"/>
        </w:rPr>
        <w:t xml:space="preserve"> (eigedomsskatt og naturressursskatt)</w:t>
      </w:r>
      <w:r w:rsidRPr="005A713E">
        <w:rPr>
          <w:rFonts w:ascii="Arial" w:hAnsi="Arial" w:cs="Arial"/>
          <w:sz w:val="22"/>
          <w:szCs w:val="22"/>
        </w:rPr>
        <w:t xml:space="preserve">, konsesjonsavgifter og konsesjonskraft frå </w:t>
      </w:r>
      <w:r w:rsidR="007E4B8B" w:rsidRPr="005A713E">
        <w:rPr>
          <w:rFonts w:ascii="Arial" w:hAnsi="Arial" w:cs="Arial"/>
          <w:sz w:val="22"/>
          <w:szCs w:val="22"/>
        </w:rPr>
        <w:t>30</w:t>
      </w:r>
      <w:r w:rsidRPr="005A713E">
        <w:rPr>
          <w:rFonts w:ascii="Arial" w:hAnsi="Arial" w:cs="Arial"/>
          <w:sz w:val="22"/>
          <w:szCs w:val="22"/>
        </w:rPr>
        <w:t xml:space="preserve"> kraftanlegg.</w:t>
      </w:r>
    </w:p>
    <w:p w14:paraId="19EF0C45" w14:textId="77777777" w:rsidR="00B256F7" w:rsidRPr="005A713E" w:rsidRDefault="00B256F7">
      <w:pPr>
        <w:rPr>
          <w:rFonts w:ascii="Arial" w:hAnsi="Arial" w:cs="Arial"/>
          <w:sz w:val="22"/>
          <w:szCs w:val="22"/>
        </w:rPr>
      </w:pPr>
    </w:p>
    <w:p w14:paraId="02B66BB7" w14:textId="68CD7B3A" w:rsidR="00B256F7" w:rsidRPr="005A713E" w:rsidRDefault="00B256F7">
      <w:pPr>
        <w:rPr>
          <w:rFonts w:ascii="Arial" w:hAnsi="Arial" w:cs="Arial"/>
          <w:sz w:val="22"/>
          <w:szCs w:val="22"/>
        </w:rPr>
      </w:pPr>
      <w:r w:rsidRPr="005A713E">
        <w:rPr>
          <w:rFonts w:ascii="Arial" w:hAnsi="Arial" w:cs="Arial"/>
          <w:sz w:val="22"/>
          <w:szCs w:val="22"/>
        </w:rPr>
        <w:t>Den store kraftproduksjonen i kommunen er fundamentet for kommuneøkonomien og dermed det høge nivået på det kommunale tenestetilbo</w:t>
      </w:r>
      <w:r w:rsidR="00833308" w:rsidRPr="005A713E">
        <w:rPr>
          <w:rFonts w:ascii="Arial" w:hAnsi="Arial" w:cs="Arial"/>
          <w:sz w:val="22"/>
          <w:szCs w:val="22"/>
        </w:rPr>
        <w:t>det me</w:t>
      </w:r>
      <w:r w:rsidRPr="005A713E">
        <w:rPr>
          <w:rFonts w:ascii="Arial" w:hAnsi="Arial" w:cs="Arial"/>
          <w:sz w:val="22"/>
          <w:szCs w:val="22"/>
        </w:rPr>
        <w:t xml:space="preserve"> har i dag.</w:t>
      </w:r>
    </w:p>
    <w:p w14:paraId="2B4F0B3F" w14:textId="50752FE6" w:rsidR="00AE166B" w:rsidRPr="005A713E" w:rsidRDefault="00833308">
      <w:pPr>
        <w:rPr>
          <w:rFonts w:ascii="Arial" w:hAnsi="Arial" w:cs="Arial"/>
          <w:sz w:val="22"/>
          <w:szCs w:val="22"/>
        </w:rPr>
      </w:pPr>
      <w:r w:rsidRPr="005A713E">
        <w:rPr>
          <w:rFonts w:ascii="Arial" w:hAnsi="Arial" w:cs="Arial"/>
          <w:sz w:val="22"/>
          <w:szCs w:val="22"/>
        </w:rPr>
        <w:t>Fy</w:t>
      </w:r>
      <w:r w:rsidR="00B256F7" w:rsidRPr="005A713E">
        <w:rPr>
          <w:rFonts w:ascii="Arial" w:hAnsi="Arial" w:cs="Arial"/>
          <w:sz w:val="22"/>
          <w:szCs w:val="22"/>
        </w:rPr>
        <w:t xml:space="preserve">lgjande tabell syner at </w:t>
      </w:r>
      <w:r w:rsidR="0016487B" w:rsidRPr="005A713E">
        <w:rPr>
          <w:rFonts w:ascii="Arial" w:hAnsi="Arial" w:cs="Arial"/>
          <w:sz w:val="22"/>
          <w:szCs w:val="22"/>
        </w:rPr>
        <w:t>ca</w:t>
      </w:r>
      <w:r w:rsidR="00186860">
        <w:rPr>
          <w:rFonts w:ascii="Arial" w:hAnsi="Arial" w:cs="Arial"/>
          <w:sz w:val="22"/>
          <w:szCs w:val="22"/>
        </w:rPr>
        <w:t>.</w:t>
      </w:r>
      <w:r w:rsidR="0016487B" w:rsidRPr="005A713E">
        <w:rPr>
          <w:rFonts w:ascii="Arial" w:hAnsi="Arial" w:cs="Arial"/>
          <w:sz w:val="22"/>
          <w:szCs w:val="22"/>
        </w:rPr>
        <w:t xml:space="preserve"> </w:t>
      </w:r>
      <w:r w:rsidRPr="00AF3A62">
        <w:rPr>
          <w:rFonts w:ascii="Arial" w:hAnsi="Arial" w:cs="Arial"/>
          <w:color w:val="FF0000"/>
          <w:sz w:val="22"/>
          <w:szCs w:val="22"/>
        </w:rPr>
        <w:t xml:space="preserve">kr </w:t>
      </w:r>
      <w:r w:rsidR="006A5F2C">
        <w:rPr>
          <w:rFonts w:ascii="Arial" w:hAnsi="Arial" w:cs="Arial"/>
          <w:color w:val="FF0000"/>
          <w:sz w:val="22"/>
          <w:szCs w:val="22"/>
        </w:rPr>
        <w:t>265,7</w:t>
      </w:r>
      <w:r w:rsidR="00174187" w:rsidRPr="00AF3A62">
        <w:rPr>
          <w:rFonts w:ascii="Arial" w:hAnsi="Arial" w:cs="Arial"/>
          <w:color w:val="FF0000"/>
          <w:sz w:val="22"/>
          <w:szCs w:val="22"/>
        </w:rPr>
        <w:t xml:space="preserve"> mill</w:t>
      </w:r>
      <w:r w:rsidR="004F5444">
        <w:rPr>
          <w:rFonts w:ascii="Arial" w:hAnsi="Arial" w:cs="Arial"/>
          <w:color w:val="FF0000"/>
          <w:sz w:val="22"/>
          <w:szCs w:val="22"/>
        </w:rPr>
        <w:t>.</w:t>
      </w:r>
      <w:r w:rsidR="00174187" w:rsidRPr="00AF3A62">
        <w:rPr>
          <w:rFonts w:ascii="Arial" w:hAnsi="Arial" w:cs="Arial"/>
          <w:color w:val="FF0000"/>
          <w:sz w:val="22"/>
          <w:szCs w:val="22"/>
        </w:rPr>
        <w:t xml:space="preserve"> eller</w:t>
      </w:r>
      <w:r w:rsidR="00B256F7" w:rsidRPr="00AF3A62">
        <w:rPr>
          <w:rFonts w:ascii="Arial" w:hAnsi="Arial" w:cs="Arial"/>
          <w:color w:val="FF0000"/>
          <w:sz w:val="22"/>
          <w:szCs w:val="22"/>
        </w:rPr>
        <w:t xml:space="preserve"> </w:t>
      </w:r>
      <w:r w:rsidR="00174187" w:rsidRPr="00AF3A62">
        <w:rPr>
          <w:rFonts w:ascii="Arial" w:hAnsi="Arial" w:cs="Arial"/>
          <w:color w:val="FF0000"/>
          <w:sz w:val="22"/>
          <w:szCs w:val="22"/>
        </w:rPr>
        <w:t>3</w:t>
      </w:r>
      <w:r w:rsidR="006A5F2C">
        <w:rPr>
          <w:rFonts w:ascii="Arial" w:hAnsi="Arial" w:cs="Arial"/>
          <w:color w:val="FF0000"/>
          <w:sz w:val="22"/>
          <w:szCs w:val="22"/>
        </w:rPr>
        <w:t>0</w:t>
      </w:r>
      <w:r w:rsidR="00F35560" w:rsidRPr="00AF3A62">
        <w:rPr>
          <w:rFonts w:ascii="Arial" w:hAnsi="Arial" w:cs="Arial"/>
          <w:color w:val="FF0000"/>
          <w:sz w:val="22"/>
          <w:szCs w:val="22"/>
        </w:rPr>
        <w:t xml:space="preserve"> </w:t>
      </w:r>
      <w:r w:rsidR="00174187" w:rsidRPr="00AF3A62">
        <w:rPr>
          <w:rFonts w:ascii="Arial" w:hAnsi="Arial" w:cs="Arial"/>
          <w:color w:val="FF0000"/>
          <w:sz w:val="22"/>
          <w:szCs w:val="22"/>
        </w:rPr>
        <w:t xml:space="preserve">% </w:t>
      </w:r>
      <w:r w:rsidR="00174187" w:rsidRPr="005A713E">
        <w:rPr>
          <w:rFonts w:ascii="Arial" w:hAnsi="Arial" w:cs="Arial"/>
          <w:sz w:val="22"/>
          <w:szCs w:val="22"/>
        </w:rPr>
        <w:t>av kommunens</w:t>
      </w:r>
      <w:r w:rsidR="00B256F7" w:rsidRPr="005A713E">
        <w:rPr>
          <w:rFonts w:ascii="Arial" w:hAnsi="Arial" w:cs="Arial"/>
          <w:sz w:val="22"/>
          <w:szCs w:val="22"/>
        </w:rPr>
        <w:t xml:space="preserve"> samla inntekter i </w:t>
      </w:r>
      <w:r w:rsidR="00B256F7" w:rsidRPr="00AF3A62">
        <w:rPr>
          <w:rFonts w:ascii="Arial" w:hAnsi="Arial" w:cs="Arial"/>
          <w:color w:val="FF0000"/>
          <w:sz w:val="22"/>
          <w:szCs w:val="22"/>
        </w:rPr>
        <w:t>20</w:t>
      </w:r>
      <w:r w:rsidR="006C252E" w:rsidRPr="00AF3A62">
        <w:rPr>
          <w:rFonts w:ascii="Arial" w:hAnsi="Arial" w:cs="Arial"/>
          <w:color w:val="FF0000"/>
          <w:sz w:val="22"/>
          <w:szCs w:val="22"/>
        </w:rPr>
        <w:t>2</w:t>
      </w:r>
      <w:r w:rsidR="003C2950">
        <w:rPr>
          <w:rFonts w:ascii="Arial" w:hAnsi="Arial" w:cs="Arial"/>
          <w:color w:val="FF0000"/>
          <w:sz w:val="22"/>
          <w:szCs w:val="22"/>
        </w:rPr>
        <w:t>5</w:t>
      </w:r>
      <w:r w:rsidR="00032757" w:rsidRPr="005A713E">
        <w:rPr>
          <w:rFonts w:ascii="Arial" w:hAnsi="Arial" w:cs="Arial"/>
          <w:sz w:val="22"/>
          <w:szCs w:val="22"/>
        </w:rPr>
        <w:t xml:space="preserve"> var relatert til</w:t>
      </w:r>
      <w:r w:rsidR="00B256F7" w:rsidRPr="005A713E">
        <w:rPr>
          <w:rFonts w:ascii="Arial" w:hAnsi="Arial" w:cs="Arial"/>
          <w:sz w:val="22"/>
          <w:szCs w:val="22"/>
        </w:rPr>
        <w:t xml:space="preserve"> </w:t>
      </w:r>
      <w:r w:rsidR="00174187" w:rsidRPr="005A713E">
        <w:rPr>
          <w:rFonts w:ascii="Arial" w:hAnsi="Arial" w:cs="Arial"/>
          <w:sz w:val="22"/>
          <w:szCs w:val="22"/>
        </w:rPr>
        <w:t>kraft</w:t>
      </w:r>
      <w:r w:rsidR="00CD082F" w:rsidRPr="005A713E">
        <w:rPr>
          <w:rFonts w:ascii="Arial" w:hAnsi="Arial" w:cs="Arial"/>
          <w:sz w:val="22"/>
          <w:szCs w:val="22"/>
        </w:rPr>
        <w:t>.</w:t>
      </w:r>
    </w:p>
    <w:p w14:paraId="126F3979" w14:textId="77777777" w:rsidR="005235CE" w:rsidRPr="005A713E" w:rsidRDefault="005235CE">
      <w:pPr>
        <w:rPr>
          <w:rFonts w:ascii="Arial" w:hAnsi="Arial" w:cs="Arial"/>
          <w:sz w:val="22"/>
          <w:szCs w:val="22"/>
        </w:rPr>
      </w:pPr>
    </w:p>
    <w:tbl>
      <w:tblPr>
        <w:tblW w:w="8800" w:type="dxa"/>
        <w:tblCellMar>
          <w:left w:w="70" w:type="dxa"/>
          <w:right w:w="70" w:type="dxa"/>
        </w:tblCellMar>
        <w:tblLook w:val="04A0" w:firstRow="1" w:lastRow="0" w:firstColumn="1" w:lastColumn="0" w:noHBand="0" w:noVBand="1"/>
      </w:tblPr>
      <w:tblGrid>
        <w:gridCol w:w="3935"/>
        <w:gridCol w:w="1444"/>
        <w:gridCol w:w="2118"/>
        <w:gridCol w:w="1303"/>
      </w:tblGrid>
      <w:tr w:rsidR="0016487B" w:rsidRPr="005A713E" w14:paraId="262C77F0" w14:textId="77777777" w:rsidTr="0016487B">
        <w:trPr>
          <w:trHeight w:val="420"/>
        </w:trPr>
        <w:tc>
          <w:tcPr>
            <w:tcW w:w="8800" w:type="dxa"/>
            <w:gridSpan w:val="4"/>
            <w:tcBorders>
              <w:top w:val="single" w:sz="8" w:space="0" w:color="auto"/>
              <w:left w:val="single" w:sz="8" w:space="0" w:color="auto"/>
              <w:bottom w:val="single" w:sz="4" w:space="0" w:color="auto"/>
              <w:right w:val="single" w:sz="8" w:space="0" w:color="000000"/>
            </w:tcBorders>
            <w:noWrap/>
            <w:vAlign w:val="bottom"/>
            <w:hideMark/>
          </w:tcPr>
          <w:p w14:paraId="4FFC894F" w14:textId="59E32AAA" w:rsidR="0016487B" w:rsidRPr="005A713E" w:rsidRDefault="0016487B" w:rsidP="00032757">
            <w:pPr>
              <w:rPr>
                <w:rFonts w:ascii="Arial" w:hAnsi="Arial" w:cs="Arial"/>
                <w:b/>
                <w:bCs/>
                <w:sz w:val="22"/>
                <w:szCs w:val="22"/>
                <w:lang w:eastAsia="nb-NO"/>
              </w:rPr>
            </w:pPr>
            <w:r w:rsidRPr="005A713E">
              <w:rPr>
                <w:rFonts w:ascii="Arial" w:hAnsi="Arial" w:cs="Arial"/>
                <w:b/>
                <w:bCs/>
                <w:sz w:val="22"/>
                <w:szCs w:val="22"/>
                <w:lang w:eastAsia="nb-NO"/>
              </w:rPr>
              <w:t xml:space="preserve">Kraftinntekter i Vinje Kommune </w:t>
            </w:r>
            <w:r w:rsidR="00032757" w:rsidRPr="005A713E">
              <w:rPr>
                <w:rFonts w:ascii="Arial" w:hAnsi="Arial" w:cs="Arial"/>
                <w:b/>
                <w:bCs/>
                <w:sz w:val="22"/>
                <w:szCs w:val="22"/>
                <w:lang w:eastAsia="nb-NO"/>
              </w:rPr>
              <w:t>–</w:t>
            </w:r>
            <w:r w:rsidRPr="005A713E">
              <w:rPr>
                <w:rFonts w:ascii="Arial" w:hAnsi="Arial" w:cs="Arial"/>
                <w:b/>
                <w:bCs/>
                <w:sz w:val="22"/>
                <w:szCs w:val="22"/>
                <w:lang w:eastAsia="nb-NO"/>
              </w:rPr>
              <w:t xml:space="preserve"> </w:t>
            </w:r>
            <w:r w:rsidR="00032757" w:rsidRPr="005A713E">
              <w:rPr>
                <w:rFonts w:ascii="Arial" w:hAnsi="Arial" w:cs="Arial"/>
                <w:b/>
                <w:bCs/>
                <w:sz w:val="22"/>
                <w:szCs w:val="22"/>
                <w:lang w:eastAsia="nb-NO"/>
              </w:rPr>
              <w:t xml:space="preserve">rekneskapstal for </w:t>
            </w:r>
            <w:r w:rsidR="00032757" w:rsidRPr="00AF3A62">
              <w:rPr>
                <w:rFonts w:ascii="Arial" w:hAnsi="Arial" w:cs="Arial"/>
                <w:b/>
                <w:bCs/>
                <w:color w:val="FF0000"/>
                <w:sz w:val="22"/>
                <w:szCs w:val="22"/>
                <w:lang w:eastAsia="nb-NO"/>
              </w:rPr>
              <w:t>202</w:t>
            </w:r>
            <w:r w:rsidR="003C2950">
              <w:rPr>
                <w:rFonts w:ascii="Arial" w:hAnsi="Arial" w:cs="Arial"/>
                <w:b/>
                <w:bCs/>
                <w:color w:val="FF0000"/>
                <w:sz w:val="22"/>
                <w:szCs w:val="22"/>
                <w:lang w:eastAsia="nb-NO"/>
              </w:rPr>
              <w:t>5</w:t>
            </w:r>
            <w:r w:rsidR="00CD082F" w:rsidRPr="005A713E">
              <w:rPr>
                <w:rFonts w:ascii="Arial" w:hAnsi="Arial" w:cs="Arial"/>
                <w:b/>
                <w:bCs/>
                <w:sz w:val="22"/>
                <w:szCs w:val="22"/>
                <w:lang w:eastAsia="nb-NO"/>
              </w:rPr>
              <w:t xml:space="preserve"> (tal i 1.000)</w:t>
            </w:r>
          </w:p>
        </w:tc>
      </w:tr>
      <w:tr w:rsidR="0016487B" w:rsidRPr="005A713E" w14:paraId="556A7AC4" w14:textId="77777777" w:rsidTr="0016487B">
        <w:trPr>
          <w:trHeight w:val="360"/>
        </w:trPr>
        <w:tc>
          <w:tcPr>
            <w:tcW w:w="3935" w:type="dxa"/>
            <w:tcBorders>
              <w:top w:val="nil"/>
              <w:left w:val="single" w:sz="8" w:space="0" w:color="auto"/>
              <w:bottom w:val="single" w:sz="4" w:space="0" w:color="auto"/>
              <w:right w:val="single" w:sz="4" w:space="0" w:color="auto"/>
            </w:tcBorders>
            <w:noWrap/>
            <w:vAlign w:val="bottom"/>
            <w:hideMark/>
          </w:tcPr>
          <w:p w14:paraId="1301FCAB" w14:textId="77777777" w:rsidR="0016487B" w:rsidRPr="005A713E" w:rsidRDefault="0016487B" w:rsidP="0016487B">
            <w:pPr>
              <w:rPr>
                <w:rFonts w:ascii="Arial" w:hAnsi="Arial" w:cs="Arial"/>
                <w:b/>
                <w:bCs/>
                <w:sz w:val="22"/>
                <w:szCs w:val="22"/>
                <w:lang w:eastAsia="nb-NO"/>
              </w:rPr>
            </w:pPr>
            <w:r w:rsidRPr="005A713E">
              <w:rPr>
                <w:rFonts w:ascii="Arial" w:hAnsi="Arial" w:cs="Arial"/>
                <w:b/>
                <w:bCs/>
                <w:sz w:val="22"/>
                <w:szCs w:val="22"/>
                <w:lang w:eastAsia="nb-NO"/>
              </w:rPr>
              <w:t> </w:t>
            </w:r>
          </w:p>
        </w:tc>
        <w:tc>
          <w:tcPr>
            <w:tcW w:w="1444" w:type="dxa"/>
            <w:tcBorders>
              <w:top w:val="nil"/>
              <w:left w:val="nil"/>
              <w:bottom w:val="single" w:sz="4" w:space="0" w:color="auto"/>
              <w:right w:val="single" w:sz="4" w:space="0" w:color="auto"/>
            </w:tcBorders>
            <w:shd w:val="clear" w:color="000000" w:fill="FFFFFF"/>
            <w:noWrap/>
            <w:vAlign w:val="bottom"/>
            <w:hideMark/>
          </w:tcPr>
          <w:p w14:paraId="4E46F4BA" w14:textId="77777777" w:rsidR="0016487B" w:rsidRPr="005A713E" w:rsidRDefault="0016487B" w:rsidP="0016487B">
            <w:pPr>
              <w:jc w:val="center"/>
              <w:rPr>
                <w:rFonts w:ascii="Arial" w:hAnsi="Arial" w:cs="Arial"/>
                <w:b/>
                <w:bCs/>
                <w:sz w:val="22"/>
                <w:szCs w:val="22"/>
                <w:lang w:eastAsia="nb-NO"/>
              </w:rPr>
            </w:pPr>
            <w:r w:rsidRPr="005A713E">
              <w:rPr>
                <w:rFonts w:ascii="Arial" w:hAnsi="Arial" w:cs="Arial"/>
                <w:b/>
                <w:bCs/>
                <w:sz w:val="22"/>
                <w:szCs w:val="22"/>
                <w:lang w:eastAsia="nb-NO"/>
              </w:rPr>
              <w:t>Totalt</w:t>
            </w:r>
          </w:p>
        </w:tc>
        <w:tc>
          <w:tcPr>
            <w:tcW w:w="2118" w:type="dxa"/>
            <w:tcBorders>
              <w:top w:val="nil"/>
              <w:left w:val="nil"/>
              <w:bottom w:val="single" w:sz="4" w:space="0" w:color="auto"/>
              <w:right w:val="single" w:sz="4" w:space="0" w:color="auto"/>
            </w:tcBorders>
            <w:shd w:val="clear" w:color="000000" w:fill="FFFFFF"/>
            <w:noWrap/>
            <w:vAlign w:val="bottom"/>
            <w:hideMark/>
          </w:tcPr>
          <w:p w14:paraId="13275DC9" w14:textId="77777777" w:rsidR="0016487B" w:rsidRPr="005A713E" w:rsidRDefault="00CD082F" w:rsidP="0016487B">
            <w:pPr>
              <w:jc w:val="center"/>
              <w:rPr>
                <w:rFonts w:ascii="Arial" w:hAnsi="Arial" w:cs="Arial"/>
                <w:b/>
                <w:bCs/>
                <w:sz w:val="22"/>
                <w:szCs w:val="22"/>
                <w:lang w:eastAsia="nb-NO"/>
              </w:rPr>
            </w:pPr>
            <w:proofErr w:type="spellStart"/>
            <w:r w:rsidRPr="005A713E">
              <w:rPr>
                <w:rFonts w:ascii="Arial" w:hAnsi="Arial" w:cs="Arial"/>
                <w:b/>
                <w:bCs/>
                <w:sz w:val="22"/>
                <w:szCs w:val="22"/>
                <w:lang w:eastAsia="nb-NO"/>
              </w:rPr>
              <w:t>Herav</w:t>
            </w:r>
            <w:proofErr w:type="spellEnd"/>
            <w:r w:rsidRPr="005A713E">
              <w:rPr>
                <w:rFonts w:ascii="Arial" w:hAnsi="Arial" w:cs="Arial"/>
                <w:b/>
                <w:bCs/>
                <w:sz w:val="22"/>
                <w:szCs w:val="22"/>
                <w:lang w:eastAsia="nb-NO"/>
              </w:rPr>
              <w:t xml:space="preserve"> kraftrelatert</w:t>
            </w:r>
          </w:p>
        </w:tc>
        <w:tc>
          <w:tcPr>
            <w:tcW w:w="1303" w:type="dxa"/>
            <w:tcBorders>
              <w:top w:val="nil"/>
              <w:left w:val="nil"/>
              <w:bottom w:val="single" w:sz="4" w:space="0" w:color="auto"/>
              <w:right w:val="single" w:sz="8" w:space="0" w:color="auto"/>
            </w:tcBorders>
            <w:shd w:val="clear" w:color="000000" w:fill="FFFFFF"/>
            <w:noWrap/>
            <w:vAlign w:val="bottom"/>
            <w:hideMark/>
          </w:tcPr>
          <w:p w14:paraId="6845B62B" w14:textId="77777777" w:rsidR="0016487B" w:rsidRPr="005A713E" w:rsidRDefault="0016487B" w:rsidP="0016487B">
            <w:pPr>
              <w:jc w:val="center"/>
              <w:rPr>
                <w:rFonts w:ascii="Arial" w:hAnsi="Arial" w:cs="Arial"/>
                <w:b/>
                <w:bCs/>
                <w:sz w:val="22"/>
                <w:szCs w:val="22"/>
                <w:lang w:eastAsia="nb-NO"/>
              </w:rPr>
            </w:pPr>
            <w:proofErr w:type="spellStart"/>
            <w:r w:rsidRPr="005A713E">
              <w:rPr>
                <w:rFonts w:ascii="Arial" w:hAnsi="Arial" w:cs="Arial"/>
                <w:b/>
                <w:bCs/>
                <w:sz w:val="22"/>
                <w:szCs w:val="22"/>
                <w:lang w:eastAsia="nb-NO"/>
              </w:rPr>
              <w:t>Herav</w:t>
            </w:r>
            <w:proofErr w:type="spellEnd"/>
            <w:r w:rsidRPr="005A713E">
              <w:rPr>
                <w:rFonts w:ascii="Arial" w:hAnsi="Arial" w:cs="Arial"/>
                <w:b/>
                <w:bCs/>
                <w:sz w:val="22"/>
                <w:szCs w:val="22"/>
                <w:lang w:eastAsia="nb-NO"/>
              </w:rPr>
              <w:t xml:space="preserve"> i %</w:t>
            </w:r>
          </w:p>
        </w:tc>
      </w:tr>
      <w:tr w:rsidR="0016487B" w:rsidRPr="005A713E" w14:paraId="0ECF7E82" w14:textId="77777777" w:rsidTr="0016487B">
        <w:trPr>
          <w:trHeight w:val="360"/>
        </w:trPr>
        <w:tc>
          <w:tcPr>
            <w:tcW w:w="3935" w:type="dxa"/>
            <w:tcBorders>
              <w:top w:val="nil"/>
              <w:left w:val="single" w:sz="8" w:space="0" w:color="auto"/>
              <w:bottom w:val="single" w:sz="4" w:space="0" w:color="auto"/>
              <w:right w:val="single" w:sz="4" w:space="0" w:color="auto"/>
            </w:tcBorders>
            <w:noWrap/>
            <w:vAlign w:val="bottom"/>
            <w:hideMark/>
          </w:tcPr>
          <w:p w14:paraId="70F4A7A9" w14:textId="77777777" w:rsidR="0016487B" w:rsidRPr="005A713E" w:rsidRDefault="0016487B" w:rsidP="0016487B">
            <w:pPr>
              <w:rPr>
                <w:rFonts w:ascii="Arial" w:hAnsi="Arial" w:cs="Arial"/>
                <w:sz w:val="22"/>
                <w:szCs w:val="22"/>
                <w:lang w:eastAsia="nb-NO"/>
              </w:rPr>
            </w:pPr>
            <w:r w:rsidRPr="005A713E">
              <w:rPr>
                <w:rFonts w:ascii="Arial" w:hAnsi="Arial" w:cs="Arial"/>
                <w:sz w:val="22"/>
                <w:szCs w:val="22"/>
                <w:lang w:eastAsia="nb-NO"/>
              </w:rPr>
              <w:t>Skatt på inntekt/formue</w:t>
            </w:r>
          </w:p>
        </w:tc>
        <w:tc>
          <w:tcPr>
            <w:tcW w:w="1444" w:type="dxa"/>
            <w:tcBorders>
              <w:top w:val="nil"/>
              <w:left w:val="nil"/>
              <w:bottom w:val="single" w:sz="4" w:space="0" w:color="auto"/>
              <w:right w:val="single" w:sz="4" w:space="0" w:color="auto"/>
            </w:tcBorders>
            <w:shd w:val="clear" w:color="000000" w:fill="FFFFFF"/>
            <w:noWrap/>
            <w:vAlign w:val="bottom"/>
            <w:hideMark/>
          </w:tcPr>
          <w:p w14:paraId="74D10543" w14:textId="1E7B5228" w:rsidR="0016487B" w:rsidRPr="00AF3A62" w:rsidRDefault="006C252E" w:rsidP="0016487B">
            <w:pPr>
              <w:jc w:val="right"/>
              <w:rPr>
                <w:rFonts w:ascii="Arial" w:hAnsi="Arial" w:cs="Arial"/>
                <w:color w:val="FF0000"/>
                <w:sz w:val="22"/>
                <w:szCs w:val="22"/>
                <w:lang w:eastAsia="nb-NO"/>
              </w:rPr>
            </w:pPr>
            <w:r w:rsidRPr="00AF3A62">
              <w:rPr>
                <w:rFonts w:ascii="Arial" w:hAnsi="Arial" w:cs="Arial"/>
                <w:color w:val="FF0000"/>
                <w:sz w:val="22"/>
                <w:szCs w:val="22"/>
                <w:lang w:eastAsia="nb-NO"/>
              </w:rPr>
              <w:t>1</w:t>
            </w:r>
            <w:r w:rsidR="009962EF">
              <w:rPr>
                <w:rFonts w:ascii="Arial" w:hAnsi="Arial" w:cs="Arial"/>
                <w:color w:val="FF0000"/>
                <w:sz w:val="22"/>
                <w:szCs w:val="22"/>
                <w:lang w:eastAsia="nb-NO"/>
              </w:rPr>
              <w:t>87</w:t>
            </w:r>
            <w:r w:rsidRPr="00AF3A62">
              <w:rPr>
                <w:rFonts w:ascii="Arial" w:hAnsi="Arial" w:cs="Arial"/>
                <w:color w:val="FF0000"/>
                <w:sz w:val="22"/>
                <w:szCs w:val="22"/>
                <w:lang w:eastAsia="nb-NO"/>
              </w:rPr>
              <w:t xml:space="preserve"> </w:t>
            </w:r>
            <w:r w:rsidR="009962EF">
              <w:rPr>
                <w:rFonts w:ascii="Arial" w:hAnsi="Arial" w:cs="Arial"/>
                <w:color w:val="FF0000"/>
                <w:sz w:val="22"/>
                <w:szCs w:val="22"/>
                <w:lang w:eastAsia="nb-NO"/>
              </w:rPr>
              <w:t>977</w:t>
            </w:r>
            <w:r w:rsidR="00CD082F" w:rsidRPr="00AF3A62">
              <w:rPr>
                <w:rFonts w:ascii="Arial" w:hAnsi="Arial" w:cs="Arial"/>
                <w:color w:val="FF0000"/>
                <w:sz w:val="22"/>
                <w:szCs w:val="22"/>
                <w:lang w:eastAsia="nb-NO"/>
              </w:rPr>
              <w:t xml:space="preserve"> </w:t>
            </w:r>
          </w:p>
        </w:tc>
        <w:tc>
          <w:tcPr>
            <w:tcW w:w="2118" w:type="dxa"/>
            <w:tcBorders>
              <w:top w:val="nil"/>
              <w:left w:val="nil"/>
              <w:bottom w:val="single" w:sz="4" w:space="0" w:color="auto"/>
              <w:right w:val="single" w:sz="4" w:space="0" w:color="auto"/>
            </w:tcBorders>
            <w:noWrap/>
            <w:vAlign w:val="bottom"/>
            <w:hideMark/>
          </w:tcPr>
          <w:p w14:paraId="11C3D9BF" w14:textId="017D8345" w:rsidR="0016487B" w:rsidRPr="00AF3A62" w:rsidRDefault="006C252E" w:rsidP="0016487B">
            <w:pPr>
              <w:jc w:val="right"/>
              <w:rPr>
                <w:rFonts w:ascii="Arial" w:hAnsi="Arial" w:cs="Arial"/>
                <w:color w:val="FF0000"/>
                <w:sz w:val="22"/>
                <w:szCs w:val="22"/>
                <w:lang w:eastAsia="nb-NO"/>
              </w:rPr>
            </w:pPr>
            <w:r w:rsidRPr="00AF3A62">
              <w:rPr>
                <w:rFonts w:ascii="Arial" w:hAnsi="Arial" w:cs="Arial"/>
                <w:color w:val="FF0000"/>
                <w:sz w:val="22"/>
                <w:szCs w:val="22"/>
                <w:lang w:eastAsia="nb-NO"/>
              </w:rPr>
              <w:t>3</w:t>
            </w:r>
            <w:r w:rsidR="009962EF">
              <w:rPr>
                <w:rFonts w:ascii="Arial" w:hAnsi="Arial" w:cs="Arial"/>
                <w:color w:val="FF0000"/>
                <w:sz w:val="22"/>
                <w:szCs w:val="22"/>
                <w:lang w:eastAsia="nb-NO"/>
              </w:rPr>
              <w:t>7</w:t>
            </w:r>
            <w:r w:rsidRPr="00AF3A62">
              <w:rPr>
                <w:rFonts w:ascii="Arial" w:hAnsi="Arial" w:cs="Arial"/>
                <w:color w:val="FF0000"/>
                <w:sz w:val="22"/>
                <w:szCs w:val="22"/>
                <w:lang w:eastAsia="nb-NO"/>
              </w:rPr>
              <w:t xml:space="preserve"> </w:t>
            </w:r>
            <w:r w:rsidR="004F5444">
              <w:rPr>
                <w:rFonts w:ascii="Arial" w:hAnsi="Arial" w:cs="Arial"/>
                <w:color w:val="FF0000"/>
                <w:sz w:val="22"/>
                <w:szCs w:val="22"/>
                <w:lang w:eastAsia="nb-NO"/>
              </w:rPr>
              <w:t>1</w:t>
            </w:r>
            <w:r w:rsidR="009962EF">
              <w:rPr>
                <w:rFonts w:ascii="Arial" w:hAnsi="Arial" w:cs="Arial"/>
                <w:color w:val="FF0000"/>
                <w:sz w:val="22"/>
                <w:szCs w:val="22"/>
                <w:lang w:eastAsia="nb-NO"/>
              </w:rPr>
              <w:t>87</w:t>
            </w:r>
          </w:p>
        </w:tc>
        <w:tc>
          <w:tcPr>
            <w:tcW w:w="1303" w:type="dxa"/>
            <w:tcBorders>
              <w:top w:val="nil"/>
              <w:left w:val="nil"/>
              <w:bottom w:val="single" w:sz="4" w:space="0" w:color="auto"/>
              <w:right w:val="single" w:sz="8" w:space="0" w:color="auto"/>
            </w:tcBorders>
            <w:shd w:val="clear" w:color="000000" w:fill="FFFFFF"/>
            <w:noWrap/>
            <w:vAlign w:val="bottom"/>
            <w:hideMark/>
          </w:tcPr>
          <w:p w14:paraId="21853859" w14:textId="5694B362" w:rsidR="0016487B" w:rsidRPr="00AF3A62" w:rsidRDefault="00032757" w:rsidP="0016487B">
            <w:pPr>
              <w:jc w:val="right"/>
              <w:rPr>
                <w:rFonts w:ascii="Arial" w:hAnsi="Arial" w:cs="Arial"/>
                <w:sz w:val="22"/>
                <w:szCs w:val="22"/>
                <w:lang w:eastAsia="nb-NO"/>
              </w:rPr>
            </w:pPr>
            <w:r w:rsidRPr="00AF3A62">
              <w:rPr>
                <w:rFonts w:ascii="Arial" w:hAnsi="Arial" w:cs="Arial"/>
                <w:sz w:val="22"/>
                <w:szCs w:val="22"/>
                <w:lang w:eastAsia="nb-NO"/>
              </w:rPr>
              <w:t>2</w:t>
            </w:r>
            <w:r w:rsidR="009962EF">
              <w:rPr>
                <w:rFonts w:ascii="Arial" w:hAnsi="Arial" w:cs="Arial"/>
                <w:sz w:val="22"/>
                <w:szCs w:val="22"/>
                <w:lang w:eastAsia="nb-NO"/>
              </w:rPr>
              <w:t>0</w:t>
            </w:r>
          </w:p>
        </w:tc>
      </w:tr>
      <w:tr w:rsidR="0016487B" w:rsidRPr="005A713E" w14:paraId="39DD9ECF" w14:textId="77777777" w:rsidTr="0016487B">
        <w:trPr>
          <w:trHeight w:val="360"/>
        </w:trPr>
        <w:tc>
          <w:tcPr>
            <w:tcW w:w="3935" w:type="dxa"/>
            <w:tcBorders>
              <w:top w:val="nil"/>
              <w:left w:val="single" w:sz="8" w:space="0" w:color="auto"/>
              <w:bottom w:val="single" w:sz="4" w:space="0" w:color="auto"/>
              <w:right w:val="single" w:sz="4" w:space="0" w:color="auto"/>
            </w:tcBorders>
            <w:noWrap/>
            <w:vAlign w:val="bottom"/>
            <w:hideMark/>
          </w:tcPr>
          <w:p w14:paraId="49350257" w14:textId="77777777" w:rsidR="0016487B" w:rsidRPr="005A713E" w:rsidRDefault="0016487B" w:rsidP="0016487B">
            <w:pPr>
              <w:rPr>
                <w:rFonts w:ascii="Arial" w:hAnsi="Arial" w:cs="Arial"/>
                <w:sz w:val="22"/>
                <w:szCs w:val="22"/>
                <w:lang w:eastAsia="nb-NO"/>
              </w:rPr>
            </w:pPr>
            <w:r w:rsidRPr="005A713E">
              <w:rPr>
                <w:rFonts w:ascii="Arial" w:hAnsi="Arial" w:cs="Arial"/>
                <w:sz w:val="22"/>
                <w:szCs w:val="22"/>
                <w:lang w:eastAsia="nb-NO"/>
              </w:rPr>
              <w:t>Ordinært rammetilskot</w:t>
            </w:r>
          </w:p>
        </w:tc>
        <w:tc>
          <w:tcPr>
            <w:tcW w:w="1444" w:type="dxa"/>
            <w:tcBorders>
              <w:top w:val="nil"/>
              <w:left w:val="nil"/>
              <w:bottom w:val="single" w:sz="4" w:space="0" w:color="auto"/>
              <w:right w:val="single" w:sz="4" w:space="0" w:color="auto"/>
            </w:tcBorders>
            <w:shd w:val="clear" w:color="000000" w:fill="FFFFFF"/>
            <w:noWrap/>
            <w:vAlign w:val="bottom"/>
            <w:hideMark/>
          </w:tcPr>
          <w:p w14:paraId="11A79787" w14:textId="719FAFC7" w:rsidR="0016487B" w:rsidRPr="00AF3A62" w:rsidRDefault="006C252E" w:rsidP="0016487B">
            <w:pPr>
              <w:jc w:val="right"/>
              <w:rPr>
                <w:rFonts w:ascii="Arial" w:hAnsi="Arial" w:cs="Arial"/>
                <w:color w:val="FF0000"/>
                <w:sz w:val="22"/>
                <w:szCs w:val="22"/>
                <w:lang w:eastAsia="nb-NO"/>
              </w:rPr>
            </w:pPr>
            <w:r w:rsidRPr="00AF3A62">
              <w:rPr>
                <w:rFonts w:ascii="Arial" w:hAnsi="Arial" w:cs="Arial"/>
                <w:color w:val="FF0000"/>
                <w:sz w:val="22"/>
                <w:szCs w:val="22"/>
                <w:lang w:eastAsia="nb-NO"/>
              </w:rPr>
              <w:t>1</w:t>
            </w:r>
            <w:r w:rsidR="009962EF">
              <w:rPr>
                <w:rFonts w:ascii="Arial" w:hAnsi="Arial" w:cs="Arial"/>
                <w:color w:val="FF0000"/>
                <w:sz w:val="22"/>
                <w:szCs w:val="22"/>
                <w:lang w:eastAsia="nb-NO"/>
              </w:rPr>
              <w:t>63</w:t>
            </w:r>
            <w:r w:rsidRPr="00AF3A62">
              <w:rPr>
                <w:rFonts w:ascii="Arial" w:hAnsi="Arial" w:cs="Arial"/>
                <w:color w:val="FF0000"/>
                <w:sz w:val="22"/>
                <w:szCs w:val="22"/>
                <w:lang w:eastAsia="nb-NO"/>
              </w:rPr>
              <w:t xml:space="preserve"> </w:t>
            </w:r>
            <w:r w:rsidR="009962EF">
              <w:rPr>
                <w:rFonts w:ascii="Arial" w:hAnsi="Arial" w:cs="Arial"/>
                <w:color w:val="FF0000"/>
                <w:sz w:val="22"/>
                <w:szCs w:val="22"/>
                <w:lang w:eastAsia="nb-NO"/>
              </w:rPr>
              <w:t>995</w:t>
            </w:r>
            <w:r w:rsidR="00CD082F" w:rsidRPr="00AF3A62">
              <w:rPr>
                <w:rFonts w:ascii="Arial" w:hAnsi="Arial" w:cs="Arial"/>
                <w:color w:val="FF0000"/>
                <w:sz w:val="22"/>
                <w:szCs w:val="22"/>
                <w:lang w:eastAsia="nb-NO"/>
              </w:rPr>
              <w:t xml:space="preserve"> </w:t>
            </w:r>
          </w:p>
        </w:tc>
        <w:tc>
          <w:tcPr>
            <w:tcW w:w="2118" w:type="dxa"/>
            <w:tcBorders>
              <w:top w:val="nil"/>
              <w:left w:val="nil"/>
              <w:bottom w:val="single" w:sz="4" w:space="0" w:color="auto"/>
              <w:right w:val="single" w:sz="4" w:space="0" w:color="auto"/>
            </w:tcBorders>
            <w:shd w:val="clear" w:color="000000" w:fill="FFFFFF"/>
            <w:noWrap/>
            <w:vAlign w:val="bottom"/>
            <w:hideMark/>
          </w:tcPr>
          <w:p w14:paraId="656CDA4D" w14:textId="77777777" w:rsidR="0016487B" w:rsidRPr="00AF3A62" w:rsidRDefault="0016487B" w:rsidP="0016487B">
            <w:pPr>
              <w:jc w:val="right"/>
              <w:rPr>
                <w:rFonts w:ascii="Arial" w:hAnsi="Arial" w:cs="Arial"/>
                <w:color w:val="FF0000"/>
                <w:sz w:val="22"/>
                <w:szCs w:val="22"/>
                <w:lang w:eastAsia="nb-NO"/>
              </w:rPr>
            </w:pPr>
            <w:r w:rsidRPr="00AF3A62">
              <w:rPr>
                <w:rFonts w:ascii="Arial" w:hAnsi="Arial" w:cs="Arial"/>
                <w:sz w:val="22"/>
                <w:szCs w:val="22"/>
                <w:lang w:eastAsia="nb-NO"/>
              </w:rPr>
              <w:t>0</w:t>
            </w:r>
          </w:p>
        </w:tc>
        <w:tc>
          <w:tcPr>
            <w:tcW w:w="1303" w:type="dxa"/>
            <w:tcBorders>
              <w:top w:val="nil"/>
              <w:left w:val="nil"/>
              <w:bottom w:val="single" w:sz="4" w:space="0" w:color="auto"/>
              <w:right w:val="single" w:sz="8" w:space="0" w:color="auto"/>
            </w:tcBorders>
            <w:shd w:val="clear" w:color="000000" w:fill="FFFFFF"/>
            <w:noWrap/>
            <w:vAlign w:val="bottom"/>
            <w:hideMark/>
          </w:tcPr>
          <w:p w14:paraId="1BFFA806" w14:textId="77777777" w:rsidR="0016487B" w:rsidRPr="00AF3A62" w:rsidRDefault="00032757" w:rsidP="00032757">
            <w:pPr>
              <w:jc w:val="right"/>
              <w:rPr>
                <w:rFonts w:ascii="Arial" w:hAnsi="Arial" w:cs="Arial"/>
                <w:sz w:val="22"/>
                <w:szCs w:val="22"/>
                <w:lang w:eastAsia="nb-NO"/>
              </w:rPr>
            </w:pPr>
            <w:r w:rsidRPr="00AF3A62">
              <w:rPr>
                <w:rFonts w:ascii="Arial" w:hAnsi="Arial" w:cs="Arial"/>
                <w:sz w:val="22"/>
                <w:szCs w:val="22"/>
                <w:lang w:eastAsia="nb-NO"/>
              </w:rPr>
              <w:t>0</w:t>
            </w:r>
          </w:p>
        </w:tc>
      </w:tr>
      <w:tr w:rsidR="0016487B" w:rsidRPr="005A713E" w14:paraId="7B49CED4" w14:textId="77777777" w:rsidTr="0016487B">
        <w:trPr>
          <w:trHeight w:val="360"/>
        </w:trPr>
        <w:tc>
          <w:tcPr>
            <w:tcW w:w="3935" w:type="dxa"/>
            <w:tcBorders>
              <w:top w:val="nil"/>
              <w:left w:val="single" w:sz="8" w:space="0" w:color="auto"/>
              <w:bottom w:val="single" w:sz="4" w:space="0" w:color="auto"/>
              <w:right w:val="single" w:sz="4" w:space="0" w:color="auto"/>
            </w:tcBorders>
            <w:shd w:val="clear" w:color="000000" w:fill="FFFFFF"/>
            <w:noWrap/>
            <w:vAlign w:val="bottom"/>
            <w:hideMark/>
          </w:tcPr>
          <w:p w14:paraId="0622409F" w14:textId="77777777" w:rsidR="0016487B" w:rsidRPr="005A713E" w:rsidRDefault="0016487B" w:rsidP="0016487B">
            <w:pPr>
              <w:rPr>
                <w:rFonts w:ascii="Arial" w:hAnsi="Arial" w:cs="Arial"/>
                <w:sz w:val="22"/>
                <w:szCs w:val="22"/>
                <w:lang w:eastAsia="nb-NO"/>
              </w:rPr>
            </w:pPr>
            <w:r w:rsidRPr="005A713E">
              <w:rPr>
                <w:rFonts w:ascii="Arial" w:hAnsi="Arial" w:cs="Arial"/>
                <w:sz w:val="22"/>
                <w:szCs w:val="22"/>
                <w:lang w:eastAsia="nb-NO"/>
              </w:rPr>
              <w:t>Skatt på eigedom</w:t>
            </w:r>
          </w:p>
        </w:tc>
        <w:tc>
          <w:tcPr>
            <w:tcW w:w="1444" w:type="dxa"/>
            <w:tcBorders>
              <w:top w:val="nil"/>
              <w:left w:val="nil"/>
              <w:bottom w:val="single" w:sz="4" w:space="0" w:color="auto"/>
              <w:right w:val="single" w:sz="4" w:space="0" w:color="auto"/>
            </w:tcBorders>
            <w:shd w:val="clear" w:color="000000" w:fill="FFFFFF"/>
            <w:noWrap/>
            <w:vAlign w:val="bottom"/>
            <w:hideMark/>
          </w:tcPr>
          <w:p w14:paraId="6B15C9EF" w14:textId="2C3FBD81" w:rsidR="0016487B" w:rsidRPr="00AF3A62" w:rsidRDefault="006B7E07" w:rsidP="0016487B">
            <w:pPr>
              <w:jc w:val="right"/>
              <w:rPr>
                <w:rFonts w:ascii="Arial" w:hAnsi="Arial" w:cs="Arial"/>
                <w:color w:val="FF0000"/>
                <w:sz w:val="22"/>
                <w:szCs w:val="22"/>
                <w:lang w:eastAsia="nb-NO"/>
              </w:rPr>
            </w:pPr>
            <w:r w:rsidRPr="00AF3A62">
              <w:rPr>
                <w:rFonts w:ascii="Arial" w:hAnsi="Arial" w:cs="Arial"/>
                <w:color w:val="FF0000"/>
                <w:sz w:val="22"/>
                <w:szCs w:val="22"/>
                <w:lang w:eastAsia="nb-NO"/>
              </w:rPr>
              <w:t>6</w:t>
            </w:r>
            <w:r w:rsidR="009962EF">
              <w:rPr>
                <w:rFonts w:ascii="Arial" w:hAnsi="Arial" w:cs="Arial"/>
                <w:color w:val="FF0000"/>
                <w:sz w:val="22"/>
                <w:szCs w:val="22"/>
                <w:lang w:eastAsia="nb-NO"/>
              </w:rPr>
              <w:t>4</w:t>
            </w:r>
            <w:r w:rsidR="006C252E" w:rsidRPr="00AF3A62">
              <w:rPr>
                <w:rFonts w:ascii="Arial" w:hAnsi="Arial" w:cs="Arial"/>
                <w:color w:val="FF0000"/>
                <w:sz w:val="22"/>
                <w:szCs w:val="22"/>
                <w:lang w:eastAsia="nb-NO"/>
              </w:rPr>
              <w:t xml:space="preserve"> </w:t>
            </w:r>
            <w:r w:rsidR="009962EF">
              <w:rPr>
                <w:rFonts w:ascii="Arial" w:hAnsi="Arial" w:cs="Arial"/>
                <w:color w:val="FF0000"/>
                <w:sz w:val="22"/>
                <w:szCs w:val="22"/>
                <w:lang w:eastAsia="nb-NO"/>
              </w:rPr>
              <w:t>152</w:t>
            </w:r>
            <w:r w:rsidR="00CD082F" w:rsidRPr="00AF3A62">
              <w:rPr>
                <w:rFonts w:ascii="Arial" w:hAnsi="Arial" w:cs="Arial"/>
                <w:color w:val="FF0000"/>
                <w:sz w:val="22"/>
                <w:szCs w:val="22"/>
                <w:lang w:eastAsia="nb-NO"/>
              </w:rPr>
              <w:t xml:space="preserve"> </w:t>
            </w:r>
          </w:p>
        </w:tc>
        <w:tc>
          <w:tcPr>
            <w:tcW w:w="2118" w:type="dxa"/>
            <w:tcBorders>
              <w:top w:val="nil"/>
              <w:left w:val="nil"/>
              <w:bottom w:val="single" w:sz="4" w:space="0" w:color="auto"/>
              <w:right w:val="single" w:sz="4" w:space="0" w:color="auto"/>
            </w:tcBorders>
            <w:noWrap/>
            <w:vAlign w:val="bottom"/>
            <w:hideMark/>
          </w:tcPr>
          <w:p w14:paraId="3DF0BC2D" w14:textId="05766AE9" w:rsidR="0016487B" w:rsidRPr="00AF3A62" w:rsidRDefault="006B7E07" w:rsidP="0016487B">
            <w:pPr>
              <w:jc w:val="right"/>
              <w:rPr>
                <w:rFonts w:ascii="Arial" w:hAnsi="Arial" w:cs="Arial"/>
                <w:color w:val="FF0000"/>
                <w:sz w:val="22"/>
                <w:szCs w:val="22"/>
                <w:lang w:eastAsia="nb-NO"/>
              </w:rPr>
            </w:pPr>
            <w:r w:rsidRPr="00AF3A62">
              <w:rPr>
                <w:rFonts w:ascii="Arial" w:hAnsi="Arial" w:cs="Arial"/>
                <w:color w:val="FF0000"/>
                <w:sz w:val="22"/>
                <w:szCs w:val="22"/>
                <w:lang w:eastAsia="nb-NO"/>
              </w:rPr>
              <w:t>6</w:t>
            </w:r>
            <w:r w:rsidR="009962EF">
              <w:rPr>
                <w:rFonts w:ascii="Arial" w:hAnsi="Arial" w:cs="Arial"/>
                <w:color w:val="FF0000"/>
                <w:sz w:val="22"/>
                <w:szCs w:val="22"/>
                <w:lang w:eastAsia="nb-NO"/>
              </w:rPr>
              <w:t>4</w:t>
            </w:r>
            <w:r w:rsidR="006C252E" w:rsidRPr="00AF3A62">
              <w:rPr>
                <w:rFonts w:ascii="Arial" w:hAnsi="Arial" w:cs="Arial"/>
                <w:color w:val="FF0000"/>
                <w:sz w:val="22"/>
                <w:szCs w:val="22"/>
                <w:lang w:eastAsia="nb-NO"/>
              </w:rPr>
              <w:t xml:space="preserve"> </w:t>
            </w:r>
            <w:r w:rsidR="009962EF">
              <w:rPr>
                <w:rFonts w:ascii="Arial" w:hAnsi="Arial" w:cs="Arial"/>
                <w:color w:val="FF0000"/>
                <w:sz w:val="22"/>
                <w:szCs w:val="22"/>
                <w:lang w:eastAsia="nb-NO"/>
              </w:rPr>
              <w:t>152</w:t>
            </w:r>
          </w:p>
        </w:tc>
        <w:tc>
          <w:tcPr>
            <w:tcW w:w="1303" w:type="dxa"/>
            <w:tcBorders>
              <w:top w:val="nil"/>
              <w:left w:val="nil"/>
              <w:bottom w:val="single" w:sz="4" w:space="0" w:color="auto"/>
              <w:right w:val="single" w:sz="8" w:space="0" w:color="auto"/>
            </w:tcBorders>
            <w:shd w:val="clear" w:color="000000" w:fill="FFFFFF"/>
            <w:noWrap/>
            <w:vAlign w:val="bottom"/>
            <w:hideMark/>
          </w:tcPr>
          <w:p w14:paraId="576FE8FB" w14:textId="77777777" w:rsidR="0016487B" w:rsidRPr="00AF3A62" w:rsidRDefault="00032757" w:rsidP="0016487B">
            <w:pPr>
              <w:jc w:val="right"/>
              <w:rPr>
                <w:rFonts w:ascii="Arial" w:hAnsi="Arial" w:cs="Arial"/>
                <w:sz w:val="22"/>
                <w:szCs w:val="22"/>
                <w:lang w:eastAsia="nb-NO"/>
              </w:rPr>
            </w:pPr>
            <w:r w:rsidRPr="00AF3A62">
              <w:rPr>
                <w:rFonts w:ascii="Arial" w:hAnsi="Arial" w:cs="Arial"/>
                <w:sz w:val="22"/>
                <w:szCs w:val="22"/>
                <w:lang w:eastAsia="nb-NO"/>
              </w:rPr>
              <w:t>100</w:t>
            </w:r>
          </w:p>
        </w:tc>
      </w:tr>
      <w:tr w:rsidR="0016487B" w:rsidRPr="005A713E" w14:paraId="3493AB06" w14:textId="77777777" w:rsidTr="0016487B">
        <w:trPr>
          <w:trHeight w:val="360"/>
        </w:trPr>
        <w:tc>
          <w:tcPr>
            <w:tcW w:w="3935" w:type="dxa"/>
            <w:tcBorders>
              <w:top w:val="nil"/>
              <w:left w:val="single" w:sz="8" w:space="0" w:color="auto"/>
              <w:bottom w:val="single" w:sz="4" w:space="0" w:color="auto"/>
              <w:right w:val="single" w:sz="4" w:space="0" w:color="auto"/>
            </w:tcBorders>
            <w:noWrap/>
            <w:vAlign w:val="bottom"/>
            <w:hideMark/>
          </w:tcPr>
          <w:p w14:paraId="59909F90" w14:textId="77777777" w:rsidR="0016487B" w:rsidRPr="005A713E" w:rsidRDefault="0016487B" w:rsidP="0016487B">
            <w:pPr>
              <w:rPr>
                <w:rFonts w:ascii="Arial" w:hAnsi="Arial" w:cs="Arial"/>
                <w:sz w:val="22"/>
                <w:szCs w:val="22"/>
                <w:lang w:eastAsia="nb-NO"/>
              </w:rPr>
            </w:pPr>
            <w:r w:rsidRPr="005A713E">
              <w:rPr>
                <w:rFonts w:ascii="Arial" w:hAnsi="Arial" w:cs="Arial"/>
                <w:sz w:val="22"/>
                <w:szCs w:val="22"/>
                <w:lang w:eastAsia="nb-NO"/>
              </w:rPr>
              <w:t>Andre generelle statstilskot</w:t>
            </w:r>
          </w:p>
        </w:tc>
        <w:tc>
          <w:tcPr>
            <w:tcW w:w="1444" w:type="dxa"/>
            <w:tcBorders>
              <w:top w:val="nil"/>
              <w:left w:val="nil"/>
              <w:bottom w:val="single" w:sz="4" w:space="0" w:color="auto"/>
              <w:right w:val="single" w:sz="4" w:space="0" w:color="auto"/>
            </w:tcBorders>
            <w:shd w:val="clear" w:color="000000" w:fill="FFFFFF"/>
            <w:noWrap/>
            <w:vAlign w:val="bottom"/>
            <w:hideMark/>
          </w:tcPr>
          <w:p w14:paraId="1C463D98" w14:textId="7170F649" w:rsidR="0016487B" w:rsidRPr="00AF3A62" w:rsidRDefault="006B7E07" w:rsidP="0016487B">
            <w:pPr>
              <w:jc w:val="right"/>
              <w:rPr>
                <w:rFonts w:ascii="Arial" w:hAnsi="Arial" w:cs="Arial"/>
                <w:color w:val="FF0000"/>
                <w:sz w:val="22"/>
                <w:szCs w:val="22"/>
                <w:lang w:eastAsia="nb-NO"/>
              </w:rPr>
            </w:pPr>
            <w:r w:rsidRPr="00AF3A62">
              <w:rPr>
                <w:rFonts w:ascii="Arial" w:hAnsi="Arial" w:cs="Arial"/>
                <w:color w:val="FF0000"/>
                <w:sz w:val="22"/>
                <w:szCs w:val="22"/>
                <w:lang w:eastAsia="nb-NO"/>
              </w:rPr>
              <w:t>1</w:t>
            </w:r>
            <w:r w:rsidR="004F5444">
              <w:rPr>
                <w:rFonts w:ascii="Arial" w:hAnsi="Arial" w:cs="Arial"/>
                <w:color w:val="FF0000"/>
                <w:sz w:val="22"/>
                <w:szCs w:val="22"/>
                <w:lang w:eastAsia="nb-NO"/>
              </w:rPr>
              <w:t xml:space="preserve"> </w:t>
            </w:r>
            <w:r w:rsidR="009962EF">
              <w:rPr>
                <w:rFonts w:ascii="Arial" w:hAnsi="Arial" w:cs="Arial"/>
                <w:color w:val="FF0000"/>
                <w:sz w:val="22"/>
                <w:szCs w:val="22"/>
                <w:lang w:eastAsia="nb-NO"/>
              </w:rPr>
              <w:t>3</w:t>
            </w:r>
            <w:r w:rsidR="004F5444">
              <w:rPr>
                <w:rFonts w:ascii="Arial" w:hAnsi="Arial" w:cs="Arial"/>
                <w:color w:val="FF0000"/>
                <w:sz w:val="22"/>
                <w:szCs w:val="22"/>
                <w:lang w:eastAsia="nb-NO"/>
              </w:rPr>
              <w:t>0</w:t>
            </w:r>
            <w:r w:rsidR="009962EF">
              <w:rPr>
                <w:rFonts w:ascii="Arial" w:hAnsi="Arial" w:cs="Arial"/>
                <w:color w:val="FF0000"/>
                <w:sz w:val="22"/>
                <w:szCs w:val="22"/>
                <w:lang w:eastAsia="nb-NO"/>
              </w:rPr>
              <w:t>1</w:t>
            </w:r>
            <w:r w:rsidR="00CD082F" w:rsidRPr="00AF3A62">
              <w:rPr>
                <w:rFonts w:ascii="Arial" w:hAnsi="Arial" w:cs="Arial"/>
                <w:color w:val="FF0000"/>
                <w:sz w:val="22"/>
                <w:szCs w:val="22"/>
                <w:lang w:eastAsia="nb-NO"/>
              </w:rPr>
              <w:t xml:space="preserve"> </w:t>
            </w:r>
          </w:p>
        </w:tc>
        <w:tc>
          <w:tcPr>
            <w:tcW w:w="2118" w:type="dxa"/>
            <w:tcBorders>
              <w:top w:val="nil"/>
              <w:left w:val="nil"/>
              <w:bottom w:val="single" w:sz="4" w:space="0" w:color="auto"/>
              <w:right w:val="single" w:sz="4" w:space="0" w:color="auto"/>
            </w:tcBorders>
            <w:shd w:val="clear" w:color="000000" w:fill="FFFFFF"/>
            <w:noWrap/>
            <w:vAlign w:val="bottom"/>
            <w:hideMark/>
          </w:tcPr>
          <w:p w14:paraId="4DB5A15F" w14:textId="77777777" w:rsidR="0016487B" w:rsidRPr="00AF3A62" w:rsidRDefault="0016487B" w:rsidP="0016487B">
            <w:pPr>
              <w:jc w:val="right"/>
              <w:rPr>
                <w:rFonts w:ascii="Arial" w:hAnsi="Arial" w:cs="Arial"/>
                <w:color w:val="FF0000"/>
                <w:sz w:val="22"/>
                <w:szCs w:val="22"/>
                <w:lang w:eastAsia="nb-NO"/>
              </w:rPr>
            </w:pPr>
            <w:r w:rsidRPr="00AF3A62">
              <w:rPr>
                <w:rFonts w:ascii="Arial" w:hAnsi="Arial" w:cs="Arial"/>
                <w:sz w:val="22"/>
                <w:szCs w:val="22"/>
                <w:lang w:eastAsia="nb-NO"/>
              </w:rPr>
              <w:t>0</w:t>
            </w:r>
          </w:p>
        </w:tc>
        <w:tc>
          <w:tcPr>
            <w:tcW w:w="1303" w:type="dxa"/>
            <w:tcBorders>
              <w:top w:val="nil"/>
              <w:left w:val="nil"/>
              <w:bottom w:val="single" w:sz="4" w:space="0" w:color="auto"/>
              <w:right w:val="single" w:sz="8" w:space="0" w:color="auto"/>
            </w:tcBorders>
            <w:shd w:val="clear" w:color="000000" w:fill="FFFFFF"/>
            <w:noWrap/>
            <w:vAlign w:val="bottom"/>
            <w:hideMark/>
          </w:tcPr>
          <w:p w14:paraId="4BFC9958" w14:textId="77777777" w:rsidR="0016487B" w:rsidRPr="00AF3A62" w:rsidRDefault="00032757" w:rsidP="00032757">
            <w:pPr>
              <w:jc w:val="right"/>
              <w:rPr>
                <w:rFonts w:ascii="Arial" w:hAnsi="Arial" w:cs="Arial"/>
                <w:sz w:val="22"/>
                <w:szCs w:val="22"/>
                <w:lang w:eastAsia="nb-NO"/>
              </w:rPr>
            </w:pPr>
            <w:r w:rsidRPr="00AF3A62">
              <w:rPr>
                <w:rFonts w:ascii="Arial" w:hAnsi="Arial" w:cs="Arial"/>
                <w:sz w:val="22"/>
                <w:szCs w:val="22"/>
                <w:lang w:eastAsia="nb-NO"/>
              </w:rPr>
              <w:t>0</w:t>
            </w:r>
          </w:p>
        </w:tc>
      </w:tr>
      <w:tr w:rsidR="0016487B" w:rsidRPr="005A713E" w14:paraId="0B749865" w14:textId="77777777" w:rsidTr="00032757">
        <w:trPr>
          <w:trHeight w:val="360"/>
        </w:trPr>
        <w:tc>
          <w:tcPr>
            <w:tcW w:w="3935" w:type="dxa"/>
            <w:tcBorders>
              <w:top w:val="nil"/>
              <w:left w:val="single" w:sz="8" w:space="0" w:color="auto"/>
              <w:bottom w:val="single" w:sz="4" w:space="0" w:color="auto"/>
              <w:right w:val="single" w:sz="4" w:space="0" w:color="auto"/>
            </w:tcBorders>
            <w:noWrap/>
            <w:vAlign w:val="bottom"/>
            <w:hideMark/>
          </w:tcPr>
          <w:p w14:paraId="2014C7CB" w14:textId="5B70A9EE" w:rsidR="0016487B" w:rsidRPr="005A713E" w:rsidRDefault="0016487B" w:rsidP="0016487B">
            <w:pPr>
              <w:rPr>
                <w:rFonts w:ascii="Arial" w:hAnsi="Arial" w:cs="Arial"/>
                <w:sz w:val="22"/>
                <w:szCs w:val="22"/>
                <w:lang w:eastAsia="nb-NO"/>
              </w:rPr>
            </w:pPr>
            <w:r w:rsidRPr="005A713E">
              <w:rPr>
                <w:rFonts w:ascii="Arial" w:hAnsi="Arial" w:cs="Arial"/>
                <w:sz w:val="22"/>
                <w:szCs w:val="22"/>
                <w:lang w:eastAsia="nb-NO"/>
              </w:rPr>
              <w:t>Sal av konsesjonskraft</w:t>
            </w:r>
            <w:r w:rsidR="006A5F2C">
              <w:rPr>
                <w:rFonts w:ascii="Arial" w:hAnsi="Arial" w:cs="Arial"/>
                <w:sz w:val="22"/>
                <w:szCs w:val="22"/>
                <w:lang w:eastAsia="nb-NO"/>
              </w:rPr>
              <w:t xml:space="preserve"> (netto)</w:t>
            </w:r>
          </w:p>
        </w:tc>
        <w:tc>
          <w:tcPr>
            <w:tcW w:w="1444" w:type="dxa"/>
            <w:tcBorders>
              <w:top w:val="nil"/>
              <w:left w:val="nil"/>
              <w:bottom w:val="single" w:sz="4" w:space="0" w:color="auto"/>
              <w:right w:val="single" w:sz="4" w:space="0" w:color="auto"/>
            </w:tcBorders>
            <w:noWrap/>
            <w:vAlign w:val="bottom"/>
          </w:tcPr>
          <w:p w14:paraId="58417C94" w14:textId="066DB403" w:rsidR="0016487B" w:rsidRPr="00AF3A62" w:rsidRDefault="009962EF" w:rsidP="0016487B">
            <w:pPr>
              <w:jc w:val="right"/>
              <w:rPr>
                <w:rFonts w:ascii="Arial" w:hAnsi="Arial" w:cs="Arial"/>
                <w:color w:val="FF0000"/>
                <w:sz w:val="22"/>
                <w:szCs w:val="22"/>
                <w:lang w:eastAsia="nb-NO"/>
              </w:rPr>
            </w:pPr>
            <w:r>
              <w:rPr>
                <w:rFonts w:ascii="Arial" w:hAnsi="Arial" w:cs="Arial"/>
                <w:color w:val="FF0000"/>
                <w:sz w:val="22"/>
                <w:szCs w:val="22"/>
                <w:lang w:eastAsia="nb-NO"/>
              </w:rPr>
              <w:t>85</w:t>
            </w:r>
            <w:r w:rsidR="006C252E" w:rsidRPr="00AF3A62">
              <w:rPr>
                <w:rFonts w:ascii="Arial" w:hAnsi="Arial" w:cs="Arial"/>
                <w:color w:val="FF0000"/>
                <w:sz w:val="22"/>
                <w:szCs w:val="22"/>
                <w:lang w:eastAsia="nb-NO"/>
              </w:rPr>
              <w:t> </w:t>
            </w:r>
            <w:r>
              <w:rPr>
                <w:rFonts w:ascii="Arial" w:hAnsi="Arial" w:cs="Arial"/>
                <w:color w:val="FF0000"/>
                <w:sz w:val="22"/>
                <w:szCs w:val="22"/>
                <w:lang w:eastAsia="nb-NO"/>
              </w:rPr>
              <w:t>827</w:t>
            </w:r>
            <w:r w:rsidR="00032757" w:rsidRPr="00AF3A62">
              <w:rPr>
                <w:rFonts w:ascii="Arial" w:hAnsi="Arial" w:cs="Arial"/>
                <w:color w:val="FF0000"/>
                <w:sz w:val="22"/>
                <w:szCs w:val="22"/>
                <w:lang w:eastAsia="nb-NO"/>
              </w:rPr>
              <w:t xml:space="preserve"> </w:t>
            </w:r>
          </w:p>
        </w:tc>
        <w:tc>
          <w:tcPr>
            <w:tcW w:w="2118" w:type="dxa"/>
            <w:tcBorders>
              <w:top w:val="nil"/>
              <w:left w:val="nil"/>
              <w:bottom w:val="single" w:sz="4" w:space="0" w:color="auto"/>
              <w:right w:val="single" w:sz="4" w:space="0" w:color="auto"/>
            </w:tcBorders>
            <w:shd w:val="clear" w:color="000000" w:fill="FFFFFF"/>
            <w:noWrap/>
            <w:vAlign w:val="bottom"/>
          </w:tcPr>
          <w:p w14:paraId="63551EB1" w14:textId="0FC4E1F0" w:rsidR="0016487B" w:rsidRPr="00AF3A62" w:rsidRDefault="009962EF" w:rsidP="0016487B">
            <w:pPr>
              <w:jc w:val="right"/>
              <w:rPr>
                <w:rFonts w:ascii="Arial" w:hAnsi="Arial" w:cs="Arial"/>
                <w:color w:val="FF0000"/>
                <w:sz w:val="22"/>
                <w:szCs w:val="22"/>
                <w:lang w:eastAsia="nb-NO"/>
              </w:rPr>
            </w:pPr>
            <w:r>
              <w:rPr>
                <w:rFonts w:ascii="Arial" w:hAnsi="Arial" w:cs="Arial"/>
                <w:color w:val="FF0000"/>
                <w:sz w:val="22"/>
                <w:szCs w:val="22"/>
                <w:lang w:eastAsia="nb-NO"/>
              </w:rPr>
              <w:t>85</w:t>
            </w:r>
            <w:r w:rsidR="004F5444">
              <w:rPr>
                <w:rFonts w:ascii="Arial" w:hAnsi="Arial" w:cs="Arial"/>
                <w:color w:val="FF0000"/>
                <w:sz w:val="22"/>
                <w:szCs w:val="22"/>
                <w:lang w:eastAsia="nb-NO"/>
              </w:rPr>
              <w:t xml:space="preserve"> </w:t>
            </w:r>
            <w:r>
              <w:rPr>
                <w:rFonts w:ascii="Arial" w:hAnsi="Arial" w:cs="Arial"/>
                <w:color w:val="FF0000"/>
                <w:sz w:val="22"/>
                <w:szCs w:val="22"/>
                <w:lang w:eastAsia="nb-NO"/>
              </w:rPr>
              <w:t>827</w:t>
            </w:r>
          </w:p>
        </w:tc>
        <w:tc>
          <w:tcPr>
            <w:tcW w:w="1303" w:type="dxa"/>
            <w:tcBorders>
              <w:top w:val="nil"/>
              <w:left w:val="nil"/>
              <w:bottom w:val="single" w:sz="4" w:space="0" w:color="auto"/>
              <w:right w:val="single" w:sz="8" w:space="0" w:color="auto"/>
            </w:tcBorders>
            <w:shd w:val="clear" w:color="000000" w:fill="FFFFFF"/>
            <w:noWrap/>
            <w:vAlign w:val="bottom"/>
            <w:hideMark/>
          </w:tcPr>
          <w:p w14:paraId="53875FD7" w14:textId="77777777" w:rsidR="0016487B" w:rsidRPr="00AF3A62" w:rsidRDefault="00032757" w:rsidP="0016487B">
            <w:pPr>
              <w:jc w:val="right"/>
              <w:rPr>
                <w:rFonts w:ascii="Arial" w:hAnsi="Arial" w:cs="Arial"/>
                <w:sz w:val="22"/>
                <w:szCs w:val="22"/>
                <w:lang w:eastAsia="nb-NO"/>
              </w:rPr>
            </w:pPr>
            <w:r w:rsidRPr="00AF3A62">
              <w:rPr>
                <w:rFonts w:ascii="Arial" w:hAnsi="Arial" w:cs="Arial"/>
                <w:sz w:val="22"/>
                <w:szCs w:val="22"/>
                <w:lang w:eastAsia="nb-NO"/>
              </w:rPr>
              <w:t>100</w:t>
            </w:r>
          </w:p>
        </w:tc>
      </w:tr>
      <w:tr w:rsidR="0016487B" w:rsidRPr="005A713E" w14:paraId="468796BD" w14:textId="77777777" w:rsidTr="00032757">
        <w:trPr>
          <w:trHeight w:val="360"/>
        </w:trPr>
        <w:tc>
          <w:tcPr>
            <w:tcW w:w="3935" w:type="dxa"/>
            <w:tcBorders>
              <w:top w:val="nil"/>
              <w:left w:val="single" w:sz="8" w:space="0" w:color="auto"/>
              <w:bottom w:val="single" w:sz="4" w:space="0" w:color="auto"/>
              <w:right w:val="nil"/>
            </w:tcBorders>
            <w:noWrap/>
            <w:vAlign w:val="bottom"/>
            <w:hideMark/>
          </w:tcPr>
          <w:p w14:paraId="130713A4" w14:textId="77777777" w:rsidR="0016487B" w:rsidRPr="005A713E" w:rsidRDefault="006C252E" w:rsidP="0016487B">
            <w:pPr>
              <w:rPr>
                <w:rFonts w:ascii="Arial" w:hAnsi="Arial" w:cs="Arial"/>
                <w:sz w:val="22"/>
                <w:szCs w:val="22"/>
                <w:lang w:eastAsia="nb-NO"/>
              </w:rPr>
            </w:pPr>
            <w:r w:rsidRPr="005A713E">
              <w:rPr>
                <w:rFonts w:ascii="Arial" w:hAnsi="Arial" w:cs="Arial"/>
                <w:sz w:val="22"/>
                <w:szCs w:val="22"/>
                <w:lang w:eastAsia="nb-NO"/>
              </w:rPr>
              <w:t>Inntekter frå KKST</w:t>
            </w:r>
          </w:p>
        </w:tc>
        <w:tc>
          <w:tcPr>
            <w:tcW w:w="1444" w:type="dxa"/>
            <w:tcBorders>
              <w:top w:val="nil"/>
              <w:left w:val="single" w:sz="4" w:space="0" w:color="auto"/>
              <w:bottom w:val="single" w:sz="4" w:space="0" w:color="auto"/>
              <w:right w:val="single" w:sz="4" w:space="0" w:color="auto"/>
            </w:tcBorders>
            <w:noWrap/>
            <w:vAlign w:val="bottom"/>
          </w:tcPr>
          <w:p w14:paraId="11892FDB" w14:textId="2D94896F" w:rsidR="0016487B" w:rsidRPr="00AF3A62" w:rsidRDefault="009962EF" w:rsidP="0016487B">
            <w:pPr>
              <w:jc w:val="right"/>
              <w:rPr>
                <w:rFonts w:ascii="Arial" w:hAnsi="Arial" w:cs="Arial"/>
                <w:color w:val="FF0000"/>
                <w:sz w:val="22"/>
                <w:szCs w:val="22"/>
                <w:lang w:eastAsia="nb-NO"/>
              </w:rPr>
            </w:pPr>
            <w:r>
              <w:rPr>
                <w:rFonts w:ascii="Arial" w:hAnsi="Arial" w:cs="Arial"/>
                <w:color w:val="FF0000"/>
                <w:sz w:val="22"/>
                <w:szCs w:val="22"/>
                <w:lang w:eastAsia="nb-NO"/>
              </w:rPr>
              <w:t>45</w:t>
            </w:r>
            <w:r w:rsidR="006C252E" w:rsidRPr="00AF3A62">
              <w:rPr>
                <w:rFonts w:ascii="Arial" w:hAnsi="Arial" w:cs="Arial"/>
                <w:color w:val="FF0000"/>
                <w:sz w:val="22"/>
                <w:szCs w:val="22"/>
                <w:lang w:eastAsia="nb-NO"/>
              </w:rPr>
              <w:t> </w:t>
            </w:r>
            <w:r>
              <w:rPr>
                <w:rFonts w:ascii="Arial" w:hAnsi="Arial" w:cs="Arial"/>
                <w:color w:val="FF0000"/>
                <w:sz w:val="22"/>
                <w:szCs w:val="22"/>
                <w:lang w:eastAsia="nb-NO"/>
              </w:rPr>
              <w:t>124</w:t>
            </w:r>
            <w:r w:rsidR="00CD082F" w:rsidRPr="00AF3A62">
              <w:rPr>
                <w:rFonts w:ascii="Arial" w:hAnsi="Arial" w:cs="Arial"/>
                <w:color w:val="FF0000"/>
                <w:sz w:val="22"/>
                <w:szCs w:val="22"/>
                <w:lang w:eastAsia="nb-NO"/>
              </w:rPr>
              <w:t xml:space="preserve"> </w:t>
            </w:r>
          </w:p>
        </w:tc>
        <w:tc>
          <w:tcPr>
            <w:tcW w:w="2118" w:type="dxa"/>
            <w:tcBorders>
              <w:top w:val="nil"/>
              <w:left w:val="nil"/>
              <w:bottom w:val="single" w:sz="4" w:space="0" w:color="auto"/>
              <w:right w:val="single" w:sz="4" w:space="0" w:color="auto"/>
            </w:tcBorders>
            <w:shd w:val="clear" w:color="000000" w:fill="FFFFFF"/>
            <w:noWrap/>
            <w:vAlign w:val="bottom"/>
          </w:tcPr>
          <w:p w14:paraId="56FD9DA7" w14:textId="42144A99" w:rsidR="0016487B" w:rsidRPr="00AF3A62" w:rsidRDefault="009962EF" w:rsidP="0016487B">
            <w:pPr>
              <w:jc w:val="right"/>
              <w:rPr>
                <w:rFonts w:ascii="Arial" w:hAnsi="Arial" w:cs="Arial"/>
                <w:color w:val="FF0000"/>
                <w:sz w:val="22"/>
                <w:szCs w:val="22"/>
                <w:lang w:eastAsia="nb-NO"/>
              </w:rPr>
            </w:pPr>
            <w:r>
              <w:rPr>
                <w:rFonts w:ascii="Arial" w:hAnsi="Arial" w:cs="Arial"/>
                <w:color w:val="FF0000"/>
                <w:sz w:val="22"/>
                <w:szCs w:val="22"/>
                <w:lang w:eastAsia="nb-NO"/>
              </w:rPr>
              <w:t>45</w:t>
            </w:r>
            <w:r w:rsidR="006C252E" w:rsidRPr="00AF3A62">
              <w:rPr>
                <w:rFonts w:ascii="Arial" w:hAnsi="Arial" w:cs="Arial"/>
                <w:color w:val="FF0000"/>
                <w:sz w:val="22"/>
                <w:szCs w:val="22"/>
                <w:lang w:eastAsia="nb-NO"/>
              </w:rPr>
              <w:t> </w:t>
            </w:r>
            <w:r>
              <w:rPr>
                <w:rFonts w:ascii="Arial" w:hAnsi="Arial" w:cs="Arial"/>
                <w:color w:val="FF0000"/>
                <w:sz w:val="22"/>
                <w:szCs w:val="22"/>
                <w:lang w:eastAsia="nb-NO"/>
              </w:rPr>
              <w:t>124</w:t>
            </w:r>
            <w:r w:rsidR="00CD082F" w:rsidRPr="00AF3A62">
              <w:rPr>
                <w:rFonts w:ascii="Arial" w:hAnsi="Arial" w:cs="Arial"/>
                <w:color w:val="FF0000"/>
                <w:sz w:val="22"/>
                <w:szCs w:val="22"/>
                <w:lang w:eastAsia="nb-NO"/>
              </w:rPr>
              <w:t xml:space="preserve"> </w:t>
            </w:r>
          </w:p>
        </w:tc>
        <w:tc>
          <w:tcPr>
            <w:tcW w:w="1303" w:type="dxa"/>
            <w:tcBorders>
              <w:top w:val="nil"/>
              <w:left w:val="nil"/>
              <w:bottom w:val="single" w:sz="4" w:space="0" w:color="auto"/>
              <w:right w:val="single" w:sz="8" w:space="0" w:color="auto"/>
            </w:tcBorders>
            <w:shd w:val="clear" w:color="000000" w:fill="FFFFFF"/>
            <w:noWrap/>
            <w:vAlign w:val="bottom"/>
            <w:hideMark/>
          </w:tcPr>
          <w:p w14:paraId="5A95F93E" w14:textId="77777777" w:rsidR="0016487B" w:rsidRPr="00AF3A62" w:rsidRDefault="00032757" w:rsidP="0016487B">
            <w:pPr>
              <w:jc w:val="right"/>
              <w:rPr>
                <w:rFonts w:ascii="Arial" w:hAnsi="Arial" w:cs="Arial"/>
                <w:sz w:val="22"/>
                <w:szCs w:val="22"/>
                <w:lang w:eastAsia="nb-NO"/>
              </w:rPr>
            </w:pPr>
            <w:r w:rsidRPr="00AF3A62">
              <w:rPr>
                <w:rFonts w:ascii="Arial" w:hAnsi="Arial" w:cs="Arial"/>
                <w:sz w:val="22"/>
                <w:szCs w:val="22"/>
                <w:lang w:eastAsia="nb-NO"/>
              </w:rPr>
              <w:t>100</w:t>
            </w:r>
          </w:p>
        </w:tc>
      </w:tr>
      <w:tr w:rsidR="0016487B" w:rsidRPr="005A713E" w14:paraId="31C2F653" w14:textId="77777777" w:rsidTr="0016487B">
        <w:trPr>
          <w:trHeight w:val="360"/>
        </w:trPr>
        <w:tc>
          <w:tcPr>
            <w:tcW w:w="3935" w:type="dxa"/>
            <w:tcBorders>
              <w:top w:val="nil"/>
              <w:left w:val="single" w:sz="8" w:space="0" w:color="auto"/>
              <w:bottom w:val="single" w:sz="4" w:space="0" w:color="auto"/>
              <w:right w:val="nil"/>
            </w:tcBorders>
            <w:noWrap/>
            <w:vAlign w:val="bottom"/>
            <w:hideMark/>
          </w:tcPr>
          <w:p w14:paraId="5AAEBAFB" w14:textId="77777777" w:rsidR="0016487B" w:rsidRPr="005A713E" w:rsidRDefault="0016487B" w:rsidP="0016487B">
            <w:pPr>
              <w:rPr>
                <w:rFonts w:ascii="Arial" w:hAnsi="Arial" w:cs="Arial"/>
                <w:sz w:val="22"/>
                <w:szCs w:val="22"/>
                <w:lang w:eastAsia="nb-NO"/>
              </w:rPr>
            </w:pPr>
            <w:r w:rsidRPr="005A713E">
              <w:rPr>
                <w:rFonts w:ascii="Arial" w:hAnsi="Arial" w:cs="Arial"/>
                <w:sz w:val="22"/>
                <w:szCs w:val="22"/>
                <w:lang w:eastAsia="nb-NO"/>
              </w:rPr>
              <w:t>Konsesjonsavgifter</w:t>
            </w:r>
          </w:p>
        </w:tc>
        <w:tc>
          <w:tcPr>
            <w:tcW w:w="1444" w:type="dxa"/>
            <w:tcBorders>
              <w:top w:val="nil"/>
              <w:left w:val="single" w:sz="4" w:space="0" w:color="auto"/>
              <w:bottom w:val="single" w:sz="4" w:space="0" w:color="auto"/>
              <w:right w:val="single" w:sz="4" w:space="0" w:color="auto"/>
            </w:tcBorders>
            <w:shd w:val="clear" w:color="000000" w:fill="FFFFFF"/>
            <w:noWrap/>
            <w:vAlign w:val="bottom"/>
            <w:hideMark/>
          </w:tcPr>
          <w:p w14:paraId="7C4825B7" w14:textId="1FFE81A0" w:rsidR="0016487B" w:rsidRPr="00AF3A62" w:rsidRDefault="004F5444" w:rsidP="0016487B">
            <w:pPr>
              <w:jc w:val="right"/>
              <w:rPr>
                <w:rFonts w:ascii="Arial" w:hAnsi="Arial" w:cs="Arial"/>
                <w:color w:val="FF0000"/>
                <w:sz w:val="22"/>
                <w:szCs w:val="22"/>
                <w:lang w:eastAsia="nb-NO"/>
              </w:rPr>
            </w:pPr>
            <w:r>
              <w:rPr>
                <w:rFonts w:ascii="Arial" w:hAnsi="Arial" w:cs="Arial"/>
                <w:color w:val="FF0000"/>
                <w:sz w:val="22"/>
                <w:szCs w:val="22"/>
                <w:lang w:eastAsia="nb-NO"/>
              </w:rPr>
              <w:t xml:space="preserve">33 </w:t>
            </w:r>
            <w:r w:rsidR="009962EF">
              <w:rPr>
                <w:rFonts w:ascii="Arial" w:hAnsi="Arial" w:cs="Arial"/>
                <w:color w:val="FF0000"/>
                <w:sz w:val="22"/>
                <w:szCs w:val="22"/>
                <w:lang w:eastAsia="nb-NO"/>
              </w:rPr>
              <w:t>374</w:t>
            </w:r>
            <w:r w:rsidR="00CD082F" w:rsidRPr="00AF3A62">
              <w:rPr>
                <w:rFonts w:ascii="Arial" w:hAnsi="Arial" w:cs="Arial"/>
                <w:color w:val="FF0000"/>
                <w:sz w:val="22"/>
                <w:szCs w:val="22"/>
                <w:lang w:eastAsia="nb-NO"/>
              </w:rPr>
              <w:t xml:space="preserve"> </w:t>
            </w:r>
          </w:p>
        </w:tc>
        <w:tc>
          <w:tcPr>
            <w:tcW w:w="2118" w:type="dxa"/>
            <w:tcBorders>
              <w:top w:val="nil"/>
              <w:left w:val="nil"/>
              <w:bottom w:val="single" w:sz="4" w:space="0" w:color="auto"/>
              <w:right w:val="single" w:sz="4" w:space="0" w:color="auto"/>
            </w:tcBorders>
            <w:shd w:val="clear" w:color="000000" w:fill="FFFFFF"/>
            <w:noWrap/>
            <w:vAlign w:val="bottom"/>
            <w:hideMark/>
          </w:tcPr>
          <w:p w14:paraId="76DBEB51" w14:textId="46F26B27" w:rsidR="0016487B" w:rsidRPr="00AF3A62" w:rsidRDefault="004F5444" w:rsidP="0016487B">
            <w:pPr>
              <w:jc w:val="right"/>
              <w:rPr>
                <w:rFonts w:ascii="Arial" w:hAnsi="Arial" w:cs="Arial"/>
                <w:color w:val="FF0000"/>
                <w:sz w:val="22"/>
                <w:szCs w:val="22"/>
                <w:lang w:eastAsia="nb-NO"/>
              </w:rPr>
            </w:pPr>
            <w:r>
              <w:rPr>
                <w:rFonts w:ascii="Arial" w:hAnsi="Arial" w:cs="Arial"/>
                <w:color w:val="FF0000"/>
                <w:sz w:val="22"/>
                <w:szCs w:val="22"/>
                <w:lang w:eastAsia="nb-NO"/>
              </w:rPr>
              <w:t>33</w:t>
            </w:r>
            <w:r w:rsidR="006C252E" w:rsidRPr="00AF3A62">
              <w:rPr>
                <w:rFonts w:ascii="Arial" w:hAnsi="Arial" w:cs="Arial"/>
                <w:color w:val="FF0000"/>
                <w:sz w:val="22"/>
                <w:szCs w:val="22"/>
                <w:lang w:eastAsia="nb-NO"/>
              </w:rPr>
              <w:t xml:space="preserve"> </w:t>
            </w:r>
            <w:r w:rsidR="009962EF">
              <w:rPr>
                <w:rFonts w:ascii="Arial" w:hAnsi="Arial" w:cs="Arial"/>
                <w:color w:val="FF0000"/>
                <w:sz w:val="22"/>
                <w:szCs w:val="22"/>
                <w:lang w:eastAsia="nb-NO"/>
              </w:rPr>
              <w:t>37</w:t>
            </w:r>
            <w:r>
              <w:rPr>
                <w:rFonts w:ascii="Arial" w:hAnsi="Arial" w:cs="Arial"/>
                <w:color w:val="FF0000"/>
                <w:sz w:val="22"/>
                <w:szCs w:val="22"/>
                <w:lang w:eastAsia="nb-NO"/>
              </w:rPr>
              <w:t>4</w:t>
            </w:r>
            <w:r w:rsidR="00CD082F" w:rsidRPr="00AF3A62">
              <w:rPr>
                <w:rFonts w:ascii="Arial" w:hAnsi="Arial" w:cs="Arial"/>
                <w:color w:val="FF0000"/>
                <w:sz w:val="22"/>
                <w:szCs w:val="22"/>
                <w:lang w:eastAsia="nb-NO"/>
              </w:rPr>
              <w:t xml:space="preserve"> </w:t>
            </w:r>
          </w:p>
        </w:tc>
        <w:tc>
          <w:tcPr>
            <w:tcW w:w="1303" w:type="dxa"/>
            <w:tcBorders>
              <w:top w:val="nil"/>
              <w:left w:val="nil"/>
              <w:bottom w:val="single" w:sz="4" w:space="0" w:color="auto"/>
              <w:right w:val="single" w:sz="8" w:space="0" w:color="auto"/>
            </w:tcBorders>
            <w:shd w:val="clear" w:color="000000" w:fill="FFFFFF"/>
            <w:noWrap/>
            <w:vAlign w:val="bottom"/>
            <w:hideMark/>
          </w:tcPr>
          <w:p w14:paraId="6DDF7CC8" w14:textId="77777777" w:rsidR="0016487B" w:rsidRPr="00AF3A62" w:rsidRDefault="00032757" w:rsidP="0016487B">
            <w:pPr>
              <w:jc w:val="right"/>
              <w:rPr>
                <w:rFonts w:ascii="Arial" w:hAnsi="Arial" w:cs="Arial"/>
                <w:sz w:val="22"/>
                <w:szCs w:val="22"/>
                <w:lang w:eastAsia="nb-NO"/>
              </w:rPr>
            </w:pPr>
            <w:r w:rsidRPr="00AF3A62">
              <w:rPr>
                <w:rFonts w:ascii="Arial" w:hAnsi="Arial" w:cs="Arial"/>
                <w:sz w:val="22"/>
                <w:szCs w:val="22"/>
                <w:lang w:eastAsia="nb-NO"/>
              </w:rPr>
              <w:t>100</w:t>
            </w:r>
          </w:p>
        </w:tc>
      </w:tr>
      <w:tr w:rsidR="0016487B" w:rsidRPr="005A713E" w14:paraId="79232831" w14:textId="77777777" w:rsidTr="00032757">
        <w:trPr>
          <w:trHeight w:val="360"/>
        </w:trPr>
        <w:tc>
          <w:tcPr>
            <w:tcW w:w="3935" w:type="dxa"/>
            <w:tcBorders>
              <w:top w:val="nil"/>
              <w:left w:val="single" w:sz="8" w:space="0" w:color="auto"/>
              <w:bottom w:val="single" w:sz="4" w:space="0" w:color="auto"/>
              <w:right w:val="nil"/>
            </w:tcBorders>
            <w:noWrap/>
            <w:vAlign w:val="bottom"/>
            <w:hideMark/>
          </w:tcPr>
          <w:p w14:paraId="1F7096C3" w14:textId="77777777" w:rsidR="0016487B" w:rsidRPr="005A713E" w:rsidRDefault="0016487B" w:rsidP="0016487B">
            <w:pPr>
              <w:rPr>
                <w:rFonts w:ascii="Arial" w:hAnsi="Arial" w:cs="Arial"/>
                <w:sz w:val="22"/>
                <w:szCs w:val="22"/>
                <w:lang w:eastAsia="nb-NO"/>
              </w:rPr>
            </w:pPr>
            <w:r w:rsidRPr="005A713E">
              <w:rPr>
                <w:rFonts w:ascii="Arial" w:hAnsi="Arial" w:cs="Arial"/>
                <w:sz w:val="22"/>
                <w:szCs w:val="22"/>
                <w:lang w:eastAsia="nb-NO"/>
              </w:rPr>
              <w:t>Rente</w:t>
            </w:r>
            <w:r w:rsidR="006C252E" w:rsidRPr="005A713E">
              <w:rPr>
                <w:rFonts w:ascii="Arial" w:hAnsi="Arial" w:cs="Arial"/>
                <w:sz w:val="22"/>
                <w:szCs w:val="22"/>
                <w:lang w:eastAsia="nb-NO"/>
              </w:rPr>
              <w:t>- og finans</w:t>
            </w:r>
            <w:r w:rsidRPr="005A713E">
              <w:rPr>
                <w:rFonts w:ascii="Arial" w:hAnsi="Arial" w:cs="Arial"/>
                <w:sz w:val="22"/>
                <w:szCs w:val="22"/>
                <w:lang w:eastAsia="nb-NO"/>
              </w:rPr>
              <w:t>inntekter</w:t>
            </w:r>
          </w:p>
        </w:tc>
        <w:tc>
          <w:tcPr>
            <w:tcW w:w="1444" w:type="dxa"/>
            <w:tcBorders>
              <w:top w:val="nil"/>
              <w:left w:val="single" w:sz="4" w:space="0" w:color="auto"/>
              <w:bottom w:val="single" w:sz="4" w:space="0" w:color="auto"/>
              <w:right w:val="single" w:sz="4" w:space="0" w:color="auto"/>
            </w:tcBorders>
            <w:shd w:val="clear" w:color="000000" w:fill="FFFFFF"/>
            <w:noWrap/>
            <w:vAlign w:val="bottom"/>
          </w:tcPr>
          <w:p w14:paraId="3D546AB1" w14:textId="0540E045" w:rsidR="0016487B" w:rsidRPr="00AF3A62" w:rsidRDefault="009962EF" w:rsidP="004F5444">
            <w:pPr>
              <w:jc w:val="right"/>
              <w:rPr>
                <w:rFonts w:ascii="Arial" w:hAnsi="Arial" w:cs="Arial"/>
                <w:color w:val="FF0000"/>
                <w:sz w:val="22"/>
                <w:szCs w:val="22"/>
                <w:lang w:eastAsia="nb-NO"/>
              </w:rPr>
            </w:pPr>
            <w:r>
              <w:rPr>
                <w:rFonts w:ascii="Arial" w:hAnsi="Arial" w:cs="Arial"/>
                <w:color w:val="FF0000"/>
                <w:sz w:val="22"/>
                <w:szCs w:val="22"/>
                <w:lang w:eastAsia="nb-NO"/>
              </w:rPr>
              <w:t>1</w:t>
            </w:r>
            <w:r w:rsidR="00EA4616">
              <w:rPr>
                <w:rFonts w:ascii="Arial" w:hAnsi="Arial" w:cs="Arial"/>
                <w:color w:val="FF0000"/>
                <w:sz w:val="22"/>
                <w:szCs w:val="22"/>
                <w:lang w:eastAsia="nb-NO"/>
              </w:rPr>
              <w:t>3</w:t>
            </w:r>
            <w:r>
              <w:rPr>
                <w:rFonts w:ascii="Arial" w:hAnsi="Arial" w:cs="Arial"/>
                <w:color w:val="FF0000"/>
                <w:sz w:val="22"/>
                <w:szCs w:val="22"/>
                <w:lang w:eastAsia="nb-NO"/>
              </w:rPr>
              <w:t xml:space="preserve"> </w:t>
            </w:r>
            <w:r w:rsidR="00EA4616">
              <w:rPr>
                <w:rFonts w:ascii="Arial" w:hAnsi="Arial" w:cs="Arial"/>
                <w:color w:val="FF0000"/>
                <w:sz w:val="22"/>
                <w:szCs w:val="22"/>
                <w:lang w:eastAsia="nb-NO"/>
              </w:rPr>
              <w:t>240</w:t>
            </w:r>
            <w:r w:rsidR="00CD082F" w:rsidRPr="00AF3A62">
              <w:rPr>
                <w:rFonts w:ascii="Arial" w:hAnsi="Arial" w:cs="Arial"/>
                <w:color w:val="FF0000"/>
                <w:sz w:val="22"/>
                <w:szCs w:val="22"/>
                <w:lang w:eastAsia="nb-NO"/>
              </w:rPr>
              <w:t xml:space="preserve">  </w:t>
            </w:r>
          </w:p>
        </w:tc>
        <w:tc>
          <w:tcPr>
            <w:tcW w:w="2118" w:type="dxa"/>
            <w:tcBorders>
              <w:top w:val="nil"/>
              <w:left w:val="nil"/>
              <w:bottom w:val="single" w:sz="4" w:space="0" w:color="auto"/>
              <w:right w:val="single" w:sz="4" w:space="0" w:color="auto"/>
            </w:tcBorders>
            <w:shd w:val="clear" w:color="000000" w:fill="FFFFFF"/>
            <w:noWrap/>
            <w:vAlign w:val="bottom"/>
            <w:hideMark/>
          </w:tcPr>
          <w:p w14:paraId="6A8DD673" w14:textId="77777777" w:rsidR="0016487B" w:rsidRPr="00AF3A62" w:rsidRDefault="0016487B" w:rsidP="0016487B">
            <w:pPr>
              <w:jc w:val="right"/>
              <w:rPr>
                <w:rFonts w:ascii="Arial" w:hAnsi="Arial" w:cs="Arial"/>
                <w:sz w:val="22"/>
                <w:szCs w:val="22"/>
                <w:lang w:eastAsia="nb-NO"/>
              </w:rPr>
            </w:pPr>
            <w:r w:rsidRPr="00AF3A62">
              <w:rPr>
                <w:rFonts w:ascii="Arial" w:hAnsi="Arial" w:cs="Arial"/>
                <w:sz w:val="22"/>
                <w:szCs w:val="22"/>
                <w:lang w:eastAsia="nb-NO"/>
              </w:rPr>
              <w:t>0</w:t>
            </w:r>
          </w:p>
        </w:tc>
        <w:tc>
          <w:tcPr>
            <w:tcW w:w="1303" w:type="dxa"/>
            <w:tcBorders>
              <w:top w:val="nil"/>
              <w:left w:val="nil"/>
              <w:bottom w:val="single" w:sz="4" w:space="0" w:color="auto"/>
              <w:right w:val="single" w:sz="8" w:space="0" w:color="auto"/>
            </w:tcBorders>
            <w:shd w:val="clear" w:color="000000" w:fill="FFFFFF"/>
            <w:noWrap/>
            <w:vAlign w:val="bottom"/>
            <w:hideMark/>
          </w:tcPr>
          <w:p w14:paraId="5E68E4EC" w14:textId="77777777" w:rsidR="0016487B" w:rsidRPr="00AF3A62" w:rsidRDefault="00032757" w:rsidP="0016487B">
            <w:pPr>
              <w:jc w:val="right"/>
              <w:rPr>
                <w:rFonts w:ascii="Arial" w:hAnsi="Arial" w:cs="Arial"/>
                <w:sz w:val="22"/>
                <w:szCs w:val="22"/>
                <w:lang w:eastAsia="nb-NO"/>
              </w:rPr>
            </w:pPr>
            <w:r w:rsidRPr="00AF3A62">
              <w:rPr>
                <w:rFonts w:ascii="Arial" w:hAnsi="Arial" w:cs="Arial"/>
                <w:sz w:val="22"/>
                <w:szCs w:val="22"/>
                <w:lang w:eastAsia="nb-NO"/>
              </w:rPr>
              <w:t>0</w:t>
            </w:r>
          </w:p>
        </w:tc>
      </w:tr>
      <w:tr w:rsidR="0016487B" w:rsidRPr="005A713E" w14:paraId="78CF766D" w14:textId="77777777" w:rsidTr="00032757">
        <w:trPr>
          <w:trHeight w:val="360"/>
        </w:trPr>
        <w:tc>
          <w:tcPr>
            <w:tcW w:w="3935" w:type="dxa"/>
            <w:tcBorders>
              <w:top w:val="nil"/>
              <w:left w:val="single" w:sz="8" w:space="0" w:color="auto"/>
              <w:bottom w:val="single" w:sz="4" w:space="0" w:color="auto"/>
              <w:right w:val="nil"/>
            </w:tcBorders>
            <w:noWrap/>
            <w:vAlign w:val="bottom"/>
            <w:hideMark/>
          </w:tcPr>
          <w:p w14:paraId="54C9E6AC" w14:textId="77777777" w:rsidR="0016487B" w:rsidRPr="005A713E" w:rsidRDefault="0016487B" w:rsidP="0016487B">
            <w:pPr>
              <w:rPr>
                <w:rFonts w:ascii="Arial" w:hAnsi="Arial" w:cs="Arial"/>
                <w:sz w:val="22"/>
                <w:szCs w:val="22"/>
                <w:lang w:eastAsia="nb-NO"/>
              </w:rPr>
            </w:pPr>
            <w:r w:rsidRPr="005A713E">
              <w:rPr>
                <w:rFonts w:ascii="Arial" w:hAnsi="Arial" w:cs="Arial"/>
                <w:sz w:val="22"/>
                <w:szCs w:val="22"/>
                <w:lang w:eastAsia="nb-NO"/>
              </w:rPr>
              <w:t>Utbytte frå selskap</w:t>
            </w:r>
          </w:p>
        </w:tc>
        <w:tc>
          <w:tcPr>
            <w:tcW w:w="1444" w:type="dxa"/>
            <w:tcBorders>
              <w:top w:val="nil"/>
              <w:left w:val="single" w:sz="4" w:space="0" w:color="auto"/>
              <w:bottom w:val="single" w:sz="4" w:space="0" w:color="auto"/>
              <w:right w:val="single" w:sz="4" w:space="0" w:color="auto"/>
            </w:tcBorders>
            <w:shd w:val="clear" w:color="000000" w:fill="FFFFFF"/>
            <w:noWrap/>
            <w:vAlign w:val="bottom"/>
          </w:tcPr>
          <w:p w14:paraId="60A32C86" w14:textId="37903B71" w:rsidR="0016487B" w:rsidRPr="00AF3A62" w:rsidRDefault="004F5444" w:rsidP="0016487B">
            <w:pPr>
              <w:jc w:val="right"/>
              <w:rPr>
                <w:rFonts w:ascii="Arial" w:hAnsi="Arial" w:cs="Arial"/>
                <w:color w:val="FF0000"/>
                <w:sz w:val="22"/>
                <w:szCs w:val="22"/>
                <w:lang w:eastAsia="nb-NO"/>
              </w:rPr>
            </w:pPr>
            <w:r>
              <w:rPr>
                <w:rFonts w:ascii="Arial" w:hAnsi="Arial" w:cs="Arial"/>
                <w:color w:val="FF0000"/>
                <w:sz w:val="22"/>
                <w:szCs w:val="22"/>
                <w:lang w:eastAsia="nb-NO"/>
              </w:rPr>
              <w:t xml:space="preserve">8 </w:t>
            </w:r>
            <w:r w:rsidR="009962EF">
              <w:rPr>
                <w:rFonts w:ascii="Arial" w:hAnsi="Arial" w:cs="Arial"/>
                <w:color w:val="FF0000"/>
                <w:sz w:val="22"/>
                <w:szCs w:val="22"/>
                <w:lang w:eastAsia="nb-NO"/>
              </w:rPr>
              <w:t>171</w:t>
            </w:r>
            <w:r w:rsidR="00CD082F" w:rsidRPr="00AF3A62">
              <w:rPr>
                <w:rFonts w:ascii="Arial" w:hAnsi="Arial" w:cs="Arial"/>
                <w:color w:val="FF0000"/>
                <w:sz w:val="22"/>
                <w:szCs w:val="22"/>
                <w:lang w:eastAsia="nb-NO"/>
              </w:rPr>
              <w:t xml:space="preserve"> </w:t>
            </w:r>
          </w:p>
        </w:tc>
        <w:tc>
          <w:tcPr>
            <w:tcW w:w="2118" w:type="dxa"/>
            <w:tcBorders>
              <w:top w:val="nil"/>
              <w:left w:val="nil"/>
              <w:bottom w:val="single" w:sz="4" w:space="0" w:color="auto"/>
              <w:right w:val="single" w:sz="4" w:space="0" w:color="auto"/>
            </w:tcBorders>
            <w:shd w:val="clear" w:color="000000" w:fill="FFFFFF"/>
            <w:noWrap/>
            <w:vAlign w:val="bottom"/>
            <w:hideMark/>
          </w:tcPr>
          <w:p w14:paraId="6EEFFAED" w14:textId="77777777" w:rsidR="0016487B" w:rsidRPr="00AF3A62" w:rsidRDefault="006C252E" w:rsidP="0016487B">
            <w:pPr>
              <w:jc w:val="right"/>
              <w:rPr>
                <w:rFonts w:ascii="Arial" w:hAnsi="Arial" w:cs="Arial"/>
                <w:sz w:val="22"/>
                <w:szCs w:val="22"/>
                <w:lang w:eastAsia="nb-NO"/>
              </w:rPr>
            </w:pPr>
            <w:r w:rsidRPr="00AF3A62">
              <w:rPr>
                <w:rFonts w:ascii="Arial" w:hAnsi="Arial" w:cs="Arial"/>
                <w:sz w:val="22"/>
                <w:szCs w:val="22"/>
                <w:lang w:eastAsia="nb-NO"/>
              </w:rPr>
              <w:t>0</w:t>
            </w:r>
          </w:p>
        </w:tc>
        <w:tc>
          <w:tcPr>
            <w:tcW w:w="1303" w:type="dxa"/>
            <w:tcBorders>
              <w:top w:val="nil"/>
              <w:left w:val="nil"/>
              <w:bottom w:val="single" w:sz="4" w:space="0" w:color="auto"/>
              <w:right w:val="single" w:sz="8" w:space="0" w:color="auto"/>
            </w:tcBorders>
            <w:shd w:val="clear" w:color="000000" w:fill="FFFFFF"/>
            <w:noWrap/>
            <w:vAlign w:val="bottom"/>
            <w:hideMark/>
          </w:tcPr>
          <w:p w14:paraId="077A45AB" w14:textId="77777777" w:rsidR="0016487B" w:rsidRPr="00AF3A62" w:rsidRDefault="00032757" w:rsidP="0016487B">
            <w:pPr>
              <w:jc w:val="right"/>
              <w:rPr>
                <w:rFonts w:ascii="Arial" w:hAnsi="Arial" w:cs="Arial"/>
                <w:sz w:val="22"/>
                <w:szCs w:val="22"/>
                <w:lang w:eastAsia="nb-NO"/>
              </w:rPr>
            </w:pPr>
            <w:r w:rsidRPr="00AF3A62">
              <w:rPr>
                <w:rFonts w:ascii="Arial" w:hAnsi="Arial" w:cs="Arial"/>
                <w:sz w:val="22"/>
                <w:szCs w:val="22"/>
                <w:lang w:eastAsia="nb-NO"/>
              </w:rPr>
              <w:t>0</w:t>
            </w:r>
          </w:p>
        </w:tc>
      </w:tr>
      <w:tr w:rsidR="0016487B" w:rsidRPr="005A713E" w14:paraId="0B4CA663" w14:textId="77777777" w:rsidTr="0016487B">
        <w:trPr>
          <w:trHeight w:val="360"/>
        </w:trPr>
        <w:tc>
          <w:tcPr>
            <w:tcW w:w="3935" w:type="dxa"/>
            <w:tcBorders>
              <w:top w:val="nil"/>
              <w:left w:val="single" w:sz="8" w:space="0" w:color="auto"/>
              <w:bottom w:val="nil"/>
              <w:right w:val="nil"/>
            </w:tcBorders>
            <w:noWrap/>
            <w:vAlign w:val="bottom"/>
            <w:hideMark/>
          </w:tcPr>
          <w:p w14:paraId="49FF3479" w14:textId="77777777" w:rsidR="0016487B" w:rsidRPr="005A713E" w:rsidRDefault="00A222B8" w:rsidP="0016487B">
            <w:pPr>
              <w:rPr>
                <w:rFonts w:ascii="Arial" w:hAnsi="Arial" w:cs="Arial"/>
                <w:b/>
                <w:bCs/>
                <w:sz w:val="22"/>
                <w:szCs w:val="22"/>
                <w:lang w:eastAsia="nb-NO"/>
              </w:rPr>
            </w:pPr>
            <w:r w:rsidRPr="005A713E">
              <w:rPr>
                <w:rFonts w:ascii="Arial" w:hAnsi="Arial" w:cs="Arial"/>
                <w:b/>
                <w:bCs/>
                <w:sz w:val="22"/>
                <w:szCs w:val="22"/>
                <w:lang w:eastAsia="nb-NO"/>
              </w:rPr>
              <w:t xml:space="preserve">Sum frie inntekter </w:t>
            </w:r>
            <w:r w:rsidR="0016487B" w:rsidRPr="005A713E">
              <w:rPr>
                <w:rFonts w:ascii="Arial" w:hAnsi="Arial" w:cs="Arial"/>
                <w:b/>
                <w:bCs/>
                <w:sz w:val="22"/>
                <w:szCs w:val="22"/>
                <w:lang w:eastAsia="nb-NO"/>
              </w:rPr>
              <w:t>og finansinntekter</w:t>
            </w:r>
          </w:p>
        </w:tc>
        <w:tc>
          <w:tcPr>
            <w:tcW w:w="1444" w:type="dxa"/>
            <w:tcBorders>
              <w:top w:val="nil"/>
              <w:left w:val="single" w:sz="4" w:space="0" w:color="auto"/>
              <w:bottom w:val="single" w:sz="4" w:space="0" w:color="auto"/>
              <w:right w:val="single" w:sz="4" w:space="0" w:color="auto"/>
            </w:tcBorders>
            <w:shd w:val="clear" w:color="000000" w:fill="FFFFFF"/>
            <w:noWrap/>
            <w:vAlign w:val="bottom"/>
            <w:hideMark/>
          </w:tcPr>
          <w:p w14:paraId="5E8CEFFB" w14:textId="05D0086F" w:rsidR="0016487B" w:rsidRPr="00AF3A62" w:rsidRDefault="006B7E07" w:rsidP="00CD082F">
            <w:pPr>
              <w:jc w:val="right"/>
              <w:rPr>
                <w:rFonts w:ascii="Arial" w:hAnsi="Arial" w:cs="Arial"/>
                <w:b/>
                <w:bCs/>
                <w:color w:val="FF0000"/>
                <w:sz w:val="22"/>
                <w:szCs w:val="22"/>
                <w:lang w:eastAsia="nb-NO"/>
              </w:rPr>
            </w:pPr>
            <w:r w:rsidRPr="00AF3A62">
              <w:rPr>
                <w:rFonts w:ascii="Arial" w:hAnsi="Arial" w:cs="Arial"/>
                <w:b/>
                <w:bCs/>
                <w:color w:val="FF0000"/>
                <w:sz w:val="22"/>
                <w:szCs w:val="22"/>
                <w:lang w:eastAsia="nb-NO"/>
              </w:rPr>
              <w:t>6</w:t>
            </w:r>
            <w:r w:rsidR="004F5444">
              <w:rPr>
                <w:rFonts w:ascii="Arial" w:hAnsi="Arial" w:cs="Arial"/>
                <w:b/>
                <w:bCs/>
                <w:color w:val="FF0000"/>
                <w:sz w:val="22"/>
                <w:szCs w:val="22"/>
                <w:lang w:eastAsia="nb-NO"/>
              </w:rPr>
              <w:t>0</w:t>
            </w:r>
            <w:r w:rsidR="00EA4616">
              <w:rPr>
                <w:rFonts w:ascii="Arial" w:hAnsi="Arial" w:cs="Arial"/>
                <w:b/>
                <w:bCs/>
                <w:color w:val="FF0000"/>
                <w:sz w:val="22"/>
                <w:szCs w:val="22"/>
                <w:lang w:eastAsia="nb-NO"/>
              </w:rPr>
              <w:t>3</w:t>
            </w:r>
            <w:r w:rsidR="00CD082F" w:rsidRPr="00AF3A62">
              <w:rPr>
                <w:rFonts w:ascii="Arial" w:hAnsi="Arial" w:cs="Arial"/>
                <w:b/>
                <w:bCs/>
                <w:color w:val="FF0000"/>
                <w:sz w:val="22"/>
                <w:szCs w:val="22"/>
                <w:lang w:eastAsia="nb-NO"/>
              </w:rPr>
              <w:t xml:space="preserve"> </w:t>
            </w:r>
            <w:r w:rsidR="00EA4616">
              <w:rPr>
                <w:rFonts w:ascii="Arial" w:hAnsi="Arial" w:cs="Arial"/>
                <w:b/>
                <w:bCs/>
                <w:color w:val="FF0000"/>
                <w:sz w:val="22"/>
                <w:szCs w:val="22"/>
                <w:lang w:eastAsia="nb-NO"/>
              </w:rPr>
              <w:t>161</w:t>
            </w:r>
            <w:r w:rsidR="00CD082F" w:rsidRPr="00AF3A62">
              <w:rPr>
                <w:rFonts w:ascii="Arial" w:hAnsi="Arial" w:cs="Arial"/>
                <w:b/>
                <w:bCs/>
                <w:color w:val="FF0000"/>
                <w:sz w:val="22"/>
                <w:szCs w:val="22"/>
                <w:lang w:eastAsia="nb-NO"/>
              </w:rPr>
              <w:t xml:space="preserve"> </w:t>
            </w:r>
          </w:p>
        </w:tc>
        <w:tc>
          <w:tcPr>
            <w:tcW w:w="2118" w:type="dxa"/>
            <w:tcBorders>
              <w:top w:val="nil"/>
              <w:left w:val="nil"/>
              <w:bottom w:val="single" w:sz="4" w:space="0" w:color="auto"/>
              <w:right w:val="single" w:sz="4" w:space="0" w:color="auto"/>
            </w:tcBorders>
            <w:shd w:val="clear" w:color="000000" w:fill="FFFFFF"/>
            <w:noWrap/>
            <w:vAlign w:val="bottom"/>
            <w:hideMark/>
          </w:tcPr>
          <w:p w14:paraId="5FDF4AD8" w14:textId="412D85B2" w:rsidR="0016487B" w:rsidRPr="00AF3A62" w:rsidRDefault="009962EF" w:rsidP="00174187">
            <w:pPr>
              <w:jc w:val="right"/>
              <w:rPr>
                <w:rFonts w:ascii="Arial" w:hAnsi="Arial" w:cs="Arial"/>
                <w:b/>
                <w:bCs/>
                <w:color w:val="FF0000"/>
                <w:sz w:val="22"/>
                <w:szCs w:val="22"/>
                <w:lang w:eastAsia="nb-NO"/>
              </w:rPr>
            </w:pPr>
            <w:r>
              <w:rPr>
                <w:rFonts w:ascii="Arial" w:hAnsi="Arial" w:cs="Arial"/>
                <w:b/>
                <w:bCs/>
                <w:color w:val="FF0000"/>
                <w:sz w:val="22"/>
                <w:szCs w:val="22"/>
                <w:lang w:eastAsia="nb-NO"/>
              </w:rPr>
              <w:t>265</w:t>
            </w:r>
            <w:r w:rsidR="006C252E" w:rsidRPr="00AF3A62">
              <w:rPr>
                <w:rFonts w:ascii="Arial" w:hAnsi="Arial" w:cs="Arial"/>
                <w:b/>
                <w:bCs/>
                <w:color w:val="FF0000"/>
                <w:sz w:val="22"/>
                <w:szCs w:val="22"/>
                <w:lang w:eastAsia="nb-NO"/>
              </w:rPr>
              <w:t xml:space="preserve"> </w:t>
            </w:r>
            <w:r>
              <w:rPr>
                <w:rFonts w:ascii="Arial" w:hAnsi="Arial" w:cs="Arial"/>
                <w:b/>
                <w:bCs/>
                <w:color w:val="FF0000"/>
                <w:sz w:val="22"/>
                <w:szCs w:val="22"/>
                <w:lang w:eastAsia="nb-NO"/>
              </w:rPr>
              <w:t>664</w:t>
            </w:r>
            <w:r w:rsidR="00CD082F" w:rsidRPr="00AF3A62">
              <w:rPr>
                <w:rFonts w:ascii="Arial" w:hAnsi="Arial" w:cs="Arial"/>
                <w:b/>
                <w:bCs/>
                <w:color w:val="FF0000"/>
                <w:sz w:val="22"/>
                <w:szCs w:val="22"/>
                <w:lang w:eastAsia="nb-NO"/>
              </w:rPr>
              <w:t xml:space="preserve"> </w:t>
            </w:r>
          </w:p>
        </w:tc>
        <w:tc>
          <w:tcPr>
            <w:tcW w:w="1303" w:type="dxa"/>
            <w:tcBorders>
              <w:top w:val="nil"/>
              <w:left w:val="nil"/>
              <w:bottom w:val="single" w:sz="4" w:space="0" w:color="auto"/>
              <w:right w:val="single" w:sz="8" w:space="0" w:color="auto"/>
            </w:tcBorders>
            <w:shd w:val="clear" w:color="000000" w:fill="FFFFFF"/>
            <w:noWrap/>
            <w:vAlign w:val="bottom"/>
            <w:hideMark/>
          </w:tcPr>
          <w:p w14:paraId="1447386F" w14:textId="4D0942E1" w:rsidR="0016487B" w:rsidRPr="00AF3A62" w:rsidRDefault="004F5444" w:rsidP="0016487B">
            <w:pPr>
              <w:jc w:val="right"/>
              <w:rPr>
                <w:rFonts w:ascii="Arial" w:hAnsi="Arial" w:cs="Arial"/>
                <w:b/>
                <w:bCs/>
                <w:color w:val="FF0000"/>
                <w:sz w:val="22"/>
                <w:szCs w:val="22"/>
                <w:lang w:eastAsia="nb-NO"/>
              </w:rPr>
            </w:pPr>
            <w:r>
              <w:rPr>
                <w:rFonts w:ascii="Arial" w:hAnsi="Arial" w:cs="Arial"/>
                <w:b/>
                <w:bCs/>
                <w:color w:val="FF0000"/>
                <w:sz w:val="22"/>
                <w:szCs w:val="22"/>
                <w:lang w:eastAsia="nb-NO"/>
              </w:rPr>
              <w:t>4</w:t>
            </w:r>
            <w:r w:rsidR="009962EF">
              <w:rPr>
                <w:rFonts w:ascii="Arial" w:hAnsi="Arial" w:cs="Arial"/>
                <w:b/>
                <w:bCs/>
                <w:color w:val="FF0000"/>
                <w:sz w:val="22"/>
                <w:szCs w:val="22"/>
                <w:lang w:eastAsia="nb-NO"/>
              </w:rPr>
              <w:t>4</w:t>
            </w:r>
          </w:p>
        </w:tc>
      </w:tr>
      <w:tr w:rsidR="0016487B" w:rsidRPr="005A713E" w14:paraId="51C5880D" w14:textId="77777777" w:rsidTr="0016487B">
        <w:trPr>
          <w:trHeight w:val="375"/>
        </w:trPr>
        <w:tc>
          <w:tcPr>
            <w:tcW w:w="3935" w:type="dxa"/>
            <w:tcBorders>
              <w:top w:val="single" w:sz="4" w:space="0" w:color="auto"/>
              <w:left w:val="single" w:sz="8" w:space="0" w:color="auto"/>
              <w:bottom w:val="single" w:sz="8" w:space="0" w:color="auto"/>
              <w:right w:val="single" w:sz="4" w:space="0" w:color="auto"/>
            </w:tcBorders>
            <w:noWrap/>
            <w:vAlign w:val="bottom"/>
            <w:hideMark/>
          </w:tcPr>
          <w:p w14:paraId="1697CFF3" w14:textId="77777777" w:rsidR="0016487B" w:rsidRPr="005A713E" w:rsidRDefault="00500C99" w:rsidP="0016487B">
            <w:pPr>
              <w:rPr>
                <w:rFonts w:ascii="Arial" w:hAnsi="Arial" w:cs="Arial"/>
                <w:sz w:val="22"/>
                <w:szCs w:val="22"/>
                <w:lang w:eastAsia="nb-NO"/>
              </w:rPr>
            </w:pPr>
            <w:r w:rsidRPr="005A713E">
              <w:rPr>
                <w:rFonts w:ascii="Arial" w:hAnsi="Arial" w:cs="Arial"/>
                <w:sz w:val="22"/>
                <w:szCs w:val="22"/>
                <w:lang w:eastAsia="nb-NO"/>
              </w:rPr>
              <w:t>Driftsinntekter i tenesteområda</w:t>
            </w:r>
          </w:p>
        </w:tc>
        <w:tc>
          <w:tcPr>
            <w:tcW w:w="1444" w:type="dxa"/>
            <w:tcBorders>
              <w:top w:val="nil"/>
              <w:left w:val="nil"/>
              <w:bottom w:val="nil"/>
              <w:right w:val="single" w:sz="4" w:space="0" w:color="auto"/>
            </w:tcBorders>
            <w:shd w:val="clear" w:color="000000" w:fill="FFFFFF"/>
            <w:noWrap/>
            <w:vAlign w:val="bottom"/>
            <w:hideMark/>
          </w:tcPr>
          <w:p w14:paraId="591168A7" w14:textId="49B2485D" w:rsidR="0016487B" w:rsidRPr="00AF3A62" w:rsidRDefault="00CD082F" w:rsidP="0016487B">
            <w:pPr>
              <w:jc w:val="right"/>
              <w:rPr>
                <w:rFonts w:ascii="Arial" w:hAnsi="Arial" w:cs="Arial"/>
                <w:color w:val="FF0000"/>
                <w:sz w:val="22"/>
                <w:szCs w:val="22"/>
                <w:lang w:eastAsia="nb-NO"/>
              </w:rPr>
            </w:pPr>
            <w:r w:rsidRPr="00AF3A62">
              <w:rPr>
                <w:rFonts w:ascii="Arial" w:hAnsi="Arial" w:cs="Arial"/>
                <w:color w:val="FF0000"/>
                <w:sz w:val="22"/>
                <w:szCs w:val="22"/>
                <w:lang w:eastAsia="nb-NO"/>
              </w:rPr>
              <w:t>2</w:t>
            </w:r>
            <w:r w:rsidR="009962EF">
              <w:rPr>
                <w:rFonts w:ascii="Arial" w:hAnsi="Arial" w:cs="Arial"/>
                <w:color w:val="FF0000"/>
                <w:sz w:val="22"/>
                <w:szCs w:val="22"/>
                <w:lang w:eastAsia="nb-NO"/>
              </w:rPr>
              <w:t>8</w:t>
            </w:r>
            <w:r w:rsidR="00EA4616">
              <w:rPr>
                <w:rFonts w:ascii="Arial" w:hAnsi="Arial" w:cs="Arial"/>
                <w:color w:val="FF0000"/>
                <w:sz w:val="22"/>
                <w:szCs w:val="22"/>
                <w:lang w:eastAsia="nb-NO"/>
              </w:rPr>
              <w:t>4</w:t>
            </w:r>
            <w:r w:rsidRPr="00AF3A62">
              <w:rPr>
                <w:rFonts w:ascii="Arial" w:hAnsi="Arial" w:cs="Arial"/>
                <w:color w:val="FF0000"/>
                <w:sz w:val="22"/>
                <w:szCs w:val="22"/>
                <w:lang w:eastAsia="nb-NO"/>
              </w:rPr>
              <w:t> </w:t>
            </w:r>
            <w:r w:rsidR="00EA4616">
              <w:rPr>
                <w:rFonts w:ascii="Arial" w:hAnsi="Arial" w:cs="Arial"/>
                <w:color w:val="FF0000"/>
                <w:sz w:val="22"/>
                <w:szCs w:val="22"/>
                <w:lang w:eastAsia="nb-NO"/>
              </w:rPr>
              <w:t>760</w:t>
            </w:r>
            <w:r w:rsidRPr="00AF3A62">
              <w:rPr>
                <w:rFonts w:ascii="Arial" w:hAnsi="Arial" w:cs="Arial"/>
                <w:color w:val="FF0000"/>
                <w:sz w:val="22"/>
                <w:szCs w:val="22"/>
                <w:lang w:eastAsia="nb-NO"/>
              </w:rPr>
              <w:t xml:space="preserve"> </w:t>
            </w:r>
          </w:p>
        </w:tc>
        <w:tc>
          <w:tcPr>
            <w:tcW w:w="2118" w:type="dxa"/>
            <w:tcBorders>
              <w:top w:val="nil"/>
              <w:left w:val="nil"/>
              <w:bottom w:val="nil"/>
              <w:right w:val="single" w:sz="4" w:space="0" w:color="auto"/>
            </w:tcBorders>
            <w:shd w:val="clear" w:color="000000" w:fill="FFFFFF"/>
            <w:noWrap/>
            <w:vAlign w:val="bottom"/>
            <w:hideMark/>
          </w:tcPr>
          <w:p w14:paraId="0BE8C489" w14:textId="77777777" w:rsidR="0016487B" w:rsidRPr="00AF3A62" w:rsidRDefault="0016487B" w:rsidP="0016487B">
            <w:pPr>
              <w:jc w:val="right"/>
              <w:rPr>
                <w:rFonts w:ascii="Arial" w:hAnsi="Arial" w:cs="Arial"/>
                <w:sz w:val="22"/>
                <w:szCs w:val="22"/>
                <w:lang w:eastAsia="nb-NO"/>
              </w:rPr>
            </w:pPr>
            <w:r w:rsidRPr="00AF3A62">
              <w:rPr>
                <w:rFonts w:ascii="Arial" w:hAnsi="Arial" w:cs="Arial"/>
                <w:sz w:val="22"/>
                <w:szCs w:val="22"/>
                <w:lang w:eastAsia="nb-NO"/>
              </w:rPr>
              <w:t>0</w:t>
            </w:r>
          </w:p>
        </w:tc>
        <w:tc>
          <w:tcPr>
            <w:tcW w:w="1303" w:type="dxa"/>
            <w:tcBorders>
              <w:top w:val="nil"/>
              <w:left w:val="nil"/>
              <w:bottom w:val="nil"/>
              <w:right w:val="single" w:sz="8" w:space="0" w:color="auto"/>
            </w:tcBorders>
            <w:noWrap/>
            <w:vAlign w:val="bottom"/>
            <w:hideMark/>
          </w:tcPr>
          <w:p w14:paraId="7BC86487" w14:textId="77777777" w:rsidR="0016487B" w:rsidRPr="00AF3A62" w:rsidRDefault="00032757" w:rsidP="0016487B">
            <w:pPr>
              <w:jc w:val="right"/>
              <w:rPr>
                <w:rFonts w:ascii="Arial" w:hAnsi="Arial" w:cs="Arial"/>
                <w:sz w:val="22"/>
                <w:szCs w:val="22"/>
                <w:lang w:eastAsia="nb-NO"/>
              </w:rPr>
            </w:pPr>
            <w:r w:rsidRPr="00AF3A62">
              <w:rPr>
                <w:rFonts w:ascii="Arial" w:hAnsi="Arial" w:cs="Arial"/>
                <w:sz w:val="22"/>
                <w:szCs w:val="22"/>
                <w:lang w:eastAsia="nb-NO"/>
              </w:rPr>
              <w:t>0</w:t>
            </w:r>
          </w:p>
        </w:tc>
      </w:tr>
      <w:tr w:rsidR="0016487B" w:rsidRPr="005A713E" w14:paraId="628D96AE" w14:textId="77777777" w:rsidTr="0016487B">
        <w:trPr>
          <w:trHeight w:val="375"/>
        </w:trPr>
        <w:tc>
          <w:tcPr>
            <w:tcW w:w="3935" w:type="dxa"/>
            <w:tcBorders>
              <w:top w:val="nil"/>
              <w:left w:val="single" w:sz="8" w:space="0" w:color="auto"/>
              <w:bottom w:val="single" w:sz="8" w:space="0" w:color="auto"/>
              <w:right w:val="single" w:sz="4" w:space="0" w:color="auto"/>
            </w:tcBorders>
            <w:noWrap/>
            <w:vAlign w:val="bottom"/>
            <w:hideMark/>
          </w:tcPr>
          <w:p w14:paraId="2201420D" w14:textId="77777777" w:rsidR="0016487B" w:rsidRPr="005A713E" w:rsidRDefault="0016487B" w:rsidP="0016487B">
            <w:pPr>
              <w:rPr>
                <w:rFonts w:ascii="Arial" w:hAnsi="Arial" w:cs="Arial"/>
                <w:b/>
                <w:bCs/>
                <w:sz w:val="22"/>
                <w:szCs w:val="22"/>
                <w:lang w:eastAsia="nb-NO"/>
              </w:rPr>
            </w:pPr>
            <w:r w:rsidRPr="005A713E">
              <w:rPr>
                <w:rFonts w:ascii="Arial" w:hAnsi="Arial" w:cs="Arial"/>
                <w:b/>
                <w:bCs/>
                <w:sz w:val="22"/>
                <w:szCs w:val="22"/>
                <w:lang w:eastAsia="nb-NO"/>
              </w:rPr>
              <w:t xml:space="preserve">Sum </w:t>
            </w:r>
            <w:r w:rsidR="00500C99" w:rsidRPr="005A713E">
              <w:rPr>
                <w:rFonts w:ascii="Arial" w:hAnsi="Arial" w:cs="Arial"/>
                <w:b/>
                <w:bCs/>
                <w:sz w:val="22"/>
                <w:szCs w:val="22"/>
                <w:lang w:eastAsia="nb-NO"/>
              </w:rPr>
              <w:t xml:space="preserve">totale </w:t>
            </w:r>
            <w:r w:rsidRPr="005A713E">
              <w:rPr>
                <w:rFonts w:ascii="Arial" w:hAnsi="Arial" w:cs="Arial"/>
                <w:b/>
                <w:bCs/>
                <w:sz w:val="22"/>
                <w:szCs w:val="22"/>
                <w:lang w:eastAsia="nb-NO"/>
              </w:rPr>
              <w:t>inntekter</w:t>
            </w:r>
          </w:p>
        </w:tc>
        <w:tc>
          <w:tcPr>
            <w:tcW w:w="1444" w:type="dxa"/>
            <w:tcBorders>
              <w:top w:val="single" w:sz="8" w:space="0" w:color="auto"/>
              <w:left w:val="nil"/>
              <w:bottom w:val="single" w:sz="8" w:space="0" w:color="auto"/>
              <w:right w:val="single" w:sz="4" w:space="0" w:color="auto"/>
            </w:tcBorders>
            <w:noWrap/>
            <w:vAlign w:val="bottom"/>
            <w:hideMark/>
          </w:tcPr>
          <w:p w14:paraId="254FB2B5" w14:textId="4B05DBD6" w:rsidR="0016487B" w:rsidRPr="00AF3A62" w:rsidRDefault="006B7E07" w:rsidP="006B7E07">
            <w:pPr>
              <w:jc w:val="right"/>
              <w:rPr>
                <w:rFonts w:ascii="Arial" w:hAnsi="Arial" w:cs="Arial"/>
                <w:b/>
                <w:bCs/>
                <w:color w:val="FF0000"/>
                <w:sz w:val="22"/>
                <w:szCs w:val="22"/>
                <w:lang w:eastAsia="nb-NO"/>
              </w:rPr>
            </w:pPr>
            <w:r w:rsidRPr="00AF3A62">
              <w:rPr>
                <w:rFonts w:ascii="Arial" w:hAnsi="Arial" w:cs="Arial"/>
                <w:b/>
                <w:bCs/>
                <w:color w:val="FF0000"/>
                <w:sz w:val="22"/>
                <w:szCs w:val="22"/>
                <w:lang w:eastAsia="nb-NO"/>
              </w:rPr>
              <w:t>8</w:t>
            </w:r>
            <w:r w:rsidR="00EA4616">
              <w:rPr>
                <w:rFonts w:ascii="Arial" w:hAnsi="Arial" w:cs="Arial"/>
                <w:b/>
                <w:bCs/>
                <w:color w:val="FF0000"/>
                <w:sz w:val="22"/>
                <w:szCs w:val="22"/>
                <w:lang w:eastAsia="nb-NO"/>
              </w:rPr>
              <w:t>87</w:t>
            </w:r>
            <w:r w:rsidR="009962EF">
              <w:rPr>
                <w:rFonts w:ascii="Arial" w:hAnsi="Arial" w:cs="Arial"/>
                <w:b/>
                <w:bCs/>
                <w:color w:val="FF0000"/>
                <w:sz w:val="22"/>
                <w:szCs w:val="22"/>
                <w:lang w:eastAsia="nb-NO"/>
              </w:rPr>
              <w:t xml:space="preserve"> </w:t>
            </w:r>
            <w:r w:rsidR="00EA4616">
              <w:rPr>
                <w:rFonts w:ascii="Arial" w:hAnsi="Arial" w:cs="Arial"/>
                <w:b/>
                <w:bCs/>
                <w:color w:val="FF0000"/>
                <w:sz w:val="22"/>
                <w:szCs w:val="22"/>
                <w:lang w:eastAsia="nb-NO"/>
              </w:rPr>
              <w:t>92</w:t>
            </w:r>
            <w:r w:rsidR="004F5444">
              <w:rPr>
                <w:rFonts w:ascii="Arial" w:hAnsi="Arial" w:cs="Arial"/>
                <w:b/>
                <w:bCs/>
                <w:color w:val="FF0000"/>
                <w:sz w:val="22"/>
                <w:szCs w:val="22"/>
                <w:lang w:eastAsia="nb-NO"/>
              </w:rPr>
              <w:t>1</w:t>
            </w:r>
            <w:r w:rsidR="00CD082F" w:rsidRPr="00AF3A62">
              <w:rPr>
                <w:rFonts w:ascii="Arial" w:hAnsi="Arial" w:cs="Arial"/>
                <w:b/>
                <w:bCs/>
                <w:color w:val="FF0000"/>
                <w:sz w:val="22"/>
                <w:szCs w:val="22"/>
                <w:lang w:eastAsia="nb-NO"/>
              </w:rPr>
              <w:t xml:space="preserve"> </w:t>
            </w:r>
          </w:p>
        </w:tc>
        <w:tc>
          <w:tcPr>
            <w:tcW w:w="2118" w:type="dxa"/>
            <w:tcBorders>
              <w:top w:val="single" w:sz="8" w:space="0" w:color="auto"/>
              <w:left w:val="nil"/>
              <w:bottom w:val="single" w:sz="8" w:space="0" w:color="auto"/>
              <w:right w:val="single" w:sz="4" w:space="0" w:color="auto"/>
            </w:tcBorders>
            <w:noWrap/>
            <w:vAlign w:val="bottom"/>
            <w:hideMark/>
          </w:tcPr>
          <w:p w14:paraId="7D879641" w14:textId="6B4B04D7" w:rsidR="0016487B" w:rsidRPr="00AF3A62" w:rsidRDefault="009962EF" w:rsidP="006B7E07">
            <w:pPr>
              <w:jc w:val="right"/>
              <w:rPr>
                <w:rFonts w:ascii="Arial" w:hAnsi="Arial" w:cs="Arial"/>
                <w:b/>
                <w:bCs/>
                <w:color w:val="FF0000"/>
                <w:sz w:val="22"/>
                <w:szCs w:val="22"/>
                <w:lang w:eastAsia="nb-NO"/>
              </w:rPr>
            </w:pPr>
            <w:r>
              <w:rPr>
                <w:rFonts w:ascii="Arial" w:hAnsi="Arial" w:cs="Arial"/>
                <w:b/>
                <w:bCs/>
                <w:color w:val="FF0000"/>
                <w:sz w:val="22"/>
                <w:szCs w:val="22"/>
                <w:lang w:eastAsia="nb-NO"/>
              </w:rPr>
              <w:t>265</w:t>
            </w:r>
            <w:r w:rsidR="006B7E07" w:rsidRPr="00AF3A62">
              <w:rPr>
                <w:rFonts w:ascii="Arial" w:hAnsi="Arial" w:cs="Arial"/>
                <w:b/>
                <w:bCs/>
                <w:color w:val="FF0000"/>
                <w:sz w:val="22"/>
                <w:szCs w:val="22"/>
                <w:lang w:eastAsia="nb-NO"/>
              </w:rPr>
              <w:t xml:space="preserve"> </w:t>
            </w:r>
            <w:r>
              <w:rPr>
                <w:rFonts w:ascii="Arial" w:hAnsi="Arial" w:cs="Arial"/>
                <w:b/>
                <w:bCs/>
                <w:color w:val="FF0000"/>
                <w:sz w:val="22"/>
                <w:szCs w:val="22"/>
                <w:lang w:eastAsia="nb-NO"/>
              </w:rPr>
              <w:t>664</w:t>
            </w:r>
          </w:p>
        </w:tc>
        <w:tc>
          <w:tcPr>
            <w:tcW w:w="1303" w:type="dxa"/>
            <w:tcBorders>
              <w:top w:val="single" w:sz="8" w:space="0" w:color="auto"/>
              <w:left w:val="nil"/>
              <w:bottom w:val="single" w:sz="8" w:space="0" w:color="auto"/>
              <w:right w:val="single" w:sz="8" w:space="0" w:color="auto"/>
            </w:tcBorders>
            <w:noWrap/>
            <w:vAlign w:val="bottom"/>
            <w:hideMark/>
          </w:tcPr>
          <w:p w14:paraId="559C26E9" w14:textId="5ECCF2FC" w:rsidR="0016487B" w:rsidRPr="00AF3A62" w:rsidRDefault="00174187" w:rsidP="0016487B">
            <w:pPr>
              <w:jc w:val="right"/>
              <w:rPr>
                <w:rFonts w:ascii="Arial" w:hAnsi="Arial" w:cs="Arial"/>
                <w:b/>
                <w:bCs/>
                <w:color w:val="FF0000"/>
                <w:sz w:val="22"/>
                <w:szCs w:val="22"/>
                <w:lang w:eastAsia="nb-NO"/>
              </w:rPr>
            </w:pPr>
            <w:r w:rsidRPr="00AF3A62">
              <w:rPr>
                <w:rFonts w:ascii="Arial" w:hAnsi="Arial" w:cs="Arial"/>
                <w:b/>
                <w:bCs/>
                <w:color w:val="FF0000"/>
                <w:sz w:val="22"/>
                <w:szCs w:val="22"/>
                <w:lang w:eastAsia="nb-NO"/>
              </w:rPr>
              <w:t>3</w:t>
            </w:r>
            <w:r w:rsidR="009962EF">
              <w:rPr>
                <w:rFonts w:ascii="Arial" w:hAnsi="Arial" w:cs="Arial"/>
                <w:b/>
                <w:bCs/>
                <w:color w:val="FF0000"/>
                <w:sz w:val="22"/>
                <w:szCs w:val="22"/>
                <w:lang w:eastAsia="nb-NO"/>
              </w:rPr>
              <w:t>0</w:t>
            </w:r>
          </w:p>
        </w:tc>
      </w:tr>
    </w:tbl>
    <w:p w14:paraId="6CDA6979" w14:textId="77777777" w:rsidR="0016487B" w:rsidRPr="005A713E" w:rsidRDefault="00CD082F" w:rsidP="00CD082F">
      <w:pPr>
        <w:rPr>
          <w:rFonts w:ascii="Arial" w:hAnsi="Arial" w:cs="Arial"/>
          <w:i/>
          <w:sz w:val="22"/>
          <w:szCs w:val="22"/>
        </w:rPr>
      </w:pPr>
      <w:r w:rsidRPr="005A713E">
        <w:rPr>
          <w:rFonts w:ascii="Arial" w:hAnsi="Arial" w:cs="Arial"/>
          <w:i/>
          <w:sz w:val="22"/>
          <w:szCs w:val="22"/>
        </w:rPr>
        <w:t>* Utbytte frå VTK kunne også vore vurdert som kraftrelatert.</w:t>
      </w:r>
    </w:p>
    <w:p w14:paraId="120D461D" w14:textId="77777777" w:rsidR="00CD082F" w:rsidRPr="005A713E" w:rsidRDefault="00CD082F" w:rsidP="00CD082F">
      <w:pPr>
        <w:rPr>
          <w:rFonts w:ascii="Arial" w:hAnsi="Arial" w:cs="Arial"/>
          <w:sz w:val="22"/>
          <w:szCs w:val="22"/>
        </w:rPr>
      </w:pPr>
    </w:p>
    <w:p w14:paraId="2C8AC678" w14:textId="5943916B" w:rsidR="00B256F7" w:rsidRPr="005A713E" w:rsidRDefault="00B256F7">
      <w:pPr>
        <w:rPr>
          <w:rFonts w:ascii="Arial" w:hAnsi="Arial" w:cs="Arial"/>
          <w:sz w:val="22"/>
          <w:szCs w:val="22"/>
        </w:rPr>
      </w:pPr>
      <w:r w:rsidRPr="005A713E">
        <w:rPr>
          <w:rFonts w:ascii="Arial" w:hAnsi="Arial" w:cs="Arial"/>
          <w:sz w:val="22"/>
          <w:szCs w:val="22"/>
        </w:rPr>
        <w:t xml:space="preserve">Vinje kommune har såleis ansvaret for å forvalte store verdiar knytt til vasskraftressursane. Desse forvaltningsoppgåvene er av økonomisk, juridisk og fysisk karakter. Det krev omfattande kompetanse for å handtere </w:t>
      </w:r>
      <w:r w:rsidR="00555BAF" w:rsidRPr="005A713E">
        <w:rPr>
          <w:rFonts w:ascii="Arial" w:hAnsi="Arial" w:cs="Arial"/>
          <w:sz w:val="22"/>
          <w:szCs w:val="22"/>
        </w:rPr>
        <w:t xml:space="preserve">desse spørsmåla </w:t>
      </w:r>
      <w:r w:rsidRPr="005A713E">
        <w:rPr>
          <w:rFonts w:ascii="Arial" w:hAnsi="Arial" w:cs="Arial"/>
          <w:sz w:val="22"/>
          <w:szCs w:val="22"/>
        </w:rPr>
        <w:t xml:space="preserve">på vegne </w:t>
      </w:r>
      <w:r w:rsidR="00A5799B" w:rsidRPr="005A713E">
        <w:rPr>
          <w:rFonts w:ascii="Arial" w:hAnsi="Arial" w:cs="Arial"/>
          <w:sz w:val="22"/>
          <w:szCs w:val="22"/>
        </w:rPr>
        <w:t xml:space="preserve">av </w:t>
      </w:r>
      <w:r w:rsidRPr="005A713E">
        <w:rPr>
          <w:rFonts w:ascii="Arial" w:hAnsi="Arial" w:cs="Arial"/>
          <w:sz w:val="22"/>
          <w:szCs w:val="22"/>
        </w:rPr>
        <w:t>Vinje</w:t>
      </w:r>
      <w:r w:rsidR="00A222B8" w:rsidRPr="005A713E">
        <w:rPr>
          <w:rFonts w:ascii="Arial" w:hAnsi="Arial" w:cs="Arial"/>
          <w:sz w:val="22"/>
          <w:szCs w:val="22"/>
        </w:rPr>
        <w:t>s</w:t>
      </w:r>
      <w:r w:rsidRPr="005A713E">
        <w:rPr>
          <w:rFonts w:ascii="Arial" w:hAnsi="Arial" w:cs="Arial"/>
          <w:sz w:val="22"/>
          <w:szCs w:val="22"/>
        </w:rPr>
        <w:t xml:space="preserve"> innbyggjarar.</w:t>
      </w:r>
      <w:r w:rsidR="005A713E">
        <w:rPr>
          <w:rFonts w:ascii="Arial" w:hAnsi="Arial" w:cs="Arial"/>
          <w:sz w:val="22"/>
          <w:szCs w:val="22"/>
        </w:rPr>
        <w:t xml:space="preserve"> </w:t>
      </w:r>
      <w:r w:rsidRPr="005A713E">
        <w:rPr>
          <w:rFonts w:ascii="Arial" w:hAnsi="Arial" w:cs="Arial"/>
          <w:sz w:val="22"/>
          <w:szCs w:val="22"/>
        </w:rPr>
        <w:t>Dette notatet gjev eit oversyn over dei viktigaste kraftrettane og avtalene i Vinje og dei viktigaste forvaltningsoppgåvene knytt til desse ressursane.</w:t>
      </w:r>
    </w:p>
    <w:p w14:paraId="62ECAE73" w14:textId="77777777" w:rsidR="005235CE" w:rsidRPr="005A713E" w:rsidRDefault="005235CE">
      <w:pPr>
        <w:rPr>
          <w:rFonts w:ascii="Arial" w:hAnsi="Arial" w:cs="Arial"/>
          <w:sz w:val="22"/>
          <w:szCs w:val="22"/>
        </w:rPr>
      </w:pPr>
    </w:p>
    <w:p w14:paraId="2CED6F35" w14:textId="77777777" w:rsidR="00B256F7" w:rsidRPr="005A713E" w:rsidRDefault="00B256F7" w:rsidP="00276F58">
      <w:pPr>
        <w:pStyle w:val="Overskrift1"/>
        <w:rPr>
          <w:rFonts w:ascii="Arial" w:hAnsi="Arial" w:cs="Arial"/>
        </w:rPr>
      </w:pPr>
      <w:bookmarkStart w:id="1" w:name="_Toc101771931"/>
      <w:r w:rsidRPr="005A713E">
        <w:rPr>
          <w:rFonts w:ascii="Arial" w:hAnsi="Arial" w:cs="Arial"/>
        </w:rPr>
        <w:lastRenderedPageBreak/>
        <w:t>Skatt</w:t>
      </w:r>
      <w:bookmarkEnd w:id="1"/>
    </w:p>
    <w:p w14:paraId="2BD020A4" w14:textId="77777777" w:rsidR="00B256F7" w:rsidRPr="005A713E" w:rsidRDefault="00B256F7">
      <w:pPr>
        <w:pStyle w:val="Overskrift2"/>
        <w:jc w:val="left"/>
        <w:rPr>
          <w:rFonts w:ascii="Arial" w:hAnsi="Arial" w:cs="Arial"/>
          <w:sz w:val="22"/>
          <w:szCs w:val="22"/>
        </w:rPr>
      </w:pPr>
    </w:p>
    <w:p w14:paraId="6A810BFE" w14:textId="77777777" w:rsidR="00B256F7" w:rsidRPr="005A713E" w:rsidRDefault="00B256F7" w:rsidP="00A23A5A">
      <w:pPr>
        <w:pStyle w:val="Overskrift2"/>
        <w:jc w:val="left"/>
        <w:rPr>
          <w:rFonts w:ascii="Arial" w:hAnsi="Arial" w:cs="Arial"/>
        </w:rPr>
      </w:pPr>
      <w:bookmarkStart w:id="2" w:name="_Toc101771932"/>
      <w:r w:rsidRPr="005A713E">
        <w:rPr>
          <w:rFonts w:ascii="Arial" w:hAnsi="Arial" w:cs="Arial"/>
        </w:rPr>
        <w:t>Kraftskattesystemet</w:t>
      </w:r>
      <w:bookmarkEnd w:id="2"/>
    </w:p>
    <w:p w14:paraId="70623435" w14:textId="2D35AE9F" w:rsidR="00A13365" w:rsidRDefault="00B256F7" w:rsidP="002C29B6">
      <w:pPr>
        <w:rPr>
          <w:rFonts w:ascii="Arial" w:hAnsi="Arial" w:cs="Arial"/>
          <w:color w:val="FF0000"/>
          <w:sz w:val="22"/>
          <w:szCs w:val="22"/>
        </w:rPr>
      </w:pPr>
      <w:r w:rsidRPr="005A713E">
        <w:rPr>
          <w:rFonts w:ascii="Arial" w:hAnsi="Arial" w:cs="Arial"/>
          <w:sz w:val="22"/>
          <w:szCs w:val="22"/>
        </w:rPr>
        <w:t>Store delar av kommunen sine skattein</w:t>
      </w:r>
      <w:r w:rsidR="007036A6" w:rsidRPr="005A713E">
        <w:rPr>
          <w:rFonts w:ascii="Arial" w:hAnsi="Arial" w:cs="Arial"/>
          <w:sz w:val="22"/>
          <w:szCs w:val="22"/>
        </w:rPr>
        <w:t xml:space="preserve">ntekter kjem frå kraftselskapa gjennom </w:t>
      </w:r>
      <w:r w:rsidR="00103CA3" w:rsidRPr="005A713E">
        <w:rPr>
          <w:rFonts w:ascii="Arial" w:hAnsi="Arial" w:cs="Arial"/>
          <w:sz w:val="22"/>
          <w:szCs w:val="22"/>
        </w:rPr>
        <w:t>eigedoms</w:t>
      </w:r>
      <w:r w:rsidR="007036A6" w:rsidRPr="005A713E">
        <w:rPr>
          <w:rFonts w:ascii="Arial" w:hAnsi="Arial" w:cs="Arial"/>
          <w:sz w:val="22"/>
          <w:szCs w:val="22"/>
        </w:rPr>
        <w:t>skatt og</w:t>
      </w:r>
      <w:r w:rsidR="00103CA3" w:rsidRPr="005A713E">
        <w:rPr>
          <w:rFonts w:ascii="Arial" w:hAnsi="Arial" w:cs="Arial"/>
          <w:sz w:val="22"/>
          <w:szCs w:val="22"/>
        </w:rPr>
        <w:t xml:space="preserve"> naturressurs</w:t>
      </w:r>
      <w:r w:rsidR="007036A6" w:rsidRPr="005A713E">
        <w:rPr>
          <w:rFonts w:ascii="Arial" w:hAnsi="Arial" w:cs="Arial"/>
          <w:sz w:val="22"/>
          <w:szCs w:val="22"/>
        </w:rPr>
        <w:t xml:space="preserve">skatt. </w:t>
      </w:r>
      <w:r w:rsidR="00082659" w:rsidRPr="005A713E">
        <w:rPr>
          <w:rFonts w:ascii="Arial" w:hAnsi="Arial" w:cs="Arial"/>
          <w:sz w:val="22"/>
          <w:szCs w:val="22"/>
        </w:rPr>
        <w:t>Ordninga</w:t>
      </w:r>
      <w:r w:rsidR="007036A6" w:rsidRPr="005A713E">
        <w:rPr>
          <w:rFonts w:ascii="Arial" w:hAnsi="Arial" w:cs="Arial"/>
          <w:sz w:val="22"/>
          <w:szCs w:val="22"/>
        </w:rPr>
        <w:t>ne blir</w:t>
      </w:r>
      <w:r w:rsidR="000F1DF5" w:rsidRPr="005A713E">
        <w:rPr>
          <w:rFonts w:ascii="Arial" w:hAnsi="Arial" w:cs="Arial"/>
          <w:sz w:val="22"/>
          <w:szCs w:val="22"/>
        </w:rPr>
        <w:t xml:space="preserve"> </w:t>
      </w:r>
      <w:r w:rsidR="008A2ABA" w:rsidRPr="005A713E">
        <w:rPr>
          <w:rFonts w:ascii="Arial" w:hAnsi="Arial" w:cs="Arial"/>
          <w:sz w:val="22"/>
          <w:szCs w:val="22"/>
        </w:rPr>
        <w:t>stadig diskutert, seinast i 2022</w:t>
      </w:r>
      <w:r w:rsidR="000F1DF5" w:rsidRPr="005A713E">
        <w:rPr>
          <w:rFonts w:ascii="Arial" w:hAnsi="Arial" w:cs="Arial"/>
          <w:sz w:val="22"/>
          <w:szCs w:val="22"/>
        </w:rPr>
        <w:t xml:space="preserve"> då </w:t>
      </w:r>
      <w:r w:rsidR="008A2ABA" w:rsidRPr="005A713E">
        <w:rPr>
          <w:rFonts w:ascii="Arial" w:hAnsi="Arial" w:cs="Arial"/>
          <w:sz w:val="22"/>
          <w:szCs w:val="22"/>
        </w:rPr>
        <w:t>Inntektssystemutvalet la fram sin rapport</w:t>
      </w:r>
      <w:r w:rsidR="005A713E">
        <w:rPr>
          <w:rFonts w:ascii="Arial" w:hAnsi="Arial" w:cs="Arial"/>
          <w:sz w:val="22"/>
          <w:szCs w:val="22"/>
        </w:rPr>
        <w:t>,</w:t>
      </w:r>
      <w:r w:rsidR="008A2ABA" w:rsidRPr="005A713E">
        <w:rPr>
          <w:rFonts w:ascii="Arial" w:hAnsi="Arial" w:cs="Arial"/>
          <w:sz w:val="22"/>
          <w:szCs w:val="22"/>
        </w:rPr>
        <w:t xml:space="preserve"> og i 2020 då </w:t>
      </w:r>
      <w:r w:rsidR="00500C99" w:rsidRPr="005A713E">
        <w:rPr>
          <w:rFonts w:ascii="Arial" w:hAnsi="Arial" w:cs="Arial"/>
          <w:sz w:val="22"/>
          <w:szCs w:val="22"/>
        </w:rPr>
        <w:t>Sanderud-utvalet presenterte</w:t>
      </w:r>
      <w:r w:rsidR="000F1DF5" w:rsidRPr="005A713E">
        <w:rPr>
          <w:rFonts w:ascii="Arial" w:hAnsi="Arial" w:cs="Arial"/>
          <w:sz w:val="22"/>
          <w:szCs w:val="22"/>
        </w:rPr>
        <w:t xml:space="preserve"> </w:t>
      </w:r>
      <w:r w:rsidR="008A2ABA" w:rsidRPr="005A713E">
        <w:rPr>
          <w:rFonts w:ascii="Arial" w:hAnsi="Arial" w:cs="Arial"/>
          <w:sz w:val="22"/>
          <w:szCs w:val="22"/>
        </w:rPr>
        <w:t>sin rapport</w:t>
      </w:r>
      <w:r w:rsidR="006E707D" w:rsidRPr="005A713E">
        <w:rPr>
          <w:rFonts w:ascii="Arial" w:hAnsi="Arial" w:cs="Arial"/>
          <w:sz w:val="22"/>
          <w:szCs w:val="22"/>
        </w:rPr>
        <w:t xml:space="preserve">. </w:t>
      </w:r>
      <w:r w:rsidR="00500C99" w:rsidRPr="005A713E">
        <w:rPr>
          <w:rFonts w:ascii="Arial" w:hAnsi="Arial" w:cs="Arial"/>
          <w:sz w:val="22"/>
          <w:szCs w:val="22"/>
        </w:rPr>
        <w:t>Forslaga frå Sanderud-utvalet vart ikkje tatt til fylgje, medan høyringsfristen for forslaga frå</w:t>
      </w:r>
      <w:r w:rsidR="00187030" w:rsidRPr="005A713E">
        <w:rPr>
          <w:rFonts w:ascii="Arial" w:hAnsi="Arial" w:cs="Arial"/>
          <w:sz w:val="22"/>
          <w:szCs w:val="22"/>
        </w:rPr>
        <w:t xml:space="preserve"> Inntektssystemutvalet var 04.01.2023.</w:t>
      </w:r>
      <w:r w:rsidR="005A713E">
        <w:rPr>
          <w:rFonts w:ascii="Arial" w:hAnsi="Arial" w:cs="Arial"/>
          <w:sz w:val="22"/>
          <w:szCs w:val="22"/>
        </w:rPr>
        <w:t xml:space="preserve"> </w:t>
      </w:r>
      <w:r w:rsidR="00F8113D" w:rsidRPr="003C2950">
        <w:rPr>
          <w:rFonts w:ascii="Arial" w:hAnsi="Arial" w:cs="Arial"/>
          <w:sz w:val="22"/>
          <w:szCs w:val="22"/>
        </w:rPr>
        <w:t xml:space="preserve">Våren 2024 vart det lagt fram forslag til nytt inntektssystem, med hovudmål om å sikre ei betre omfordeling mellom kommunane, slik at innbyggarar i heile landet opplever å få gode og likeverdige tenester. Gjennom inntektssystemet blir over kr 400 mrd. fordelt mellom kommunane, og hovudtrekket i det nye inntektssystemet er ei større utjamning av skatteinntektene. Tidlegare låg skatteutjamninga på 60 %, men er no auka til 64 %. I tillegg blir utbytteskatten og delar av formuesskatten erstatta med ein større del av inntektsskatt som altså skal fordelast jamnare mellom kommunane. For Vinje kommune tyder endringa ein reduksjon i skatteinntekter, men overgangsordningar gjer sitt til at kommunen ikkje </w:t>
      </w:r>
      <w:r w:rsidR="003C2950">
        <w:rPr>
          <w:rFonts w:ascii="Arial" w:hAnsi="Arial" w:cs="Arial"/>
          <w:sz w:val="22"/>
          <w:szCs w:val="22"/>
        </w:rPr>
        <w:t>skulle koma</w:t>
      </w:r>
      <w:r w:rsidR="00F8113D" w:rsidRPr="003C2950">
        <w:rPr>
          <w:rFonts w:ascii="Arial" w:hAnsi="Arial" w:cs="Arial"/>
          <w:sz w:val="22"/>
          <w:szCs w:val="22"/>
        </w:rPr>
        <w:t xml:space="preserve"> dårlegare ut i 2025 enn i 2024.</w:t>
      </w:r>
    </w:p>
    <w:p w14:paraId="11B522FE" w14:textId="5EAEBBA9" w:rsidR="002C29B6" w:rsidRPr="005A713E" w:rsidRDefault="006E707D" w:rsidP="002C29B6">
      <w:pPr>
        <w:rPr>
          <w:rFonts w:ascii="Arial" w:hAnsi="Arial" w:cs="Arial"/>
          <w:sz w:val="22"/>
          <w:szCs w:val="22"/>
        </w:rPr>
      </w:pPr>
      <w:r w:rsidRPr="005A713E">
        <w:rPr>
          <w:rFonts w:ascii="Arial" w:hAnsi="Arial" w:cs="Arial"/>
          <w:sz w:val="22"/>
          <w:szCs w:val="22"/>
        </w:rPr>
        <w:t xml:space="preserve">Regjeringa sitt </w:t>
      </w:r>
      <w:r w:rsidR="00FC681F">
        <w:rPr>
          <w:rFonts w:ascii="Arial" w:hAnsi="Arial" w:cs="Arial"/>
          <w:sz w:val="22"/>
          <w:szCs w:val="22"/>
        </w:rPr>
        <w:t xml:space="preserve">opprinnelege </w:t>
      </w:r>
      <w:r w:rsidRPr="005A713E">
        <w:rPr>
          <w:rFonts w:ascii="Arial" w:hAnsi="Arial" w:cs="Arial"/>
          <w:sz w:val="22"/>
          <w:szCs w:val="22"/>
        </w:rPr>
        <w:t>trekk i rammetilskot</w:t>
      </w:r>
      <w:r w:rsidR="00187030" w:rsidRPr="005A713E">
        <w:rPr>
          <w:rFonts w:ascii="Arial" w:hAnsi="Arial" w:cs="Arial"/>
          <w:sz w:val="22"/>
          <w:szCs w:val="22"/>
        </w:rPr>
        <w:t xml:space="preserve"> for 2023 grunna kommunars høge konsesjonskraftinntekter, er også eit «angrep» på ordninga.</w:t>
      </w:r>
      <w:r w:rsidR="005A713E">
        <w:rPr>
          <w:rFonts w:ascii="Arial" w:hAnsi="Arial" w:cs="Arial"/>
          <w:sz w:val="22"/>
          <w:szCs w:val="22"/>
        </w:rPr>
        <w:t xml:space="preserve"> </w:t>
      </w:r>
      <w:r w:rsidR="00187030" w:rsidRPr="005A713E">
        <w:rPr>
          <w:rFonts w:ascii="Arial" w:hAnsi="Arial" w:cs="Arial"/>
          <w:sz w:val="22"/>
          <w:szCs w:val="22"/>
        </w:rPr>
        <w:t>Det vil truleg krevje stor innsats frå lokalpolitikarar for å forsvare noverande ordningar også i tida framover</w:t>
      </w:r>
      <w:r w:rsidR="00397249" w:rsidRPr="005A713E">
        <w:rPr>
          <w:rFonts w:ascii="Arial" w:hAnsi="Arial" w:cs="Arial"/>
          <w:sz w:val="22"/>
          <w:szCs w:val="22"/>
        </w:rPr>
        <w:t>.</w:t>
      </w:r>
    </w:p>
    <w:p w14:paraId="6D0C13C8" w14:textId="77777777" w:rsidR="004B199D" w:rsidRPr="005A713E" w:rsidRDefault="004B199D">
      <w:pPr>
        <w:rPr>
          <w:rFonts w:ascii="Arial" w:hAnsi="Arial" w:cs="Arial"/>
          <w:color w:val="000000"/>
          <w:sz w:val="22"/>
          <w:szCs w:val="22"/>
        </w:rPr>
      </w:pPr>
    </w:p>
    <w:p w14:paraId="035FD1A0" w14:textId="774EEDB9" w:rsidR="00B256F7" w:rsidRPr="005A713E" w:rsidRDefault="00B256F7" w:rsidP="00A23A5A">
      <w:pPr>
        <w:pStyle w:val="Overskrift2"/>
        <w:jc w:val="left"/>
        <w:rPr>
          <w:rFonts w:ascii="Arial" w:hAnsi="Arial" w:cs="Arial"/>
        </w:rPr>
      </w:pPr>
      <w:bookmarkStart w:id="3" w:name="_Toc101771933"/>
      <w:r w:rsidRPr="005A713E">
        <w:rPr>
          <w:rFonts w:ascii="Arial" w:hAnsi="Arial" w:cs="Arial"/>
        </w:rPr>
        <w:t>Naturressurs</w:t>
      </w:r>
      <w:r w:rsidR="00186860">
        <w:rPr>
          <w:rFonts w:ascii="Arial" w:hAnsi="Arial" w:cs="Arial"/>
        </w:rPr>
        <w:t>s</w:t>
      </w:r>
      <w:r w:rsidRPr="005A713E">
        <w:rPr>
          <w:rFonts w:ascii="Arial" w:hAnsi="Arial" w:cs="Arial"/>
        </w:rPr>
        <w:t>katt</w:t>
      </w:r>
      <w:bookmarkEnd w:id="3"/>
    </w:p>
    <w:p w14:paraId="0DF9A53E" w14:textId="77777777" w:rsidR="00595990" w:rsidRPr="005A713E" w:rsidRDefault="00B256F7" w:rsidP="00595990">
      <w:pPr>
        <w:rPr>
          <w:rFonts w:ascii="Arial" w:hAnsi="Arial" w:cs="Arial"/>
          <w:sz w:val="22"/>
          <w:szCs w:val="22"/>
        </w:rPr>
      </w:pPr>
      <w:r w:rsidRPr="005A713E">
        <w:rPr>
          <w:rFonts w:ascii="Arial" w:hAnsi="Arial" w:cs="Arial"/>
          <w:sz w:val="22"/>
          <w:szCs w:val="22"/>
        </w:rPr>
        <w:t xml:space="preserve">Ein vesentleg del av </w:t>
      </w:r>
      <w:r w:rsidR="000F1DF5" w:rsidRPr="005A713E">
        <w:rPr>
          <w:rFonts w:ascii="Arial" w:hAnsi="Arial" w:cs="Arial"/>
          <w:sz w:val="22"/>
          <w:szCs w:val="22"/>
        </w:rPr>
        <w:t>kommunens skatteinntekter</w:t>
      </w:r>
      <w:r w:rsidR="00E2027D" w:rsidRPr="005A713E">
        <w:rPr>
          <w:rFonts w:ascii="Arial" w:hAnsi="Arial" w:cs="Arial"/>
          <w:sz w:val="22"/>
          <w:szCs w:val="22"/>
        </w:rPr>
        <w:t xml:space="preserve"> kjem som naturressursskatt. </w:t>
      </w:r>
      <w:r w:rsidR="00710C4F" w:rsidRPr="005A713E">
        <w:rPr>
          <w:rFonts w:ascii="Arial" w:hAnsi="Arial" w:cs="Arial"/>
          <w:sz w:val="22"/>
          <w:szCs w:val="22"/>
        </w:rPr>
        <w:t>Naturressursskatt er ein særskatt for kraft</w:t>
      </w:r>
      <w:r w:rsidR="00833308" w:rsidRPr="005A713E">
        <w:rPr>
          <w:rFonts w:ascii="Arial" w:hAnsi="Arial" w:cs="Arial"/>
          <w:sz w:val="22"/>
          <w:szCs w:val="22"/>
        </w:rPr>
        <w:t>verk, og er heimla i skattelova</w:t>
      </w:r>
      <w:r w:rsidR="00710C4F" w:rsidRPr="005A713E">
        <w:rPr>
          <w:rFonts w:ascii="Arial" w:hAnsi="Arial" w:cs="Arial"/>
          <w:sz w:val="22"/>
          <w:szCs w:val="22"/>
        </w:rPr>
        <w:t xml:space="preserve"> § 18-2. </w:t>
      </w:r>
      <w:r w:rsidR="00595990" w:rsidRPr="005A713E">
        <w:rPr>
          <w:rFonts w:ascii="Arial" w:hAnsi="Arial" w:cs="Arial"/>
          <w:sz w:val="22"/>
          <w:szCs w:val="22"/>
        </w:rPr>
        <w:t xml:space="preserve">Naturressursskatten er kompensasjon til kommunane og fylkeskommunane som </w:t>
      </w:r>
      <w:r w:rsidR="00A306CB" w:rsidRPr="005A713E">
        <w:rPr>
          <w:rFonts w:ascii="Arial" w:hAnsi="Arial" w:cs="Arial"/>
          <w:sz w:val="22"/>
          <w:szCs w:val="22"/>
        </w:rPr>
        <w:t>kan samanliknast med</w:t>
      </w:r>
      <w:r w:rsidR="00595990" w:rsidRPr="005A713E">
        <w:rPr>
          <w:rFonts w:ascii="Arial" w:hAnsi="Arial" w:cs="Arial"/>
          <w:sz w:val="22"/>
          <w:szCs w:val="22"/>
        </w:rPr>
        <w:t xml:space="preserve"> grunnrenteskatten som staten får. Tanken bak grunnrenteskatten er at skatten skal spegle verdien av å få nytte ein ressurs som skal koma fellesskapet til gode. Det viste seg vanskeleg å splitte grunnrenteskatten mellom stat, fylkeskommune og kommune, og som fylgje av dette vart det vedteke å innføre naturressursskatt.</w:t>
      </w:r>
    </w:p>
    <w:p w14:paraId="3D450541" w14:textId="77777777" w:rsidR="00103176" w:rsidRPr="005A713E" w:rsidRDefault="00103176" w:rsidP="00595990">
      <w:pPr>
        <w:rPr>
          <w:rFonts w:ascii="Arial" w:hAnsi="Arial" w:cs="Arial"/>
          <w:sz w:val="22"/>
          <w:szCs w:val="22"/>
        </w:rPr>
      </w:pPr>
    </w:p>
    <w:p w14:paraId="1BE75E44" w14:textId="08B8CE8F" w:rsidR="00595990" w:rsidRPr="005A713E" w:rsidRDefault="00B256F7" w:rsidP="00595990">
      <w:pPr>
        <w:rPr>
          <w:rFonts w:ascii="Arial" w:hAnsi="Arial" w:cs="Arial"/>
          <w:sz w:val="22"/>
          <w:szCs w:val="22"/>
        </w:rPr>
      </w:pPr>
      <w:r w:rsidRPr="005A713E">
        <w:rPr>
          <w:rFonts w:ascii="Arial" w:hAnsi="Arial" w:cs="Arial"/>
          <w:sz w:val="22"/>
          <w:szCs w:val="22"/>
        </w:rPr>
        <w:t>Naturressursskatten til kommunane</w:t>
      </w:r>
      <w:r w:rsidR="00E2027D" w:rsidRPr="005A713E">
        <w:rPr>
          <w:rFonts w:ascii="Arial" w:hAnsi="Arial" w:cs="Arial"/>
          <w:sz w:val="22"/>
          <w:szCs w:val="22"/>
        </w:rPr>
        <w:t xml:space="preserve"> utgjer 1,1 øre per</w:t>
      </w:r>
      <w:r w:rsidR="00A95320" w:rsidRPr="005A713E">
        <w:rPr>
          <w:rFonts w:ascii="Arial" w:hAnsi="Arial" w:cs="Arial"/>
          <w:sz w:val="22"/>
          <w:szCs w:val="22"/>
        </w:rPr>
        <w:t xml:space="preserve"> produsert kW</w:t>
      </w:r>
      <w:r w:rsidRPr="005A713E">
        <w:rPr>
          <w:rFonts w:ascii="Arial" w:hAnsi="Arial" w:cs="Arial"/>
          <w:sz w:val="22"/>
          <w:szCs w:val="22"/>
        </w:rPr>
        <w:t>h, medan fylkeskommunane får 0,2 øre av kraftproduksjonen.</w:t>
      </w:r>
      <w:r w:rsidR="00595990" w:rsidRPr="005A713E">
        <w:rPr>
          <w:rFonts w:ascii="Arial" w:hAnsi="Arial" w:cs="Arial"/>
          <w:sz w:val="22"/>
          <w:szCs w:val="22"/>
        </w:rPr>
        <w:t xml:space="preserve"> Satsen for naturressursskatten ligg fast og er ikkje endra sidan </w:t>
      </w:r>
      <w:r w:rsidR="00595990" w:rsidRPr="003C2950">
        <w:rPr>
          <w:rFonts w:ascii="Arial" w:hAnsi="Arial" w:cs="Arial"/>
          <w:sz w:val="22"/>
          <w:szCs w:val="22"/>
        </w:rPr>
        <w:t>1996</w:t>
      </w:r>
      <w:r w:rsidR="00F15843" w:rsidRPr="003C2950">
        <w:rPr>
          <w:rFonts w:ascii="Arial" w:hAnsi="Arial" w:cs="Arial"/>
          <w:sz w:val="22"/>
          <w:szCs w:val="22"/>
        </w:rPr>
        <w:t>, men det er vedteke endra sats frå 01.01.2026 med 1,13 øre/kWh.</w:t>
      </w:r>
      <w:r w:rsidR="00595990" w:rsidRPr="003C2950">
        <w:rPr>
          <w:rFonts w:ascii="Arial" w:hAnsi="Arial" w:cs="Arial"/>
          <w:sz w:val="22"/>
          <w:szCs w:val="22"/>
        </w:rPr>
        <w:t xml:space="preserve"> Det er eit mål å få indeksjustert denne satsen, og LVK arbeider med dette spørsmålet. Grunnrenteskatten </w:t>
      </w:r>
      <w:r w:rsidR="00595990" w:rsidRPr="005A713E">
        <w:rPr>
          <w:rFonts w:ascii="Arial" w:hAnsi="Arial" w:cs="Arial"/>
          <w:sz w:val="22"/>
          <w:szCs w:val="22"/>
        </w:rPr>
        <w:t xml:space="preserve">som staten får er </w:t>
      </w:r>
      <w:r w:rsidR="00430915" w:rsidRPr="005A713E">
        <w:rPr>
          <w:rFonts w:ascii="Arial" w:hAnsi="Arial" w:cs="Arial"/>
          <w:sz w:val="22"/>
          <w:szCs w:val="22"/>
        </w:rPr>
        <w:t>delvis avhengig av overskotet i dei ulike selskapa og har slik ei meir positiv utvikling over tid enn naturressursskatten som ligg fast.</w:t>
      </w:r>
      <w:r w:rsidR="00103176" w:rsidRPr="005A713E">
        <w:rPr>
          <w:rFonts w:ascii="Arial" w:hAnsi="Arial" w:cs="Arial"/>
          <w:sz w:val="22"/>
          <w:szCs w:val="22"/>
        </w:rPr>
        <w:t xml:space="preserve"> </w:t>
      </w:r>
      <w:r w:rsidR="00595990" w:rsidRPr="005A713E">
        <w:rPr>
          <w:rFonts w:ascii="Arial" w:hAnsi="Arial" w:cs="Arial"/>
          <w:sz w:val="22"/>
          <w:szCs w:val="22"/>
        </w:rPr>
        <w:t>Naturressursskatten vert fordelt mellom magasinkommunar og produksjonskommunar etter bestemte reglar.</w:t>
      </w:r>
    </w:p>
    <w:p w14:paraId="16180D67" w14:textId="77777777" w:rsidR="00B256F7" w:rsidRPr="005A713E" w:rsidRDefault="00B256F7">
      <w:pPr>
        <w:rPr>
          <w:rFonts w:ascii="Arial" w:hAnsi="Arial" w:cs="Arial"/>
          <w:sz w:val="22"/>
          <w:szCs w:val="22"/>
        </w:rPr>
      </w:pPr>
    </w:p>
    <w:p w14:paraId="33C6F2D3" w14:textId="7835E875" w:rsidR="00B256F7" w:rsidRPr="005A713E" w:rsidRDefault="00B256F7">
      <w:pPr>
        <w:rPr>
          <w:rFonts w:ascii="Arial" w:hAnsi="Arial" w:cs="Arial"/>
          <w:sz w:val="22"/>
          <w:szCs w:val="22"/>
        </w:rPr>
      </w:pPr>
      <w:r w:rsidRPr="005A713E">
        <w:rPr>
          <w:rFonts w:ascii="Arial" w:hAnsi="Arial" w:cs="Arial"/>
          <w:sz w:val="22"/>
          <w:szCs w:val="22"/>
        </w:rPr>
        <w:t>Naturressur</w:t>
      </w:r>
      <w:r w:rsidR="0068126C" w:rsidRPr="005A713E">
        <w:rPr>
          <w:rFonts w:ascii="Arial" w:hAnsi="Arial" w:cs="Arial"/>
          <w:sz w:val="22"/>
          <w:szCs w:val="22"/>
        </w:rPr>
        <w:t>s</w:t>
      </w:r>
      <w:r w:rsidRPr="005A713E">
        <w:rPr>
          <w:rFonts w:ascii="Arial" w:hAnsi="Arial" w:cs="Arial"/>
          <w:sz w:val="22"/>
          <w:szCs w:val="22"/>
        </w:rPr>
        <w:t xml:space="preserve">skatten er avhengig av kraftproduksjonen (gjennomsnitt av kraftproduksjonen dei 7 siste åra). Dette </w:t>
      </w:r>
      <w:r w:rsidRPr="003C2950">
        <w:rPr>
          <w:rFonts w:ascii="Arial" w:hAnsi="Arial" w:cs="Arial"/>
          <w:sz w:val="22"/>
          <w:szCs w:val="22"/>
        </w:rPr>
        <w:t xml:space="preserve">betyr at denne skatten faktisk kan </w:t>
      </w:r>
      <w:r w:rsidR="00A95320" w:rsidRPr="003C2950">
        <w:rPr>
          <w:rFonts w:ascii="Arial" w:hAnsi="Arial" w:cs="Arial"/>
          <w:sz w:val="22"/>
          <w:szCs w:val="22"/>
        </w:rPr>
        <w:t>bli redusert</w:t>
      </w:r>
      <w:r w:rsidR="00833308" w:rsidRPr="003C2950">
        <w:rPr>
          <w:rFonts w:ascii="Arial" w:hAnsi="Arial" w:cs="Arial"/>
          <w:sz w:val="22"/>
          <w:szCs w:val="22"/>
        </w:rPr>
        <w:t xml:space="preserve"> dersom me</w:t>
      </w:r>
      <w:r w:rsidR="00595990" w:rsidRPr="003C2950">
        <w:rPr>
          <w:rFonts w:ascii="Arial" w:hAnsi="Arial" w:cs="Arial"/>
          <w:sz w:val="22"/>
          <w:szCs w:val="22"/>
        </w:rPr>
        <w:t xml:space="preserve"> får tørrår med låg</w:t>
      </w:r>
      <w:r w:rsidRPr="003C2950">
        <w:rPr>
          <w:rFonts w:ascii="Arial" w:hAnsi="Arial" w:cs="Arial"/>
          <w:sz w:val="22"/>
          <w:szCs w:val="22"/>
        </w:rPr>
        <w:t xml:space="preserve"> kraftproduksjon</w:t>
      </w:r>
      <w:r w:rsidR="00F15843" w:rsidRPr="003C2950">
        <w:rPr>
          <w:rFonts w:ascii="Arial" w:hAnsi="Arial" w:cs="Arial"/>
          <w:sz w:val="22"/>
          <w:szCs w:val="22"/>
        </w:rPr>
        <w:t>, noko som har vore tilfelle i 2023 og 2024.</w:t>
      </w:r>
    </w:p>
    <w:p w14:paraId="725E4A49" w14:textId="77777777" w:rsidR="00E2027D" w:rsidRPr="005A713E" w:rsidRDefault="00E2027D">
      <w:pPr>
        <w:rPr>
          <w:rFonts w:ascii="Arial" w:hAnsi="Arial" w:cs="Arial"/>
          <w:sz w:val="22"/>
          <w:szCs w:val="22"/>
        </w:rPr>
      </w:pPr>
    </w:p>
    <w:p w14:paraId="2654D738" w14:textId="77777777" w:rsidR="00B256F7" w:rsidRPr="005A713E" w:rsidRDefault="00B256F7">
      <w:pPr>
        <w:rPr>
          <w:rFonts w:ascii="Arial" w:hAnsi="Arial" w:cs="Arial"/>
          <w:sz w:val="22"/>
          <w:szCs w:val="22"/>
        </w:rPr>
      </w:pPr>
      <w:r w:rsidRPr="005A713E">
        <w:rPr>
          <w:rFonts w:ascii="Arial" w:hAnsi="Arial" w:cs="Arial"/>
          <w:sz w:val="22"/>
          <w:szCs w:val="22"/>
        </w:rPr>
        <w:t xml:space="preserve">Naturressursskatten vert utjamna gjennom det statlege inntektssystemet for kommunane. </w:t>
      </w:r>
      <w:r w:rsidR="00E2027D" w:rsidRPr="005A713E">
        <w:rPr>
          <w:rFonts w:ascii="Arial" w:hAnsi="Arial" w:cs="Arial"/>
          <w:sz w:val="22"/>
          <w:szCs w:val="22"/>
        </w:rPr>
        <w:t>Utjamningsm</w:t>
      </w:r>
      <w:r w:rsidR="00D92795" w:rsidRPr="005A713E">
        <w:rPr>
          <w:rFonts w:ascii="Arial" w:hAnsi="Arial" w:cs="Arial"/>
          <w:sz w:val="22"/>
          <w:szCs w:val="22"/>
        </w:rPr>
        <w:t>odellen t</w:t>
      </w:r>
      <w:r w:rsidR="00A95320" w:rsidRPr="005A713E">
        <w:rPr>
          <w:rFonts w:ascii="Arial" w:hAnsi="Arial" w:cs="Arial"/>
          <w:sz w:val="22"/>
          <w:szCs w:val="22"/>
        </w:rPr>
        <w:t>ek</w:t>
      </w:r>
      <w:r w:rsidR="00E2027D" w:rsidRPr="005A713E">
        <w:rPr>
          <w:rFonts w:ascii="Arial" w:hAnsi="Arial" w:cs="Arial"/>
          <w:sz w:val="22"/>
          <w:szCs w:val="22"/>
        </w:rPr>
        <w:t xml:space="preserve"> utgangspunkt i </w:t>
      </w:r>
      <w:r w:rsidR="00D92795" w:rsidRPr="005A713E">
        <w:rPr>
          <w:rFonts w:ascii="Arial" w:hAnsi="Arial" w:cs="Arial"/>
          <w:sz w:val="22"/>
          <w:szCs w:val="22"/>
        </w:rPr>
        <w:t>utj</w:t>
      </w:r>
      <w:r w:rsidR="00F81779" w:rsidRPr="005A713E">
        <w:rPr>
          <w:rFonts w:ascii="Arial" w:hAnsi="Arial" w:cs="Arial"/>
          <w:sz w:val="22"/>
          <w:szCs w:val="22"/>
        </w:rPr>
        <w:t>am</w:t>
      </w:r>
      <w:r w:rsidR="00D92795" w:rsidRPr="005A713E">
        <w:rPr>
          <w:rFonts w:ascii="Arial" w:hAnsi="Arial" w:cs="Arial"/>
          <w:sz w:val="22"/>
          <w:szCs w:val="22"/>
        </w:rPr>
        <w:t>ning av skatteinntektene</w:t>
      </w:r>
      <w:r w:rsidR="00A95320" w:rsidRPr="005A713E">
        <w:rPr>
          <w:rFonts w:ascii="Arial" w:hAnsi="Arial" w:cs="Arial"/>
          <w:sz w:val="22"/>
          <w:szCs w:val="22"/>
        </w:rPr>
        <w:t>,</w:t>
      </w:r>
      <w:r w:rsidR="00D92795" w:rsidRPr="005A713E">
        <w:rPr>
          <w:rFonts w:ascii="Arial" w:hAnsi="Arial" w:cs="Arial"/>
          <w:sz w:val="22"/>
          <w:szCs w:val="22"/>
        </w:rPr>
        <w:t xml:space="preserve"> der </w:t>
      </w:r>
      <w:r w:rsidR="00F81779" w:rsidRPr="005A713E">
        <w:rPr>
          <w:rFonts w:ascii="Arial" w:hAnsi="Arial" w:cs="Arial"/>
          <w:sz w:val="22"/>
          <w:szCs w:val="22"/>
        </w:rPr>
        <w:t>kommunar</w:t>
      </w:r>
      <w:r w:rsidR="00D92795" w:rsidRPr="005A713E">
        <w:rPr>
          <w:rFonts w:ascii="Arial" w:hAnsi="Arial" w:cs="Arial"/>
          <w:sz w:val="22"/>
          <w:szCs w:val="22"/>
        </w:rPr>
        <w:t xml:space="preserve"> med inntekter over landsgjennomsnittet </w:t>
      </w:r>
      <w:r w:rsidR="00A95320" w:rsidRPr="005A713E">
        <w:rPr>
          <w:rFonts w:ascii="Arial" w:hAnsi="Arial" w:cs="Arial"/>
          <w:sz w:val="22"/>
          <w:szCs w:val="22"/>
        </w:rPr>
        <w:t xml:space="preserve">vert </w:t>
      </w:r>
      <w:r w:rsidR="00F81779" w:rsidRPr="005A713E">
        <w:rPr>
          <w:rFonts w:ascii="Arial" w:hAnsi="Arial" w:cs="Arial"/>
          <w:sz w:val="22"/>
          <w:szCs w:val="22"/>
        </w:rPr>
        <w:t>trekt</w:t>
      </w:r>
      <w:r w:rsidR="00D92795" w:rsidRPr="005A713E">
        <w:rPr>
          <w:rFonts w:ascii="Arial" w:hAnsi="Arial" w:cs="Arial"/>
          <w:sz w:val="22"/>
          <w:szCs w:val="22"/>
        </w:rPr>
        <w:t xml:space="preserve"> for </w:t>
      </w:r>
      <w:r w:rsidR="00710606" w:rsidRPr="005A713E">
        <w:rPr>
          <w:rFonts w:ascii="Arial" w:hAnsi="Arial" w:cs="Arial"/>
          <w:sz w:val="22"/>
          <w:szCs w:val="22"/>
        </w:rPr>
        <w:t>60</w:t>
      </w:r>
      <w:r w:rsidR="00833308" w:rsidRPr="005A713E">
        <w:rPr>
          <w:rFonts w:ascii="Arial" w:hAnsi="Arial" w:cs="Arial"/>
          <w:sz w:val="22"/>
          <w:szCs w:val="22"/>
        </w:rPr>
        <w:t xml:space="preserve"> </w:t>
      </w:r>
      <w:r w:rsidR="00E2027D" w:rsidRPr="005A713E">
        <w:rPr>
          <w:rFonts w:ascii="Arial" w:hAnsi="Arial" w:cs="Arial"/>
          <w:sz w:val="22"/>
          <w:szCs w:val="22"/>
        </w:rPr>
        <w:t>% av differansen mellom</w:t>
      </w:r>
      <w:r w:rsidR="00D92795" w:rsidRPr="005A713E">
        <w:rPr>
          <w:rFonts w:ascii="Arial" w:hAnsi="Arial" w:cs="Arial"/>
          <w:sz w:val="22"/>
          <w:szCs w:val="22"/>
        </w:rPr>
        <w:t xml:space="preserve"> e</w:t>
      </w:r>
      <w:r w:rsidR="00F81779" w:rsidRPr="005A713E">
        <w:rPr>
          <w:rFonts w:ascii="Arial" w:hAnsi="Arial" w:cs="Arial"/>
          <w:sz w:val="22"/>
          <w:szCs w:val="22"/>
        </w:rPr>
        <w:t xml:space="preserve">igne </w:t>
      </w:r>
      <w:r w:rsidR="00265D14" w:rsidRPr="005A713E">
        <w:rPr>
          <w:rFonts w:ascii="Arial" w:hAnsi="Arial" w:cs="Arial"/>
          <w:sz w:val="22"/>
          <w:szCs w:val="22"/>
        </w:rPr>
        <w:t>skatteinntekter</w:t>
      </w:r>
      <w:r w:rsidR="00D92795" w:rsidRPr="005A713E">
        <w:rPr>
          <w:rFonts w:ascii="Arial" w:hAnsi="Arial" w:cs="Arial"/>
          <w:sz w:val="22"/>
          <w:szCs w:val="22"/>
        </w:rPr>
        <w:t xml:space="preserve"> og land</w:t>
      </w:r>
      <w:r w:rsidR="00833308" w:rsidRPr="005A713E">
        <w:rPr>
          <w:rFonts w:ascii="Arial" w:hAnsi="Arial" w:cs="Arial"/>
          <w:sz w:val="22"/>
          <w:szCs w:val="22"/>
        </w:rPr>
        <w:t>s</w:t>
      </w:r>
      <w:r w:rsidR="00D92795" w:rsidRPr="005A713E">
        <w:rPr>
          <w:rFonts w:ascii="Arial" w:hAnsi="Arial" w:cs="Arial"/>
          <w:sz w:val="22"/>
          <w:szCs w:val="22"/>
        </w:rPr>
        <w:t>gjennomsnittet</w:t>
      </w:r>
      <w:r w:rsidR="00F81779" w:rsidRPr="005A713E">
        <w:rPr>
          <w:rFonts w:ascii="Arial" w:hAnsi="Arial" w:cs="Arial"/>
          <w:sz w:val="22"/>
          <w:szCs w:val="22"/>
        </w:rPr>
        <w:t>.</w:t>
      </w:r>
    </w:p>
    <w:p w14:paraId="1FD14D32" w14:textId="77777777" w:rsidR="005235CE" w:rsidRPr="005A713E" w:rsidRDefault="005235CE">
      <w:pPr>
        <w:rPr>
          <w:rFonts w:ascii="Arial" w:hAnsi="Arial" w:cs="Arial"/>
          <w:sz w:val="22"/>
          <w:szCs w:val="22"/>
        </w:rPr>
      </w:pPr>
    </w:p>
    <w:p w14:paraId="3B8B4670" w14:textId="77777777" w:rsidR="00B256F7" w:rsidRPr="005A713E" w:rsidRDefault="00B256F7" w:rsidP="00A23A5A">
      <w:pPr>
        <w:pStyle w:val="Overskrift2"/>
        <w:jc w:val="left"/>
        <w:rPr>
          <w:rFonts w:ascii="Arial" w:hAnsi="Arial" w:cs="Arial"/>
        </w:rPr>
      </w:pPr>
      <w:bookmarkStart w:id="4" w:name="_Toc101771934"/>
      <w:r w:rsidRPr="005A713E">
        <w:rPr>
          <w:rFonts w:ascii="Arial" w:hAnsi="Arial" w:cs="Arial"/>
        </w:rPr>
        <w:t>Eigedom</w:t>
      </w:r>
      <w:r w:rsidR="00E20336" w:rsidRPr="005A713E">
        <w:rPr>
          <w:rFonts w:ascii="Arial" w:hAnsi="Arial" w:cs="Arial"/>
        </w:rPr>
        <w:t>s</w:t>
      </w:r>
      <w:r w:rsidRPr="005A713E">
        <w:rPr>
          <w:rFonts w:ascii="Arial" w:hAnsi="Arial" w:cs="Arial"/>
        </w:rPr>
        <w:t>skatt</w:t>
      </w:r>
      <w:bookmarkEnd w:id="4"/>
    </w:p>
    <w:p w14:paraId="691A1745" w14:textId="77777777" w:rsidR="00197B4E" w:rsidRPr="005A713E" w:rsidRDefault="008E199F" w:rsidP="00736819">
      <w:pPr>
        <w:rPr>
          <w:rFonts w:ascii="Arial" w:hAnsi="Arial" w:cs="Arial"/>
          <w:sz w:val="22"/>
          <w:szCs w:val="22"/>
        </w:rPr>
      </w:pPr>
      <w:r w:rsidRPr="005A713E">
        <w:rPr>
          <w:rFonts w:ascii="Arial" w:hAnsi="Arial" w:cs="Arial"/>
          <w:sz w:val="22"/>
          <w:szCs w:val="22"/>
        </w:rPr>
        <w:t>Eigedo</w:t>
      </w:r>
      <w:r w:rsidR="00833308" w:rsidRPr="005A713E">
        <w:rPr>
          <w:rFonts w:ascii="Arial" w:hAnsi="Arial" w:cs="Arial"/>
          <w:sz w:val="22"/>
          <w:szCs w:val="22"/>
        </w:rPr>
        <w:t>msskatt er ei kommunal, friviljug</w:t>
      </w:r>
      <w:r w:rsidRPr="005A713E">
        <w:rPr>
          <w:rFonts w:ascii="Arial" w:hAnsi="Arial" w:cs="Arial"/>
          <w:sz w:val="22"/>
          <w:szCs w:val="22"/>
        </w:rPr>
        <w:t xml:space="preserve"> skatteordning.</w:t>
      </w:r>
      <w:r w:rsidR="00E20336" w:rsidRPr="005A713E">
        <w:rPr>
          <w:rFonts w:ascii="Arial" w:hAnsi="Arial" w:cs="Arial"/>
          <w:sz w:val="22"/>
          <w:szCs w:val="22"/>
        </w:rPr>
        <w:t xml:space="preserve"> Eigedomskatten er ei</w:t>
      </w:r>
      <w:r w:rsidR="00736819" w:rsidRPr="005A713E">
        <w:rPr>
          <w:rFonts w:ascii="Arial" w:hAnsi="Arial" w:cs="Arial"/>
          <w:sz w:val="22"/>
          <w:szCs w:val="22"/>
        </w:rPr>
        <w:t xml:space="preserve"> svært viktig </w:t>
      </w:r>
      <w:r w:rsidR="00E20336" w:rsidRPr="005A713E">
        <w:rPr>
          <w:rFonts w:ascii="Arial" w:hAnsi="Arial" w:cs="Arial"/>
          <w:sz w:val="22"/>
          <w:szCs w:val="22"/>
        </w:rPr>
        <w:t>inntekt</w:t>
      </w:r>
      <w:r w:rsidR="00736819" w:rsidRPr="005A713E">
        <w:rPr>
          <w:rFonts w:ascii="Arial" w:hAnsi="Arial" w:cs="Arial"/>
          <w:sz w:val="22"/>
          <w:szCs w:val="22"/>
        </w:rPr>
        <w:t xml:space="preserve"> for Vinje kommune, då desse i</w:t>
      </w:r>
      <w:r w:rsidR="00833308" w:rsidRPr="005A713E">
        <w:rPr>
          <w:rFonts w:ascii="Arial" w:hAnsi="Arial" w:cs="Arial"/>
          <w:sz w:val="22"/>
          <w:szCs w:val="22"/>
        </w:rPr>
        <w:t>nntektene ligg</w:t>
      </w:r>
      <w:r w:rsidRPr="005A713E">
        <w:rPr>
          <w:rFonts w:ascii="Arial" w:hAnsi="Arial" w:cs="Arial"/>
          <w:sz w:val="22"/>
          <w:szCs w:val="22"/>
        </w:rPr>
        <w:t xml:space="preserve"> ut</w:t>
      </w:r>
      <w:r w:rsidR="00197B4E" w:rsidRPr="005A713E">
        <w:rPr>
          <w:rFonts w:ascii="Arial" w:hAnsi="Arial" w:cs="Arial"/>
          <w:sz w:val="22"/>
          <w:szCs w:val="22"/>
        </w:rPr>
        <w:t>a</w:t>
      </w:r>
      <w:r w:rsidRPr="005A713E">
        <w:rPr>
          <w:rFonts w:ascii="Arial" w:hAnsi="Arial" w:cs="Arial"/>
          <w:sz w:val="22"/>
          <w:szCs w:val="22"/>
        </w:rPr>
        <w:t xml:space="preserve">nfor inntektssystemet </w:t>
      </w:r>
      <w:r w:rsidR="00E20336" w:rsidRPr="005A713E">
        <w:rPr>
          <w:rFonts w:ascii="Arial" w:hAnsi="Arial" w:cs="Arial"/>
          <w:sz w:val="22"/>
          <w:szCs w:val="22"/>
        </w:rPr>
        <w:t xml:space="preserve">(ikkje med i grunnlaget for utjamning) </w:t>
      </w:r>
      <w:r w:rsidRPr="005A713E">
        <w:rPr>
          <w:rFonts w:ascii="Arial" w:hAnsi="Arial" w:cs="Arial"/>
          <w:sz w:val="22"/>
          <w:szCs w:val="22"/>
        </w:rPr>
        <w:t xml:space="preserve">og dermed </w:t>
      </w:r>
      <w:r w:rsidR="00E20336" w:rsidRPr="005A713E">
        <w:rPr>
          <w:rFonts w:ascii="Arial" w:hAnsi="Arial" w:cs="Arial"/>
          <w:sz w:val="22"/>
          <w:szCs w:val="22"/>
        </w:rPr>
        <w:t>utgjer ei rein</w:t>
      </w:r>
      <w:r w:rsidR="0068126C" w:rsidRPr="005A713E">
        <w:rPr>
          <w:rFonts w:ascii="Arial" w:hAnsi="Arial" w:cs="Arial"/>
          <w:sz w:val="22"/>
          <w:szCs w:val="22"/>
        </w:rPr>
        <w:t xml:space="preserve"> </w:t>
      </w:r>
      <w:r w:rsidR="00E20336" w:rsidRPr="005A713E">
        <w:rPr>
          <w:rFonts w:ascii="Arial" w:hAnsi="Arial" w:cs="Arial"/>
          <w:sz w:val="22"/>
          <w:szCs w:val="22"/>
        </w:rPr>
        <w:t xml:space="preserve">nettoinntekt for kommunen. I samband med budsjetthandsaminga </w:t>
      </w:r>
      <w:r w:rsidR="0071331D" w:rsidRPr="005A713E">
        <w:rPr>
          <w:rFonts w:ascii="Arial" w:hAnsi="Arial" w:cs="Arial"/>
          <w:sz w:val="22"/>
          <w:szCs w:val="22"/>
        </w:rPr>
        <w:t xml:space="preserve">kvart år </w:t>
      </w:r>
      <w:r w:rsidR="00E20336" w:rsidRPr="005A713E">
        <w:rPr>
          <w:rFonts w:ascii="Arial" w:hAnsi="Arial" w:cs="Arial"/>
          <w:sz w:val="22"/>
          <w:szCs w:val="22"/>
        </w:rPr>
        <w:t>vedtek kommunestyret</w:t>
      </w:r>
      <w:r w:rsidR="0071331D" w:rsidRPr="005A713E">
        <w:rPr>
          <w:rFonts w:ascii="Arial" w:hAnsi="Arial" w:cs="Arial"/>
          <w:sz w:val="22"/>
          <w:szCs w:val="22"/>
        </w:rPr>
        <w:t xml:space="preserve"> ei eventuell utskriving av </w:t>
      </w:r>
      <w:r w:rsidR="0071331D" w:rsidRPr="005A713E">
        <w:rPr>
          <w:rFonts w:ascii="Arial" w:hAnsi="Arial" w:cs="Arial"/>
          <w:sz w:val="22"/>
          <w:szCs w:val="22"/>
        </w:rPr>
        <w:lastRenderedPageBreak/>
        <w:t>eigedomsskatt og satsen som skal nyttast. Vinje kommune har vedteke eigedomsskatt på verk og bruk, og dette gjeld i hovudsak kraftanlegg (kraftverk og nett/kraftliner).</w:t>
      </w:r>
      <w:r w:rsidR="0071331D" w:rsidRPr="005A713E">
        <w:rPr>
          <w:rFonts w:ascii="Arial" w:hAnsi="Arial" w:cs="Arial"/>
          <w:sz w:val="22"/>
          <w:szCs w:val="22"/>
          <w:lang w:eastAsia="nb-NO"/>
        </w:rPr>
        <w:t xml:space="preserve"> </w:t>
      </w:r>
      <w:r w:rsidR="0071331D" w:rsidRPr="005A713E">
        <w:rPr>
          <w:rFonts w:ascii="Arial" w:hAnsi="Arial" w:cs="Arial"/>
          <w:sz w:val="22"/>
          <w:szCs w:val="22"/>
        </w:rPr>
        <w:t>Satsen skal liggje mellom 1 og 7 promille av eigedomsskattegrunnlaget, og Vinje har vedteke ein sats på 7 promille.</w:t>
      </w:r>
    </w:p>
    <w:p w14:paraId="28FB9114" w14:textId="77777777" w:rsidR="00E20336" w:rsidRPr="005A713E" w:rsidRDefault="00F56614" w:rsidP="00197B4E">
      <w:pPr>
        <w:autoSpaceDE w:val="0"/>
        <w:autoSpaceDN w:val="0"/>
        <w:adjustRightInd w:val="0"/>
        <w:rPr>
          <w:rFonts w:ascii="Arial" w:hAnsi="Arial" w:cs="Arial"/>
          <w:sz w:val="22"/>
          <w:szCs w:val="22"/>
        </w:rPr>
      </w:pPr>
      <w:r w:rsidRPr="005A713E">
        <w:rPr>
          <w:rFonts w:ascii="Arial" w:hAnsi="Arial" w:cs="Arial"/>
          <w:sz w:val="22"/>
          <w:szCs w:val="22"/>
        </w:rPr>
        <w:t>Eigedomsskattegrunnlag skal vera basert på ein takst utført av ein uavhengig taksator, og d</w:t>
      </w:r>
      <w:r w:rsidR="0071331D" w:rsidRPr="005A713E">
        <w:rPr>
          <w:rFonts w:ascii="Arial" w:hAnsi="Arial" w:cs="Arial"/>
          <w:sz w:val="22"/>
          <w:szCs w:val="22"/>
        </w:rPr>
        <w:t>et skal vera ei allmenn taksering av alle kraftanlegg kvart tiande år</w:t>
      </w:r>
      <w:r w:rsidRPr="005A713E">
        <w:rPr>
          <w:rFonts w:ascii="Arial" w:hAnsi="Arial" w:cs="Arial"/>
          <w:sz w:val="22"/>
          <w:szCs w:val="22"/>
        </w:rPr>
        <w:t xml:space="preserve">. </w:t>
      </w:r>
    </w:p>
    <w:p w14:paraId="55F96C07" w14:textId="77777777" w:rsidR="00F56614" w:rsidRPr="005A713E" w:rsidRDefault="00F56614" w:rsidP="0071331D">
      <w:pPr>
        <w:autoSpaceDE w:val="0"/>
        <w:autoSpaceDN w:val="0"/>
        <w:adjustRightInd w:val="0"/>
        <w:rPr>
          <w:rFonts w:ascii="Arial" w:hAnsi="Arial" w:cs="Arial"/>
          <w:sz w:val="22"/>
          <w:szCs w:val="22"/>
        </w:rPr>
      </w:pPr>
    </w:p>
    <w:p w14:paraId="5CB2387C" w14:textId="77777777" w:rsidR="00736819" w:rsidRPr="005A713E" w:rsidRDefault="00DC2B23" w:rsidP="0071331D">
      <w:pPr>
        <w:autoSpaceDE w:val="0"/>
        <w:autoSpaceDN w:val="0"/>
        <w:adjustRightInd w:val="0"/>
        <w:rPr>
          <w:rFonts w:ascii="Arial" w:hAnsi="Arial" w:cs="Arial"/>
          <w:sz w:val="22"/>
          <w:szCs w:val="22"/>
        </w:rPr>
      </w:pPr>
      <w:r w:rsidRPr="005A713E">
        <w:rPr>
          <w:rFonts w:ascii="Arial" w:hAnsi="Arial" w:cs="Arial"/>
          <w:sz w:val="22"/>
          <w:szCs w:val="22"/>
        </w:rPr>
        <w:t>Hovudmålet med kraftskattereforma på nittitalet var at eigedomsskatt på kraftanlegg skulle spe</w:t>
      </w:r>
      <w:r w:rsidR="00A95320" w:rsidRPr="005A713E">
        <w:rPr>
          <w:rFonts w:ascii="Arial" w:hAnsi="Arial" w:cs="Arial"/>
          <w:sz w:val="22"/>
          <w:szCs w:val="22"/>
        </w:rPr>
        <w:t>g</w:t>
      </w:r>
      <w:r w:rsidRPr="005A713E">
        <w:rPr>
          <w:rFonts w:ascii="Arial" w:hAnsi="Arial" w:cs="Arial"/>
          <w:sz w:val="22"/>
          <w:szCs w:val="22"/>
        </w:rPr>
        <w:t xml:space="preserve">le </w:t>
      </w:r>
      <w:r w:rsidR="0071331D" w:rsidRPr="005A713E">
        <w:rPr>
          <w:rFonts w:ascii="Arial" w:hAnsi="Arial" w:cs="Arial"/>
          <w:sz w:val="22"/>
          <w:szCs w:val="22"/>
        </w:rPr>
        <w:t>kraft</w:t>
      </w:r>
      <w:r w:rsidRPr="005A713E">
        <w:rPr>
          <w:rFonts w:ascii="Arial" w:hAnsi="Arial" w:cs="Arial"/>
          <w:sz w:val="22"/>
          <w:szCs w:val="22"/>
        </w:rPr>
        <w:t>anlegg</w:t>
      </w:r>
      <w:r w:rsidR="00A95320" w:rsidRPr="005A713E">
        <w:rPr>
          <w:rFonts w:ascii="Arial" w:hAnsi="Arial" w:cs="Arial"/>
          <w:sz w:val="22"/>
          <w:szCs w:val="22"/>
        </w:rPr>
        <w:t>a si</w:t>
      </w:r>
      <w:r w:rsidRPr="005A713E">
        <w:rPr>
          <w:rFonts w:ascii="Arial" w:hAnsi="Arial" w:cs="Arial"/>
          <w:sz w:val="22"/>
          <w:szCs w:val="22"/>
        </w:rPr>
        <w:t xml:space="preserve"> lønsemd. Ve</w:t>
      </w:r>
      <w:r w:rsidR="002D4881" w:rsidRPr="005A713E">
        <w:rPr>
          <w:rFonts w:ascii="Arial" w:hAnsi="Arial" w:cs="Arial"/>
          <w:sz w:val="22"/>
          <w:szCs w:val="22"/>
        </w:rPr>
        <w:t>rtskommunane skulle få ein de</w:t>
      </w:r>
      <w:r w:rsidRPr="005A713E">
        <w:rPr>
          <w:rFonts w:ascii="Arial" w:hAnsi="Arial" w:cs="Arial"/>
          <w:sz w:val="22"/>
          <w:szCs w:val="22"/>
        </w:rPr>
        <w:t>l av den verdis</w:t>
      </w:r>
      <w:r w:rsidR="0068126C" w:rsidRPr="005A713E">
        <w:rPr>
          <w:rFonts w:ascii="Arial" w:hAnsi="Arial" w:cs="Arial"/>
          <w:sz w:val="22"/>
          <w:szCs w:val="22"/>
        </w:rPr>
        <w:t xml:space="preserve">kapinga </w:t>
      </w:r>
      <w:r w:rsidR="0071331D" w:rsidRPr="005A713E">
        <w:rPr>
          <w:rFonts w:ascii="Arial" w:hAnsi="Arial" w:cs="Arial"/>
          <w:sz w:val="22"/>
          <w:szCs w:val="22"/>
        </w:rPr>
        <w:t xml:space="preserve">som </w:t>
      </w:r>
      <w:r w:rsidR="0068126C" w:rsidRPr="005A713E">
        <w:rPr>
          <w:rFonts w:ascii="Arial" w:hAnsi="Arial" w:cs="Arial"/>
          <w:sz w:val="22"/>
          <w:szCs w:val="22"/>
        </w:rPr>
        <w:t>deira naturressursar gav</w:t>
      </w:r>
      <w:r w:rsidRPr="005A713E">
        <w:rPr>
          <w:rFonts w:ascii="Arial" w:hAnsi="Arial" w:cs="Arial"/>
          <w:sz w:val="22"/>
          <w:szCs w:val="22"/>
        </w:rPr>
        <w:t xml:space="preserve"> opphav til. </w:t>
      </w:r>
      <w:r w:rsidR="00833308" w:rsidRPr="005A713E">
        <w:rPr>
          <w:rFonts w:ascii="Arial" w:hAnsi="Arial" w:cs="Arial"/>
          <w:sz w:val="22"/>
          <w:szCs w:val="22"/>
        </w:rPr>
        <w:t>I 2004 vart</w:t>
      </w:r>
      <w:r w:rsidR="00197B4E" w:rsidRPr="005A713E">
        <w:rPr>
          <w:rFonts w:ascii="Arial" w:hAnsi="Arial" w:cs="Arial"/>
          <w:sz w:val="22"/>
          <w:szCs w:val="22"/>
        </w:rPr>
        <w:t xml:space="preserve"> det innført ein</w:t>
      </w:r>
      <w:r w:rsidR="004423C5" w:rsidRPr="005A713E">
        <w:rPr>
          <w:rFonts w:ascii="Arial" w:hAnsi="Arial" w:cs="Arial"/>
          <w:sz w:val="22"/>
          <w:szCs w:val="22"/>
        </w:rPr>
        <w:t xml:space="preserve"> minimums- og ein</w:t>
      </w:r>
      <w:r w:rsidR="00197B4E" w:rsidRPr="005A713E">
        <w:rPr>
          <w:rFonts w:ascii="Arial" w:hAnsi="Arial" w:cs="Arial"/>
          <w:sz w:val="22"/>
          <w:szCs w:val="22"/>
        </w:rPr>
        <w:t xml:space="preserve"> maksimumsverdi</w:t>
      </w:r>
      <w:r w:rsidR="00E20336" w:rsidRPr="005A713E">
        <w:rPr>
          <w:rFonts w:ascii="Arial" w:hAnsi="Arial" w:cs="Arial"/>
          <w:sz w:val="22"/>
          <w:szCs w:val="22"/>
        </w:rPr>
        <w:t xml:space="preserve"> som skulle takast omsyn til ved taksering av kraftanlegg. Dette innebe</w:t>
      </w:r>
      <w:r w:rsidR="00197B4E" w:rsidRPr="005A713E">
        <w:rPr>
          <w:rFonts w:ascii="Arial" w:hAnsi="Arial" w:cs="Arial"/>
          <w:sz w:val="22"/>
          <w:szCs w:val="22"/>
        </w:rPr>
        <w:t xml:space="preserve">r at ingen kraftverk </w:t>
      </w:r>
      <w:r w:rsidR="00E20336" w:rsidRPr="005A713E">
        <w:rPr>
          <w:rFonts w:ascii="Arial" w:hAnsi="Arial" w:cs="Arial"/>
          <w:sz w:val="22"/>
          <w:szCs w:val="22"/>
        </w:rPr>
        <w:t>skal</w:t>
      </w:r>
      <w:r w:rsidR="00197B4E" w:rsidRPr="005A713E">
        <w:rPr>
          <w:rFonts w:ascii="Arial" w:hAnsi="Arial" w:cs="Arial"/>
          <w:sz w:val="22"/>
          <w:szCs w:val="22"/>
        </w:rPr>
        <w:t xml:space="preserve"> takserast </w:t>
      </w:r>
      <w:r w:rsidR="004423C5" w:rsidRPr="005A713E">
        <w:rPr>
          <w:rFonts w:ascii="Arial" w:hAnsi="Arial" w:cs="Arial"/>
          <w:sz w:val="22"/>
          <w:szCs w:val="22"/>
        </w:rPr>
        <w:t>utanfor desse grenseverdiane</w:t>
      </w:r>
      <w:r w:rsidR="0071331D" w:rsidRPr="005A713E">
        <w:rPr>
          <w:rFonts w:ascii="Arial" w:hAnsi="Arial" w:cs="Arial"/>
          <w:sz w:val="22"/>
          <w:szCs w:val="22"/>
          <w:lang w:eastAsia="nb-NO"/>
        </w:rPr>
        <w:t xml:space="preserve">. </w:t>
      </w:r>
      <w:r w:rsidR="00736819" w:rsidRPr="005A713E">
        <w:rPr>
          <w:rFonts w:ascii="Arial" w:hAnsi="Arial" w:cs="Arial"/>
          <w:sz w:val="22"/>
          <w:szCs w:val="22"/>
        </w:rPr>
        <w:t xml:space="preserve">Eigedomsskatt på kraftverk fangar </w:t>
      </w:r>
      <w:r w:rsidR="0071331D" w:rsidRPr="005A713E">
        <w:rPr>
          <w:rFonts w:ascii="Arial" w:hAnsi="Arial" w:cs="Arial"/>
          <w:sz w:val="22"/>
          <w:szCs w:val="22"/>
        </w:rPr>
        <w:t xml:space="preserve">såleis </w:t>
      </w:r>
      <w:r w:rsidR="00736819" w:rsidRPr="005A713E">
        <w:rPr>
          <w:rFonts w:ascii="Arial" w:hAnsi="Arial" w:cs="Arial"/>
          <w:sz w:val="22"/>
          <w:szCs w:val="22"/>
        </w:rPr>
        <w:t>ikkje lenger opp den reelle omsetningsverdi</w:t>
      </w:r>
      <w:r w:rsidR="00833308" w:rsidRPr="005A713E">
        <w:rPr>
          <w:rFonts w:ascii="Arial" w:hAnsi="Arial" w:cs="Arial"/>
          <w:sz w:val="22"/>
          <w:szCs w:val="22"/>
        </w:rPr>
        <w:t>en</w:t>
      </w:r>
      <w:r w:rsidR="0071331D" w:rsidRPr="005A713E">
        <w:rPr>
          <w:rFonts w:ascii="Arial" w:hAnsi="Arial" w:cs="Arial"/>
          <w:sz w:val="22"/>
          <w:szCs w:val="22"/>
        </w:rPr>
        <w:t>.</w:t>
      </w:r>
    </w:p>
    <w:p w14:paraId="3C2DD51F" w14:textId="77777777" w:rsidR="00EB7807" w:rsidRPr="005A713E" w:rsidRDefault="00EB7807" w:rsidP="0071331D">
      <w:pPr>
        <w:autoSpaceDE w:val="0"/>
        <w:autoSpaceDN w:val="0"/>
        <w:adjustRightInd w:val="0"/>
        <w:rPr>
          <w:rFonts w:ascii="Arial" w:hAnsi="Arial" w:cs="Arial"/>
          <w:sz w:val="22"/>
          <w:szCs w:val="22"/>
          <w:lang w:eastAsia="nb-NO"/>
        </w:rPr>
      </w:pPr>
    </w:p>
    <w:p w14:paraId="4555EB91" w14:textId="77777777" w:rsidR="00B256F7" w:rsidRPr="005A713E" w:rsidRDefault="00B256F7">
      <w:pPr>
        <w:rPr>
          <w:rFonts w:ascii="Arial" w:hAnsi="Arial" w:cs="Arial"/>
          <w:sz w:val="22"/>
          <w:szCs w:val="22"/>
        </w:rPr>
      </w:pPr>
    </w:p>
    <w:p w14:paraId="0C3AE355" w14:textId="77777777" w:rsidR="00B256F7" w:rsidRPr="005A713E" w:rsidRDefault="00B256F7" w:rsidP="00276F58">
      <w:pPr>
        <w:pStyle w:val="Overskrift1"/>
        <w:rPr>
          <w:rFonts w:ascii="Arial" w:hAnsi="Arial" w:cs="Arial"/>
        </w:rPr>
      </w:pPr>
      <w:bookmarkStart w:id="5" w:name="_Toc101771935"/>
      <w:r w:rsidRPr="005A713E">
        <w:rPr>
          <w:rFonts w:ascii="Arial" w:hAnsi="Arial" w:cs="Arial"/>
        </w:rPr>
        <w:t>Konsesjonsbaserte ordningar</w:t>
      </w:r>
      <w:bookmarkEnd w:id="5"/>
    </w:p>
    <w:p w14:paraId="4A2FFC8F" w14:textId="77777777" w:rsidR="00B256F7" w:rsidRPr="005A713E" w:rsidRDefault="00B256F7">
      <w:pPr>
        <w:rPr>
          <w:rFonts w:ascii="Arial" w:hAnsi="Arial" w:cs="Arial"/>
          <w:sz w:val="22"/>
          <w:szCs w:val="22"/>
        </w:rPr>
      </w:pPr>
    </w:p>
    <w:p w14:paraId="2DF8DB22" w14:textId="77777777" w:rsidR="00B256F7" w:rsidRPr="005A713E" w:rsidRDefault="00B256F7" w:rsidP="00A23A5A">
      <w:pPr>
        <w:pStyle w:val="Overskrift2"/>
        <w:jc w:val="left"/>
        <w:rPr>
          <w:rFonts w:ascii="Arial" w:hAnsi="Arial" w:cs="Arial"/>
        </w:rPr>
      </w:pPr>
      <w:bookmarkStart w:id="6" w:name="_Toc101771936"/>
      <w:r w:rsidRPr="005A713E">
        <w:rPr>
          <w:rFonts w:ascii="Arial" w:hAnsi="Arial" w:cs="Arial"/>
        </w:rPr>
        <w:t>Innleiing</w:t>
      </w:r>
      <w:bookmarkEnd w:id="6"/>
    </w:p>
    <w:p w14:paraId="3EFB7162" w14:textId="43AE6C2B" w:rsidR="00F74550" w:rsidRPr="005A713E" w:rsidRDefault="00F74550">
      <w:pPr>
        <w:rPr>
          <w:rFonts w:ascii="Arial" w:hAnsi="Arial" w:cs="Arial"/>
          <w:sz w:val="22"/>
          <w:szCs w:val="22"/>
        </w:rPr>
      </w:pPr>
      <w:r w:rsidRPr="005A713E">
        <w:rPr>
          <w:rFonts w:ascii="Arial" w:hAnsi="Arial" w:cs="Arial"/>
          <w:sz w:val="22"/>
          <w:szCs w:val="22"/>
        </w:rPr>
        <w:t xml:space="preserve">For å byggje, eige og drive eit kraftverk må ein ha konsesjon, slik at staten kan sikre at ulike interesser vert ivareteke. Det skal takast omsyn til energiforsyning og kraftmarknad, </w:t>
      </w:r>
      <w:r w:rsidR="005A713E">
        <w:rPr>
          <w:rFonts w:ascii="Arial" w:hAnsi="Arial" w:cs="Arial"/>
          <w:sz w:val="22"/>
          <w:szCs w:val="22"/>
        </w:rPr>
        <w:t>røyrde</w:t>
      </w:r>
      <w:r w:rsidRPr="005A713E">
        <w:rPr>
          <w:rFonts w:ascii="Arial" w:hAnsi="Arial" w:cs="Arial"/>
          <w:sz w:val="22"/>
          <w:szCs w:val="22"/>
        </w:rPr>
        <w:t xml:space="preserve"> partar og deira interesser, miljø og andre allmenne omsyn. Det er ulike lover som ligg til grunn for konsesjonane, avhengig av kva slags type kraftanlegg det er tale om. For større kraftanlegg er det Kongen i statsråd som fattar vedtak i ein konsesjonssøknad, medan NVE fattar vedtak for mindre kraftanlegg (som eventuelt kan påklagast til olje- og energi departementet). Konsesjonar blir som hovudregel gjeve utan tidsavgrensing, og det kan leggjast ulike vilkår til grunn for ein konsesjon.</w:t>
      </w:r>
    </w:p>
    <w:p w14:paraId="4F3981C3" w14:textId="77777777" w:rsidR="00B256F7" w:rsidRPr="005A713E" w:rsidRDefault="00B256F7">
      <w:pPr>
        <w:rPr>
          <w:rFonts w:ascii="Arial" w:hAnsi="Arial" w:cs="Arial"/>
          <w:sz w:val="22"/>
          <w:szCs w:val="22"/>
        </w:rPr>
      </w:pPr>
      <w:r w:rsidRPr="005A713E">
        <w:rPr>
          <w:rFonts w:ascii="Arial" w:hAnsi="Arial" w:cs="Arial"/>
          <w:sz w:val="22"/>
          <w:szCs w:val="22"/>
        </w:rPr>
        <w:t>Konsesjonsbaserte ordningar er vilkår som utbyggjarane er pålagt i konsesjonane. Dette er vilkår</w:t>
      </w:r>
      <w:r w:rsidR="002A60A8" w:rsidRPr="005A713E">
        <w:rPr>
          <w:rFonts w:ascii="Arial" w:hAnsi="Arial" w:cs="Arial"/>
          <w:sz w:val="22"/>
          <w:szCs w:val="22"/>
        </w:rPr>
        <w:t xml:space="preserve"> som omtalar både</w:t>
      </w:r>
      <w:r w:rsidRPr="005A713E">
        <w:rPr>
          <w:rFonts w:ascii="Arial" w:hAnsi="Arial" w:cs="Arial"/>
          <w:sz w:val="22"/>
          <w:szCs w:val="22"/>
        </w:rPr>
        <w:t xml:space="preserve"> økonomiske og miljømessige ytingar</w:t>
      </w:r>
      <w:r w:rsidR="002A60A8" w:rsidRPr="005A713E">
        <w:rPr>
          <w:rFonts w:ascii="Arial" w:hAnsi="Arial" w:cs="Arial"/>
          <w:sz w:val="22"/>
          <w:szCs w:val="22"/>
        </w:rPr>
        <w:t>.</w:t>
      </w:r>
      <w:r w:rsidRPr="005A713E">
        <w:rPr>
          <w:rFonts w:ascii="Arial" w:hAnsi="Arial" w:cs="Arial"/>
          <w:sz w:val="22"/>
          <w:szCs w:val="22"/>
        </w:rPr>
        <w:t xml:space="preserve"> </w:t>
      </w:r>
    </w:p>
    <w:p w14:paraId="6C33E26A" w14:textId="77777777" w:rsidR="00B256F7" w:rsidRPr="005A713E" w:rsidRDefault="00B256F7">
      <w:pPr>
        <w:rPr>
          <w:rFonts w:ascii="Arial" w:hAnsi="Arial" w:cs="Arial"/>
          <w:sz w:val="22"/>
          <w:szCs w:val="22"/>
        </w:rPr>
      </w:pPr>
    </w:p>
    <w:p w14:paraId="1D81EEC7" w14:textId="77777777" w:rsidR="00B256F7" w:rsidRPr="005A713E" w:rsidRDefault="00B256F7" w:rsidP="00A23A5A">
      <w:pPr>
        <w:pStyle w:val="Overskrift2"/>
        <w:jc w:val="left"/>
        <w:rPr>
          <w:rFonts w:ascii="Arial" w:hAnsi="Arial" w:cs="Arial"/>
        </w:rPr>
      </w:pPr>
      <w:bookmarkStart w:id="7" w:name="_Toc101771937"/>
      <w:r w:rsidRPr="005A713E">
        <w:rPr>
          <w:rFonts w:ascii="Arial" w:hAnsi="Arial" w:cs="Arial"/>
        </w:rPr>
        <w:t>Konsesjonskraft</w:t>
      </w:r>
      <w:bookmarkEnd w:id="7"/>
    </w:p>
    <w:p w14:paraId="1CB1FBEC" w14:textId="33B3FA71" w:rsidR="00B256F7" w:rsidRPr="005A713E" w:rsidRDefault="00B256F7">
      <w:pPr>
        <w:rPr>
          <w:rFonts w:ascii="Arial" w:hAnsi="Arial" w:cs="Arial"/>
          <w:sz w:val="22"/>
          <w:szCs w:val="22"/>
        </w:rPr>
      </w:pPr>
      <w:r w:rsidRPr="005A713E">
        <w:rPr>
          <w:rFonts w:ascii="Arial" w:hAnsi="Arial" w:cs="Arial"/>
          <w:sz w:val="22"/>
          <w:szCs w:val="22"/>
        </w:rPr>
        <w:t>Eigarane av kraftanlegg er pålagt å levere konsesj</w:t>
      </w:r>
      <w:r w:rsidR="00E055E8" w:rsidRPr="005A713E">
        <w:rPr>
          <w:rFonts w:ascii="Arial" w:hAnsi="Arial" w:cs="Arial"/>
          <w:sz w:val="22"/>
          <w:szCs w:val="22"/>
        </w:rPr>
        <w:t>onskraft til kommunar og fylkeskommunar</w:t>
      </w:r>
      <w:r w:rsidR="00CF7E2D" w:rsidRPr="005A713E">
        <w:rPr>
          <w:rFonts w:ascii="Arial" w:hAnsi="Arial" w:cs="Arial"/>
          <w:sz w:val="22"/>
          <w:szCs w:val="22"/>
        </w:rPr>
        <w:t xml:space="preserve"> som er </w:t>
      </w:r>
      <w:r w:rsidR="00641845" w:rsidRPr="005A713E">
        <w:rPr>
          <w:rFonts w:ascii="Arial" w:hAnsi="Arial" w:cs="Arial"/>
          <w:sz w:val="22"/>
          <w:szCs w:val="22"/>
        </w:rPr>
        <w:t>råka</w:t>
      </w:r>
      <w:r w:rsidRPr="005A713E">
        <w:rPr>
          <w:rFonts w:ascii="Arial" w:hAnsi="Arial" w:cs="Arial"/>
          <w:sz w:val="22"/>
          <w:szCs w:val="22"/>
        </w:rPr>
        <w:t xml:space="preserve"> av </w:t>
      </w:r>
      <w:r w:rsidR="00366D62" w:rsidRPr="005A713E">
        <w:rPr>
          <w:rFonts w:ascii="Arial" w:hAnsi="Arial" w:cs="Arial"/>
          <w:sz w:val="22"/>
          <w:szCs w:val="22"/>
        </w:rPr>
        <w:t>kraftutbygginga</w:t>
      </w:r>
      <w:r w:rsidR="00E055E8" w:rsidRPr="005A713E">
        <w:rPr>
          <w:rFonts w:ascii="Arial" w:hAnsi="Arial" w:cs="Arial"/>
          <w:sz w:val="22"/>
          <w:szCs w:val="22"/>
        </w:rPr>
        <w:t xml:space="preserve">. Ordninga </w:t>
      </w:r>
      <w:r w:rsidR="00CB2167" w:rsidRPr="005A713E">
        <w:rPr>
          <w:rFonts w:ascii="Arial" w:hAnsi="Arial" w:cs="Arial"/>
          <w:sz w:val="22"/>
          <w:szCs w:val="22"/>
        </w:rPr>
        <w:t>vart innført for å sikre</w:t>
      </w:r>
      <w:r w:rsidR="005A713E">
        <w:rPr>
          <w:rFonts w:ascii="Arial" w:hAnsi="Arial" w:cs="Arial"/>
          <w:sz w:val="22"/>
          <w:szCs w:val="22"/>
        </w:rPr>
        <w:t xml:space="preserve"> dei</w:t>
      </w:r>
      <w:r w:rsidR="00E055E8" w:rsidRPr="005A713E">
        <w:rPr>
          <w:rFonts w:ascii="Arial" w:hAnsi="Arial" w:cs="Arial"/>
          <w:sz w:val="22"/>
          <w:szCs w:val="22"/>
        </w:rPr>
        <w:t xml:space="preserve"> partar</w:t>
      </w:r>
      <w:r w:rsidR="005A713E">
        <w:rPr>
          <w:rFonts w:ascii="Arial" w:hAnsi="Arial" w:cs="Arial"/>
          <w:sz w:val="22"/>
          <w:szCs w:val="22"/>
        </w:rPr>
        <w:t xml:space="preserve"> som er røyrd</w:t>
      </w:r>
      <w:r w:rsidR="00E055E8" w:rsidRPr="005A713E">
        <w:rPr>
          <w:rFonts w:ascii="Arial" w:hAnsi="Arial" w:cs="Arial"/>
          <w:sz w:val="22"/>
          <w:szCs w:val="22"/>
        </w:rPr>
        <w:t xml:space="preserve"> elektrisk kraft til ein rimeleg pris, og krafta kan brukast slik kommunane sjølv ynskjer. </w:t>
      </w:r>
      <w:r w:rsidRPr="005A713E">
        <w:rPr>
          <w:rFonts w:ascii="Arial" w:hAnsi="Arial" w:cs="Arial"/>
          <w:sz w:val="22"/>
          <w:szCs w:val="22"/>
        </w:rPr>
        <w:t>Det er konsesjonsstyresmaktene som tildelar konsesjonskrafta og den skal leverast til ein pris som er lovpå</w:t>
      </w:r>
      <w:r w:rsidR="00E055E8" w:rsidRPr="005A713E">
        <w:rPr>
          <w:rFonts w:ascii="Arial" w:hAnsi="Arial" w:cs="Arial"/>
          <w:sz w:val="22"/>
          <w:szCs w:val="22"/>
        </w:rPr>
        <w:t>lagt. Ein skil mellom</w:t>
      </w:r>
      <w:r w:rsidRPr="005A713E">
        <w:rPr>
          <w:rFonts w:ascii="Arial" w:hAnsi="Arial" w:cs="Arial"/>
          <w:sz w:val="22"/>
          <w:szCs w:val="22"/>
        </w:rPr>
        <w:t xml:space="preserve"> </w:t>
      </w:r>
      <w:r w:rsidR="00366D62" w:rsidRPr="005A713E">
        <w:rPr>
          <w:rFonts w:ascii="Arial" w:hAnsi="Arial" w:cs="Arial"/>
          <w:sz w:val="22"/>
          <w:szCs w:val="22"/>
        </w:rPr>
        <w:t>konsesjonar</w:t>
      </w:r>
      <w:r w:rsidRPr="005A713E">
        <w:rPr>
          <w:rFonts w:ascii="Arial" w:hAnsi="Arial" w:cs="Arial"/>
          <w:sz w:val="22"/>
          <w:szCs w:val="22"/>
        </w:rPr>
        <w:t xml:space="preserve"> etter 1959 (sentralt fastsett pris</w:t>
      </w:r>
      <w:r w:rsidR="00E055E8" w:rsidRPr="005A713E">
        <w:rPr>
          <w:rFonts w:ascii="Arial" w:hAnsi="Arial" w:cs="Arial"/>
          <w:sz w:val="22"/>
          <w:szCs w:val="22"/>
        </w:rPr>
        <w:t xml:space="preserve"> / «OED-pris»</w:t>
      </w:r>
      <w:r w:rsidRPr="005A713E">
        <w:rPr>
          <w:rFonts w:ascii="Arial" w:hAnsi="Arial" w:cs="Arial"/>
          <w:sz w:val="22"/>
          <w:szCs w:val="22"/>
        </w:rPr>
        <w:t>) og</w:t>
      </w:r>
      <w:r w:rsidR="00641845" w:rsidRPr="005A713E">
        <w:rPr>
          <w:rFonts w:ascii="Arial" w:hAnsi="Arial" w:cs="Arial"/>
          <w:sz w:val="22"/>
          <w:szCs w:val="22"/>
        </w:rPr>
        <w:t xml:space="preserve"> før 1959 (individuelt fastsett pris</w:t>
      </w:r>
      <w:r w:rsidR="00E055E8" w:rsidRPr="005A713E">
        <w:rPr>
          <w:rFonts w:ascii="Arial" w:hAnsi="Arial" w:cs="Arial"/>
          <w:sz w:val="22"/>
          <w:szCs w:val="22"/>
        </w:rPr>
        <w:t xml:space="preserve"> / «sjølvkost-pris»</w:t>
      </w:r>
      <w:r w:rsidRPr="005A713E">
        <w:rPr>
          <w:rFonts w:ascii="Arial" w:hAnsi="Arial" w:cs="Arial"/>
          <w:sz w:val="22"/>
          <w:szCs w:val="22"/>
        </w:rPr>
        <w:t>).</w:t>
      </w:r>
    </w:p>
    <w:p w14:paraId="731A45FA" w14:textId="77777777" w:rsidR="00B256F7" w:rsidRPr="005A713E" w:rsidRDefault="00B256F7">
      <w:pPr>
        <w:rPr>
          <w:rFonts w:ascii="Arial" w:hAnsi="Arial" w:cs="Arial"/>
          <w:sz w:val="22"/>
          <w:szCs w:val="22"/>
        </w:rPr>
      </w:pPr>
    </w:p>
    <w:p w14:paraId="51FB7F55" w14:textId="77777777" w:rsidR="00B256F7" w:rsidRPr="005A713E" w:rsidRDefault="00B256F7">
      <w:pPr>
        <w:rPr>
          <w:rFonts w:ascii="Arial" w:hAnsi="Arial" w:cs="Arial"/>
          <w:sz w:val="22"/>
          <w:szCs w:val="22"/>
        </w:rPr>
      </w:pPr>
      <w:r w:rsidRPr="005A713E">
        <w:rPr>
          <w:rFonts w:ascii="Arial" w:hAnsi="Arial" w:cs="Arial"/>
          <w:sz w:val="22"/>
          <w:szCs w:val="22"/>
        </w:rPr>
        <w:t>Etter gjeldande lovreglar skal inntil 10 % av gjennomsnittle</w:t>
      </w:r>
      <w:r w:rsidR="00E055E8" w:rsidRPr="005A713E">
        <w:rPr>
          <w:rFonts w:ascii="Arial" w:hAnsi="Arial" w:cs="Arial"/>
          <w:sz w:val="22"/>
          <w:szCs w:val="22"/>
        </w:rPr>
        <w:t xml:space="preserve">g kraftmengde </w:t>
      </w:r>
      <w:r w:rsidRPr="005A713E">
        <w:rPr>
          <w:rFonts w:ascii="Arial" w:hAnsi="Arial" w:cs="Arial"/>
          <w:sz w:val="22"/>
          <w:szCs w:val="22"/>
        </w:rPr>
        <w:t xml:space="preserve">avståast til kommunar eller fylkeskommunar der kraftanlegga ligg. </w:t>
      </w:r>
      <w:r w:rsidR="00E055E8" w:rsidRPr="005A713E">
        <w:rPr>
          <w:rFonts w:ascii="Arial" w:hAnsi="Arial" w:cs="Arial"/>
          <w:sz w:val="22"/>
          <w:szCs w:val="22"/>
        </w:rPr>
        <w:t>K</w:t>
      </w:r>
      <w:r w:rsidR="00366D62" w:rsidRPr="005A713E">
        <w:rPr>
          <w:rFonts w:ascii="Arial" w:hAnsi="Arial" w:cs="Arial"/>
          <w:sz w:val="22"/>
          <w:szCs w:val="22"/>
        </w:rPr>
        <w:t>ommunane</w:t>
      </w:r>
      <w:r w:rsidR="00641845" w:rsidRPr="005A713E">
        <w:rPr>
          <w:rFonts w:ascii="Arial" w:hAnsi="Arial" w:cs="Arial"/>
          <w:sz w:val="22"/>
          <w:szCs w:val="22"/>
        </w:rPr>
        <w:t xml:space="preserve"> har fy</w:t>
      </w:r>
      <w:r w:rsidRPr="005A713E">
        <w:rPr>
          <w:rFonts w:ascii="Arial" w:hAnsi="Arial" w:cs="Arial"/>
          <w:sz w:val="22"/>
          <w:szCs w:val="22"/>
        </w:rPr>
        <w:t>rsteretten til uttak av konsesjonskraft innanfor behovet for alminneleg el</w:t>
      </w:r>
      <w:r w:rsidR="00E055E8" w:rsidRPr="005A713E">
        <w:rPr>
          <w:rFonts w:ascii="Arial" w:hAnsi="Arial" w:cs="Arial"/>
          <w:sz w:val="22"/>
          <w:szCs w:val="22"/>
        </w:rPr>
        <w:t>-</w:t>
      </w:r>
      <w:r w:rsidRPr="005A713E">
        <w:rPr>
          <w:rFonts w:ascii="Arial" w:hAnsi="Arial" w:cs="Arial"/>
          <w:sz w:val="22"/>
          <w:szCs w:val="22"/>
        </w:rPr>
        <w:t>forsyning i kommunen. Fylkeskommunane kan mellombels ta ut det ove</w:t>
      </w:r>
      <w:r w:rsidR="00E055E8" w:rsidRPr="005A713E">
        <w:rPr>
          <w:rFonts w:ascii="Arial" w:hAnsi="Arial" w:cs="Arial"/>
          <w:sz w:val="22"/>
          <w:szCs w:val="22"/>
        </w:rPr>
        <w:t>rskytande konsesjonskraftvolumet</w:t>
      </w:r>
      <w:r w:rsidRPr="005A713E">
        <w:rPr>
          <w:rFonts w:ascii="Arial" w:hAnsi="Arial" w:cs="Arial"/>
          <w:sz w:val="22"/>
          <w:szCs w:val="22"/>
        </w:rPr>
        <w:t>. Kommunane kan fritt bestemme korleis</w:t>
      </w:r>
      <w:r w:rsidR="00641845" w:rsidRPr="005A713E">
        <w:rPr>
          <w:rFonts w:ascii="Arial" w:hAnsi="Arial" w:cs="Arial"/>
          <w:sz w:val="22"/>
          <w:szCs w:val="22"/>
        </w:rPr>
        <w:t xml:space="preserve"> dei vil bruke konsesjonskrafta;</w:t>
      </w:r>
      <w:r w:rsidRPr="005A713E">
        <w:rPr>
          <w:rFonts w:ascii="Arial" w:hAnsi="Arial" w:cs="Arial"/>
          <w:sz w:val="22"/>
          <w:szCs w:val="22"/>
        </w:rPr>
        <w:t xml:space="preserve"> til å dekk</w:t>
      </w:r>
      <w:r w:rsidR="00641845" w:rsidRPr="005A713E">
        <w:rPr>
          <w:rFonts w:ascii="Arial" w:hAnsi="Arial" w:cs="Arial"/>
          <w:sz w:val="22"/>
          <w:szCs w:val="22"/>
        </w:rPr>
        <w:t>j</w:t>
      </w:r>
      <w:r w:rsidRPr="005A713E">
        <w:rPr>
          <w:rFonts w:ascii="Arial" w:hAnsi="Arial" w:cs="Arial"/>
          <w:sz w:val="22"/>
          <w:szCs w:val="22"/>
        </w:rPr>
        <w:t>e alminneleg forsyning i kommunen eller å selje krafta på marknaden.</w:t>
      </w:r>
    </w:p>
    <w:p w14:paraId="3850AEEE" w14:textId="77777777" w:rsidR="00B256F7" w:rsidRPr="005A713E" w:rsidRDefault="00B256F7">
      <w:pPr>
        <w:rPr>
          <w:rFonts w:ascii="Arial" w:hAnsi="Arial" w:cs="Arial"/>
          <w:sz w:val="22"/>
          <w:szCs w:val="22"/>
        </w:rPr>
      </w:pPr>
    </w:p>
    <w:p w14:paraId="0A53AC24" w14:textId="77777777" w:rsidR="00B256F7" w:rsidRPr="005A713E" w:rsidRDefault="00641845">
      <w:pPr>
        <w:rPr>
          <w:rFonts w:ascii="Arial" w:hAnsi="Arial" w:cs="Arial"/>
          <w:sz w:val="22"/>
          <w:szCs w:val="22"/>
        </w:rPr>
      </w:pPr>
      <w:r w:rsidRPr="005A713E">
        <w:rPr>
          <w:rFonts w:ascii="Arial" w:hAnsi="Arial" w:cs="Arial"/>
          <w:sz w:val="22"/>
          <w:szCs w:val="22"/>
        </w:rPr>
        <w:t>Det er ei rekkje høve</w:t>
      </w:r>
      <w:r w:rsidR="00B256F7" w:rsidRPr="005A713E">
        <w:rPr>
          <w:rFonts w:ascii="Arial" w:hAnsi="Arial" w:cs="Arial"/>
          <w:sz w:val="22"/>
          <w:szCs w:val="22"/>
        </w:rPr>
        <w:t xml:space="preserve"> kommunen må ha oversyn over ved forvaltning av konsesjonskraft.</w:t>
      </w:r>
      <w:r w:rsidR="008B31A9" w:rsidRPr="005A713E">
        <w:rPr>
          <w:rFonts w:ascii="Arial" w:hAnsi="Arial" w:cs="Arial"/>
          <w:sz w:val="22"/>
          <w:szCs w:val="22"/>
        </w:rPr>
        <w:t xml:space="preserve"> </w:t>
      </w:r>
      <w:r w:rsidR="00B256F7" w:rsidRPr="005A713E">
        <w:rPr>
          <w:rFonts w:ascii="Arial" w:hAnsi="Arial" w:cs="Arial"/>
          <w:sz w:val="22"/>
          <w:szCs w:val="22"/>
        </w:rPr>
        <w:t>Her kan ein nemne leveringsvilkår knytt til bru</w:t>
      </w:r>
      <w:r w:rsidR="0068126C" w:rsidRPr="005A713E">
        <w:rPr>
          <w:rFonts w:ascii="Arial" w:hAnsi="Arial" w:cs="Arial"/>
          <w:sz w:val="22"/>
          <w:szCs w:val="22"/>
        </w:rPr>
        <w:t>kstid og uttaksmodellar, varsel</w:t>
      </w:r>
      <w:r w:rsidR="00B256F7" w:rsidRPr="005A713E">
        <w:rPr>
          <w:rFonts w:ascii="Arial" w:hAnsi="Arial" w:cs="Arial"/>
          <w:sz w:val="22"/>
          <w:szCs w:val="22"/>
        </w:rPr>
        <w:t xml:space="preserve"> om uttak, mengder, uttakspunkt og innmatingstariffar, konsesjonsk</w:t>
      </w:r>
      <w:r w:rsidR="00E055E8" w:rsidRPr="005A713E">
        <w:rPr>
          <w:rFonts w:ascii="Arial" w:hAnsi="Arial" w:cs="Arial"/>
          <w:sz w:val="22"/>
          <w:szCs w:val="22"/>
        </w:rPr>
        <w:t>raftpris (ulike prisregime</w:t>
      </w:r>
      <w:r w:rsidR="008025F2" w:rsidRPr="005A713E">
        <w:rPr>
          <w:rFonts w:ascii="Arial" w:hAnsi="Arial" w:cs="Arial"/>
          <w:sz w:val="22"/>
          <w:szCs w:val="22"/>
        </w:rPr>
        <w:t xml:space="preserve"> for</w:t>
      </w:r>
      <w:r w:rsidR="008B31A9" w:rsidRPr="005A713E">
        <w:rPr>
          <w:rFonts w:ascii="Arial" w:hAnsi="Arial" w:cs="Arial"/>
          <w:sz w:val="22"/>
          <w:szCs w:val="22"/>
        </w:rPr>
        <w:t xml:space="preserve"> </w:t>
      </w:r>
      <w:r w:rsidR="00B256F7" w:rsidRPr="005A713E">
        <w:rPr>
          <w:rFonts w:ascii="Arial" w:hAnsi="Arial" w:cs="Arial"/>
          <w:sz w:val="22"/>
          <w:szCs w:val="22"/>
        </w:rPr>
        <w:t>konsesjonskraft før og etter 1959) m.m. Kommunane bør og ha oversyn over grunnlaget for fastsetjing av konsesjonskrafta</w:t>
      </w:r>
      <w:r w:rsidRPr="005A713E">
        <w:rPr>
          <w:rFonts w:ascii="Arial" w:hAnsi="Arial" w:cs="Arial"/>
          <w:sz w:val="22"/>
          <w:szCs w:val="22"/>
        </w:rPr>
        <w:t xml:space="preserve">, </w:t>
      </w:r>
      <w:r w:rsidR="00B256F7" w:rsidRPr="005A713E">
        <w:rPr>
          <w:rFonts w:ascii="Arial" w:hAnsi="Arial" w:cs="Arial"/>
          <w:sz w:val="22"/>
          <w:szCs w:val="22"/>
        </w:rPr>
        <w:t>herund</w:t>
      </w:r>
      <w:r w:rsidRPr="005A713E">
        <w:rPr>
          <w:rFonts w:ascii="Arial" w:hAnsi="Arial" w:cs="Arial"/>
          <w:sz w:val="22"/>
          <w:szCs w:val="22"/>
        </w:rPr>
        <w:t>er hydrologi, regulerings</w:t>
      </w:r>
      <w:r w:rsidR="00E055E8" w:rsidRPr="005A713E">
        <w:rPr>
          <w:rFonts w:ascii="Arial" w:hAnsi="Arial" w:cs="Arial"/>
          <w:sz w:val="22"/>
          <w:szCs w:val="22"/>
        </w:rPr>
        <w:t>til</w:t>
      </w:r>
      <w:r w:rsidRPr="005A713E">
        <w:rPr>
          <w:rFonts w:ascii="Arial" w:hAnsi="Arial" w:cs="Arial"/>
          <w:sz w:val="22"/>
          <w:szCs w:val="22"/>
        </w:rPr>
        <w:t>høve</w:t>
      </w:r>
      <w:r w:rsidR="00B256F7" w:rsidRPr="005A713E">
        <w:rPr>
          <w:rFonts w:ascii="Arial" w:hAnsi="Arial" w:cs="Arial"/>
          <w:sz w:val="22"/>
          <w:szCs w:val="22"/>
        </w:rPr>
        <w:t xml:space="preserve"> og utrekningsreglar. Eit sentralt spørsmål er fordeling av konsesjonskraft mellom kommunar i høve til kvar kraftverk, magasin og andre reguleringsanlegg ligg. Utrekningsgrunnlag og fordeling vert vurdert av konsesjons</w:t>
      </w:r>
      <w:r w:rsidR="0068126C" w:rsidRPr="005A713E">
        <w:rPr>
          <w:rFonts w:ascii="Arial" w:hAnsi="Arial" w:cs="Arial"/>
          <w:sz w:val="22"/>
          <w:szCs w:val="22"/>
        </w:rPr>
        <w:t>s</w:t>
      </w:r>
      <w:r w:rsidR="00B256F7" w:rsidRPr="005A713E">
        <w:rPr>
          <w:rFonts w:ascii="Arial" w:hAnsi="Arial" w:cs="Arial"/>
          <w:sz w:val="22"/>
          <w:szCs w:val="22"/>
        </w:rPr>
        <w:t>tyresmaktene med jamne mellom</w:t>
      </w:r>
      <w:r w:rsidRPr="005A713E">
        <w:rPr>
          <w:rFonts w:ascii="Arial" w:hAnsi="Arial" w:cs="Arial"/>
          <w:sz w:val="22"/>
          <w:szCs w:val="22"/>
        </w:rPr>
        <w:t>rom. Små endringar i grunnlaget</w:t>
      </w:r>
      <w:r w:rsidR="00B256F7" w:rsidRPr="005A713E">
        <w:rPr>
          <w:rFonts w:ascii="Arial" w:hAnsi="Arial" w:cs="Arial"/>
          <w:sz w:val="22"/>
          <w:szCs w:val="22"/>
        </w:rPr>
        <w:t xml:space="preserve"> kan gje monalege omfordelingar mellom kommunane.</w:t>
      </w:r>
    </w:p>
    <w:p w14:paraId="46FFA616" w14:textId="77777777" w:rsidR="00B256F7" w:rsidRPr="005A713E" w:rsidRDefault="00B256F7">
      <w:pPr>
        <w:rPr>
          <w:rFonts w:ascii="Arial" w:hAnsi="Arial" w:cs="Arial"/>
          <w:sz w:val="22"/>
          <w:szCs w:val="22"/>
        </w:rPr>
      </w:pPr>
    </w:p>
    <w:p w14:paraId="58937EFF" w14:textId="77777777" w:rsidR="00B256F7" w:rsidRPr="005A713E" w:rsidRDefault="00B256F7">
      <w:pPr>
        <w:rPr>
          <w:rFonts w:ascii="Arial" w:hAnsi="Arial" w:cs="Arial"/>
          <w:sz w:val="22"/>
          <w:szCs w:val="22"/>
        </w:rPr>
      </w:pPr>
      <w:r w:rsidRPr="005A713E">
        <w:rPr>
          <w:rFonts w:ascii="Arial" w:hAnsi="Arial" w:cs="Arial"/>
          <w:sz w:val="22"/>
          <w:szCs w:val="22"/>
        </w:rPr>
        <w:t>Kommunen må vidare ha godt oversyn og god kjennska</w:t>
      </w:r>
      <w:r w:rsidR="00641845" w:rsidRPr="005A713E">
        <w:rPr>
          <w:rFonts w:ascii="Arial" w:hAnsi="Arial" w:cs="Arial"/>
          <w:sz w:val="22"/>
          <w:szCs w:val="22"/>
        </w:rPr>
        <w:t>p til marknadstilhøva</w:t>
      </w:r>
      <w:r w:rsidRPr="005A713E">
        <w:rPr>
          <w:rFonts w:ascii="Arial" w:hAnsi="Arial" w:cs="Arial"/>
          <w:sz w:val="22"/>
          <w:szCs w:val="22"/>
        </w:rPr>
        <w:t xml:space="preserve"> for elekt</w:t>
      </w:r>
      <w:r w:rsidR="00E055E8" w:rsidRPr="005A713E">
        <w:rPr>
          <w:rFonts w:ascii="Arial" w:hAnsi="Arial" w:cs="Arial"/>
          <w:sz w:val="22"/>
          <w:szCs w:val="22"/>
        </w:rPr>
        <w:t>risk kraft for å kunne optimalisere</w:t>
      </w:r>
      <w:r w:rsidRPr="005A713E">
        <w:rPr>
          <w:rFonts w:ascii="Arial" w:hAnsi="Arial" w:cs="Arial"/>
          <w:sz w:val="22"/>
          <w:szCs w:val="22"/>
        </w:rPr>
        <w:t xml:space="preserve"> verdien av denne kraftressursen til beste for lokalsamfunnet. Det er ikkje mins</w:t>
      </w:r>
      <w:r w:rsidR="00641845" w:rsidRPr="005A713E">
        <w:rPr>
          <w:rFonts w:ascii="Arial" w:hAnsi="Arial" w:cs="Arial"/>
          <w:sz w:val="22"/>
          <w:szCs w:val="22"/>
        </w:rPr>
        <w:t>t viktig å kjenne risiko</w:t>
      </w:r>
      <w:r w:rsidR="00E055E8" w:rsidRPr="005A713E">
        <w:rPr>
          <w:rFonts w:ascii="Arial" w:hAnsi="Arial" w:cs="Arial"/>
          <w:sz w:val="22"/>
          <w:szCs w:val="22"/>
        </w:rPr>
        <w:t>til</w:t>
      </w:r>
      <w:r w:rsidR="00641845" w:rsidRPr="005A713E">
        <w:rPr>
          <w:rFonts w:ascii="Arial" w:hAnsi="Arial" w:cs="Arial"/>
          <w:sz w:val="22"/>
          <w:szCs w:val="22"/>
        </w:rPr>
        <w:t>høva</w:t>
      </w:r>
      <w:r w:rsidRPr="005A713E">
        <w:rPr>
          <w:rFonts w:ascii="Arial" w:hAnsi="Arial" w:cs="Arial"/>
          <w:sz w:val="22"/>
          <w:szCs w:val="22"/>
        </w:rPr>
        <w:t xml:space="preserve"> i ein så usikker bransje som kraftbransjen, m.a. korleis ein kan prissikre og dermed redusere risiko. Ein må og ha god kjennskap til distribusjonssida, herunder kraftnett og overførings</w:t>
      </w:r>
      <w:r w:rsidR="00E055E8" w:rsidRPr="005A713E">
        <w:rPr>
          <w:rFonts w:ascii="Arial" w:hAnsi="Arial" w:cs="Arial"/>
          <w:sz w:val="22"/>
          <w:szCs w:val="22"/>
        </w:rPr>
        <w:t>tariffar.</w:t>
      </w:r>
    </w:p>
    <w:p w14:paraId="2D7BD0C8" w14:textId="77777777" w:rsidR="00B256F7" w:rsidRPr="005A713E" w:rsidRDefault="00B256F7">
      <w:pPr>
        <w:rPr>
          <w:rFonts w:ascii="Arial" w:hAnsi="Arial" w:cs="Arial"/>
          <w:sz w:val="22"/>
          <w:szCs w:val="22"/>
        </w:rPr>
      </w:pPr>
    </w:p>
    <w:p w14:paraId="238694F9" w14:textId="0F337963" w:rsidR="00B256F7" w:rsidRPr="003C2950" w:rsidRDefault="00B256F7">
      <w:pPr>
        <w:rPr>
          <w:rFonts w:ascii="Arial" w:hAnsi="Arial" w:cs="Arial"/>
          <w:color w:val="FF0000"/>
          <w:sz w:val="22"/>
          <w:szCs w:val="22"/>
        </w:rPr>
      </w:pPr>
      <w:r w:rsidRPr="005A713E">
        <w:rPr>
          <w:rFonts w:ascii="Arial" w:hAnsi="Arial" w:cs="Arial"/>
          <w:sz w:val="22"/>
          <w:szCs w:val="22"/>
        </w:rPr>
        <w:t xml:space="preserve">Vinje kommune er samla tildelt </w:t>
      </w:r>
      <w:proofErr w:type="spellStart"/>
      <w:r w:rsidR="00296067" w:rsidRPr="005A713E">
        <w:rPr>
          <w:rFonts w:ascii="Arial" w:hAnsi="Arial" w:cs="Arial"/>
          <w:sz w:val="22"/>
          <w:szCs w:val="22"/>
        </w:rPr>
        <w:t>ca</w:t>
      </w:r>
      <w:proofErr w:type="spellEnd"/>
      <w:r w:rsidR="00296067" w:rsidRPr="005A713E">
        <w:rPr>
          <w:rFonts w:ascii="Arial" w:hAnsi="Arial" w:cs="Arial"/>
          <w:sz w:val="22"/>
          <w:szCs w:val="22"/>
        </w:rPr>
        <w:t xml:space="preserve"> </w:t>
      </w:r>
      <w:r w:rsidR="00397249" w:rsidRPr="005A713E">
        <w:rPr>
          <w:rFonts w:ascii="Arial" w:hAnsi="Arial" w:cs="Arial"/>
          <w:sz w:val="22"/>
          <w:szCs w:val="22"/>
        </w:rPr>
        <w:t>30</w:t>
      </w:r>
      <w:r w:rsidR="00F15843">
        <w:rPr>
          <w:rFonts w:ascii="Arial" w:hAnsi="Arial" w:cs="Arial"/>
          <w:sz w:val="22"/>
          <w:szCs w:val="22"/>
        </w:rPr>
        <w:t>5</w:t>
      </w:r>
      <w:r w:rsidRPr="005A713E">
        <w:rPr>
          <w:rFonts w:ascii="Arial" w:hAnsi="Arial" w:cs="Arial"/>
          <w:sz w:val="22"/>
          <w:szCs w:val="22"/>
        </w:rPr>
        <w:t xml:space="preserve"> G</w:t>
      </w:r>
      <w:r w:rsidR="00BA6D6C" w:rsidRPr="005A713E">
        <w:rPr>
          <w:rFonts w:ascii="Arial" w:hAnsi="Arial" w:cs="Arial"/>
          <w:sz w:val="22"/>
          <w:szCs w:val="22"/>
        </w:rPr>
        <w:t>Wh</w:t>
      </w:r>
      <w:r w:rsidR="00641845" w:rsidRPr="005A713E">
        <w:rPr>
          <w:rFonts w:ascii="Arial" w:hAnsi="Arial" w:cs="Arial"/>
          <w:sz w:val="22"/>
          <w:szCs w:val="22"/>
        </w:rPr>
        <w:t xml:space="preserve"> konsesjonskraft. </w:t>
      </w:r>
      <w:r w:rsidR="00641845" w:rsidRPr="003C2950">
        <w:rPr>
          <w:rFonts w:ascii="Arial" w:hAnsi="Arial" w:cs="Arial"/>
          <w:color w:val="FF0000"/>
          <w:sz w:val="22"/>
          <w:szCs w:val="22"/>
        </w:rPr>
        <w:t>A</w:t>
      </w:r>
      <w:r w:rsidR="00DE78A8" w:rsidRPr="003C2950">
        <w:rPr>
          <w:rFonts w:ascii="Arial" w:hAnsi="Arial" w:cs="Arial"/>
          <w:color w:val="FF0000"/>
          <w:sz w:val="22"/>
          <w:szCs w:val="22"/>
        </w:rPr>
        <w:t>v dette gjekk</w:t>
      </w:r>
      <w:r w:rsidRPr="003C2950">
        <w:rPr>
          <w:rFonts w:ascii="Arial" w:hAnsi="Arial" w:cs="Arial"/>
          <w:color w:val="FF0000"/>
          <w:sz w:val="22"/>
          <w:szCs w:val="22"/>
        </w:rPr>
        <w:t xml:space="preserve"> </w:t>
      </w:r>
      <w:r w:rsidR="00CE1519" w:rsidRPr="003C2950">
        <w:rPr>
          <w:rFonts w:ascii="Arial" w:hAnsi="Arial" w:cs="Arial"/>
          <w:color w:val="FF0000"/>
          <w:sz w:val="22"/>
          <w:szCs w:val="22"/>
        </w:rPr>
        <w:t>ca</w:t>
      </w:r>
      <w:r w:rsidR="003C2950" w:rsidRPr="003C2950">
        <w:rPr>
          <w:rFonts w:ascii="Arial" w:hAnsi="Arial" w:cs="Arial"/>
          <w:color w:val="FF0000"/>
          <w:sz w:val="22"/>
          <w:szCs w:val="22"/>
        </w:rPr>
        <w:t>.</w:t>
      </w:r>
      <w:r w:rsidR="00CE1519" w:rsidRPr="003C2950">
        <w:rPr>
          <w:rFonts w:ascii="Arial" w:hAnsi="Arial" w:cs="Arial"/>
          <w:color w:val="FF0000"/>
          <w:sz w:val="22"/>
          <w:szCs w:val="22"/>
        </w:rPr>
        <w:t xml:space="preserve"> </w:t>
      </w:r>
      <w:r w:rsidR="00CF4FE5" w:rsidRPr="003C2950">
        <w:rPr>
          <w:rFonts w:ascii="Arial" w:hAnsi="Arial" w:cs="Arial"/>
          <w:color w:val="FF0000"/>
          <w:sz w:val="22"/>
          <w:szCs w:val="22"/>
        </w:rPr>
        <w:t>1</w:t>
      </w:r>
      <w:r w:rsidR="00435615" w:rsidRPr="003C2950">
        <w:rPr>
          <w:rFonts w:ascii="Arial" w:hAnsi="Arial" w:cs="Arial"/>
          <w:color w:val="FF0000"/>
          <w:sz w:val="22"/>
          <w:szCs w:val="22"/>
        </w:rPr>
        <w:t>3</w:t>
      </w:r>
      <w:r w:rsidR="003C2950" w:rsidRPr="003C2950">
        <w:rPr>
          <w:rFonts w:ascii="Arial" w:hAnsi="Arial" w:cs="Arial"/>
          <w:color w:val="FF0000"/>
          <w:sz w:val="22"/>
          <w:szCs w:val="22"/>
        </w:rPr>
        <w:t>2</w:t>
      </w:r>
      <w:r w:rsidRPr="003C2950">
        <w:rPr>
          <w:rFonts w:ascii="Arial" w:hAnsi="Arial" w:cs="Arial"/>
          <w:color w:val="FF0000"/>
          <w:sz w:val="22"/>
          <w:szCs w:val="22"/>
        </w:rPr>
        <w:t xml:space="preserve"> G</w:t>
      </w:r>
      <w:r w:rsidR="00CF4FE5" w:rsidRPr="003C2950">
        <w:rPr>
          <w:rFonts w:ascii="Arial" w:hAnsi="Arial" w:cs="Arial"/>
          <w:color w:val="FF0000"/>
          <w:sz w:val="22"/>
          <w:szCs w:val="22"/>
        </w:rPr>
        <w:t>Wh</w:t>
      </w:r>
      <w:r w:rsidRPr="003C2950">
        <w:rPr>
          <w:rFonts w:ascii="Arial" w:hAnsi="Arial" w:cs="Arial"/>
          <w:color w:val="FF0000"/>
          <w:sz w:val="22"/>
          <w:szCs w:val="22"/>
        </w:rPr>
        <w:t xml:space="preserve"> til alminneleg forsyning innanfor kommunen sine grenser</w:t>
      </w:r>
      <w:r w:rsidR="00CF4FE5" w:rsidRPr="003C2950">
        <w:rPr>
          <w:rFonts w:ascii="Arial" w:hAnsi="Arial" w:cs="Arial"/>
          <w:color w:val="FF0000"/>
          <w:sz w:val="22"/>
          <w:szCs w:val="22"/>
        </w:rPr>
        <w:t xml:space="preserve"> </w:t>
      </w:r>
      <w:r w:rsidR="00DE78A8" w:rsidRPr="003C2950">
        <w:rPr>
          <w:rFonts w:ascii="Arial" w:hAnsi="Arial" w:cs="Arial"/>
          <w:color w:val="FF0000"/>
          <w:sz w:val="22"/>
          <w:szCs w:val="22"/>
        </w:rPr>
        <w:t>i 202</w:t>
      </w:r>
      <w:r w:rsidR="003C2950" w:rsidRPr="003C2950">
        <w:rPr>
          <w:rFonts w:ascii="Arial" w:hAnsi="Arial" w:cs="Arial"/>
          <w:color w:val="FF0000"/>
          <w:sz w:val="22"/>
          <w:szCs w:val="22"/>
        </w:rPr>
        <w:t>4</w:t>
      </w:r>
      <w:r w:rsidR="00DE78A8" w:rsidRPr="003C2950">
        <w:rPr>
          <w:rFonts w:ascii="Arial" w:hAnsi="Arial" w:cs="Arial"/>
          <w:color w:val="FF0000"/>
          <w:sz w:val="22"/>
          <w:szCs w:val="22"/>
        </w:rPr>
        <w:t xml:space="preserve">, medan </w:t>
      </w:r>
      <w:r w:rsidR="00F15843" w:rsidRPr="003C2950">
        <w:rPr>
          <w:rFonts w:ascii="Arial" w:hAnsi="Arial" w:cs="Arial"/>
          <w:color w:val="FF0000"/>
          <w:sz w:val="22"/>
          <w:szCs w:val="22"/>
        </w:rPr>
        <w:t>tala for 202</w:t>
      </w:r>
      <w:r w:rsidR="003C2950" w:rsidRPr="003C2950">
        <w:rPr>
          <w:rFonts w:ascii="Arial" w:hAnsi="Arial" w:cs="Arial"/>
          <w:color w:val="FF0000"/>
          <w:sz w:val="22"/>
          <w:szCs w:val="22"/>
        </w:rPr>
        <w:t>5</w:t>
      </w:r>
      <w:r w:rsidR="00F15843" w:rsidRPr="003C2950">
        <w:rPr>
          <w:rFonts w:ascii="Arial" w:hAnsi="Arial" w:cs="Arial"/>
          <w:color w:val="FF0000"/>
          <w:sz w:val="22"/>
          <w:szCs w:val="22"/>
        </w:rPr>
        <w:t xml:space="preserve"> viser </w:t>
      </w:r>
      <w:r w:rsidR="003C2950" w:rsidRPr="003C2950">
        <w:rPr>
          <w:rFonts w:ascii="Arial" w:hAnsi="Arial" w:cs="Arial"/>
          <w:color w:val="FF0000"/>
          <w:sz w:val="22"/>
          <w:szCs w:val="22"/>
        </w:rPr>
        <w:t xml:space="preserve">ca. </w:t>
      </w:r>
      <w:r w:rsidR="00FC681F" w:rsidRPr="003C2950">
        <w:rPr>
          <w:rFonts w:ascii="Arial" w:hAnsi="Arial" w:cs="Arial"/>
          <w:color w:val="FF0000"/>
          <w:sz w:val="22"/>
          <w:szCs w:val="22"/>
        </w:rPr>
        <w:t>1</w:t>
      </w:r>
      <w:r w:rsidR="003C2950" w:rsidRPr="003C2950">
        <w:rPr>
          <w:rFonts w:ascii="Arial" w:hAnsi="Arial" w:cs="Arial"/>
          <w:color w:val="FF0000"/>
          <w:sz w:val="22"/>
          <w:szCs w:val="22"/>
        </w:rPr>
        <w:t>28</w:t>
      </w:r>
      <w:r w:rsidR="00FC681F" w:rsidRPr="003C2950">
        <w:rPr>
          <w:rFonts w:ascii="Arial" w:hAnsi="Arial" w:cs="Arial"/>
          <w:color w:val="FF0000"/>
          <w:sz w:val="22"/>
          <w:szCs w:val="22"/>
        </w:rPr>
        <w:t xml:space="preserve"> GWh. </w:t>
      </w:r>
      <w:r w:rsidR="004B1AC6">
        <w:rPr>
          <w:rFonts w:ascii="Arial" w:hAnsi="Arial" w:cs="Arial"/>
          <w:color w:val="FF0000"/>
          <w:sz w:val="22"/>
          <w:szCs w:val="22"/>
        </w:rPr>
        <w:t>I</w:t>
      </w:r>
      <w:r w:rsidR="00435615" w:rsidRPr="003C2950">
        <w:rPr>
          <w:rFonts w:ascii="Arial" w:hAnsi="Arial" w:cs="Arial"/>
          <w:color w:val="FF0000"/>
          <w:sz w:val="22"/>
          <w:szCs w:val="22"/>
        </w:rPr>
        <w:t xml:space="preserve"> 2022 </w:t>
      </w:r>
      <w:r w:rsidR="004B1AC6">
        <w:rPr>
          <w:rFonts w:ascii="Arial" w:hAnsi="Arial" w:cs="Arial"/>
          <w:color w:val="FF0000"/>
          <w:sz w:val="22"/>
          <w:szCs w:val="22"/>
        </w:rPr>
        <w:t xml:space="preserve">var talet </w:t>
      </w:r>
      <w:r w:rsidR="00435615" w:rsidRPr="003C2950">
        <w:rPr>
          <w:rFonts w:ascii="Arial" w:hAnsi="Arial" w:cs="Arial"/>
          <w:color w:val="FF0000"/>
          <w:sz w:val="22"/>
          <w:szCs w:val="22"/>
        </w:rPr>
        <w:t>om</w:t>
      </w:r>
      <w:r w:rsidR="003C2950" w:rsidRPr="003C2950">
        <w:rPr>
          <w:rFonts w:ascii="Arial" w:hAnsi="Arial" w:cs="Arial"/>
          <w:color w:val="FF0000"/>
          <w:sz w:val="22"/>
          <w:szCs w:val="22"/>
        </w:rPr>
        <w:t xml:space="preserve"> </w:t>
      </w:r>
      <w:r w:rsidR="00435615" w:rsidRPr="003C2950">
        <w:rPr>
          <w:rFonts w:ascii="Arial" w:hAnsi="Arial" w:cs="Arial"/>
          <w:color w:val="FF0000"/>
          <w:sz w:val="22"/>
          <w:szCs w:val="22"/>
        </w:rPr>
        <w:t>lag 12</w:t>
      </w:r>
      <w:r w:rsidR="003C2950" w:rsidRPr="003C2950">
        <w:rPr>
          <w:rFonts w:ascii="Arial" w:hAnsi="Arial" w:cs="Arial"/>
          <w:color w:val="FF0000"/>
          <w:sz w:val="22"/>
          <w:szCs w:val="22"/>
        </w:rPr>
        <w:t>2</w:t>
      </w:r>
      <w:r w:rsidR="00435615" w:rsidRPr="003C2950">
        <w:rPr>
          <w:rFonts w:ascii="Arial" w:hAnsi="Arial" w:cs="Arial"/>
          <w:color w:val="FF0000"/>
          <w:sz w:val="22"/>
          <w:szCs w:val="22"/>
        </w:rPr>
        <w:t xml:space="preserve"> GWh</w:t>
      </w:r>
      <w:r w:rsidR="003C2950" w:rsidRPr="003C2950">
        <w:rPr>
          <w:rFonts w:ascii="Arial" w:hAnsi="Arial" w:cs="Arial"/>
          <w:color w:val="FF0000"/>
          <w:sz w:val="22"/>
          <w:szCs w:val="22"/>
        </w:rPr>
        <w:t xml:space="preserve"> og i 2023 om lag 132 GWh</w:t>
      </w:r>
      <w:r w:rsidR="00435615" w:rsidRPr="003C2950">
        <w:rPr>
          <w:rFonts w:ascii="Arial" w:hAnsi="Arial" w:cs="Arial"/>
          <w:color w:val="FF0000"/>
          <w:sz w:val="22"/>
          <w:szCs w:val="22"/>
        </w:rPr>
        <w:t xml:space="preserve">. </w:t>
      </w:r>
      <w:r w:rsidR="00FC681F" w:rsidRPr="003C2950">
        <w:rPr>
          <w:rFonts w:ascii="Arial" w:hAnsi="Arial" w:cs="Arial"/>
          <w:color w:val="FF0000"/>
          <w:sz w:val="22"/>
          <w:szCs w:val="22"/>
        </w:rPr>
        <w:t xml:space="preserve">Forventa forbruk som er lagt til grunn </w:t>
      </w:r>
      <w:r w:rsidR="00DE78A8" w:rsidRPr="003C2950">
        <w:rPr>
          <w:rFonts w:ascii="Arial" w:hAnsi="Arial" w:cs="Arial"/>
          <w:color w:val="FF0000"/>
          <w:sz w:val="22"/>
          <w:szCs w:val="22"/>
        </w:rPr>
        <w:t>i 202</w:t>
      </w:r>
      <w:r w:rsidR="003C2950" w:rsidRPr="003C2950">
        <w:rPr>
          <w:rFonts w:ascii="Arial" w:hAnsi="Arial" w:cs="Arial"/>
          <w:color w:val="FF0000"/>
          <w:sz w:val="22"/>
          <w:szCs w:val="22"/>
        </w:rPr>
        <w:t>6</w:t>
      </w:r>
      <w:r w:rsidR="00DE78A8" w:rsidRPr="003C2950">
        <w:rPr>
          <w:rFonts w:ascii="Arial" w:hAnsi="Arial" w:cs="Arial"/>
          <w:color w:val="FF0000"/>
          <w:sz w:val="22"/>
          <w:szCs w:val="22"/>
        </w:rPr>
        <w:t xml:space="preserve"> er 1</w:t>
      </w:r>
      <w:r w:rsidR="00F15843" w:rsidRPr="003C2950">
        <w:rPr>
          <w:rFonts w:ascii="Arial" w:hAnsi="Arial" w:cs="Arial"/>
          <w:color w:val="FF0000"/>
          <w:sz w:val="22"/>
          <w:szCs w:val="22"/>
        </w:rPr>
        <w:t>3</w:t>
      </w:r>
      <w:r w:rsidR="003C2950" w:rsidRPr="003C2950">
        <w:rPr>
          <w:rFonts w:ascii="Arial" w:hAnsi="Arial" w:cs="Arial"/>
          <w:color w:val="FF0000"/>
          <w:sz w:val="22"/>
          <w:szCs w:val="22"/>
        </w:rPr>
        <w:t>5</w:t>
      </w:r>
      <w:r w:rsidR="00DE78A8" w:rsidRPr="003C2950">
        <w:rPr>
          <w:rFonts w:ascii="Arial" w:hAnsi="Arial" w:cs="Arial"/>
          <w:color w:val="FF0000"/>
          <w:sz w:val="22"/>
          <w:szCs w:val="22"/>
        </w:rPr>
        <w:t xml:space="preserve"> GWh</w:t>
      </w:r>
      <w:r w:rsidR="003C2950" w:rsidRPr="003C2950">
        <w:rPr>
          <w:rFonts w:ascii="Arial" w:hAnsi="Arial" w:cs="Arial"/>
          <w:color w:val="FF0000"/>
          <w:sz w:val="22"/>
          <w:szCs w:val="22"/>
        </w:rPr>
        <w:t>.</w:t>
      </w:r>
    </w:p>
    <w:p w14:paraId="14F5D310" w14:textId="77777777" w:rsidR="00435615" w:rsidRPr="005A713E" w:rsidRDefault="00435615">
      <w:pPr>
        <w:rPr>
          <w:rFonts w:ascii="Arial" w:hAnsi="Arial" w:cs="Arial"/>
          <w:sz w:val="22"/>
          <w:szCs w:val="22"/>
        </w:rPr>
      </w:pPr>
    </w:p>
    <w:p w14:paraId="7D0DEC92" w14:textId="77777777" w:rsidR="00B256F7" w:rsidRPr="005A713E" w:rsidRDefault="00B256F7" w:rsidP="00A23A5A">
      <w:pPr>
        <w:pStyle w:val="Overskrift2"/>
        <w:jc w:val="left"/>
        <w:rPr>
          <w:rFonts w:ascii="Arial" w:hAnsi="Arial" w:cs="Arial"/>
        </w:rPr>
      </w:pPr>
      <w:bookmarkStart w:id="8" w:name="_Toc101771938"/>
      <w:r w:rsidRPr="005A713E">
        <w:rPr>
          <w:rFonts w:ascii="Arial" w:hAnsi="Arial" w:cs="Arial"/>
        </w:rPr>
        <w:t>Konsesjonsavgifter</w:t>
      </w:r>
      <w:bookmarkEnd w:id="8"/>
    </w:p>
    <w:p w14:paraId="1A39A543" w14:textId="77777777" w:rsidR="007176D8" w:rsidRPr="005A713E" w:rsidRDefault="00B256F7">
      <w:pPr>
        <w:rPr>
          <w:rFonts w:ascii="Arial" w:hAnsi="Arial" w:cs="Arial"/>
          <w:sz w:val="22"/>
          <w:szCs w:val="22"/>
        </w:rPr>
      </w:pPr>
      <w:r w:rsidRPr="005A713E">
        <w:rPr>
          <w:rFonts w:ascii="Arial" w:hAnsi="Arial" w:cs="Arial"/>
          <w:sz w:val="22"/>
          <w:szCs w:val="22"/>
        </w:rPr>
        <w:t>Konsesjonsavgifter er kompensasjon til kommunar for skader og ul</w:t>
      </w:r>
      <w:r w:rsidR="00950880" w:rsidRPr="005A713E">
        <w:rPr>
          <w:rFonts w:ascii="Arial" w:hAnsi="Arial" w:cs="Arial"/>
          <w:sz w:val="22"/>
          <w:szCs w:val="22"/>
        </w:rPr>
        <w:t>emper av allmenn karakter som fy</w:t>
      </w:r>
      <w:r w:rsidRPr="005A713E">
        <w:rPr>
          <w:rFonts w:ascii="Arial" w:hAnsi="Arial" w:cs="Arial"/>
          <w:sz w:val="22"/>
          <w:szCs w:val="22"/>
        </w:rPr>
        <w:t xml:space="preserve">lgje av </w:t>
      </w:r>
      <w:r w:rsidR="00366D62" w:rsidRPr="005A713E">
        <w:rPr>
          <w:rFonts w:ascii="Arial" w:hAnsi="Arial" w:cs="Arial"/>
          <w:sz w:val="22"/>
          <w:szCs w:val="22"/>
        </w:rPr>
        <w:t>utbygging</w:t>
      </w:r>
      <w:r w:rsidRPr="005A713E">
        <w:rPr>
          <w:rFonts w:ascii="Arial" w:hAnsi="Arial" w:cs="Arial"/>
          <w:sz w:val="22"/>
          <w:szCs w:val="22"/>
        </w:rPr>
        <w:t xml:space="preserve"> av vassfall og reguleringar.</w:t>
      </w:r>
      <w:r w:rsidR="00950880" w:rsidRPr="005A713E">
        <w:rPr>
          <w:rFonts w:ascii="Arial" w:hAnsi="Arial" w:cs="Arial"/>
          <w:sz w:val="22"/>
          <w:szCs w:val="22"/>
        </w:rPr>
        <w:t xml:space="preserve"> Konsesjonsavgiftene skal og gi</w:t>
      </w:r>
      <w:r w:rsidR="00A964A6" w:rsidRPr="005A713E">
        <w:rPr>
          <w:rFonts w:ascii="Arial" w:hAnsi="Arial" w:cs="Arial"/>
          <w:sz w:val="22"/>
          <w:szCs w:val="22"/>
        </w:rPr>
        <w:t xml:space="preserve"> kommunane del i </w:t>
      </w:r>
      <w:r w:rsidRPr="005A713E">
        <w:rPr>
          <w:rFonts w:ascii="Arial" w:hAnsi="Arial" w:cs="Arial"/>
          <w:sz w:val="22"/>
          <w:szCs w:val="22"/>
        </w:rPr>
        <w:t xml:space="preserve">den verdiskapinga som </w:t>
      </w:r>
      <w:r w:rsidR="00366D62" w:rsidRPr="005A713E">
        <w:rPr>
          <w:rFonts w:ascii="Arial" w:hAnsi="Arial" w:cs="Arial"/>
          <w:sz w:val="22"/>
          <w:szCs w:val="22"/>
        </w:rPr>
        <w:t>utbygginga</w:t>
      </w:r>
      <w:r w:rsidRPr="005A713E">
        <w:rPr>
          <w:rFonts w:ascii="Arial" w:hAnsi="Arial" w:cs="Arial"/>
          <w:sz w:val="22"/>
          <w:szCs w:val="22"/>
        </w:rPr>
        <w:t xml:space="preserve"> og/eller reguleringane gjev.</w:t>
      </w:r>
      <w:r w:rsidR="007176D8" w:rsidRPr="005A713E">
        <w:rPr>
          <w:rFonts w:ascii="Arial" w:hAnsi="Arial" w:cs="Arial"/>
          <w:sz w:val="22"/>
          <w:szCs w:val="22"/>
        </w:rPr>
        <w:t xml:space="preserve"> </w:t>
      </w:r>
    </w:p>
    <w:p w14:paraId="3085B782" w14:textId="77777777" w:rsidR="007176D8" w:rsidRPr="005A713E" w:rsidRDefault="007176D8">
      <w:pPr>
        <w:rPr>
          <w:rFonts w:ascii="Arial" w:hAnsi="Arial" w:cs="Arial"/>
          <w:sz w:val="22"/>
          <w:szCs w:val="22"/>
        </w:rPr>
      </w:pPr>
    </w:p>
    <w:p w14:paraId="14DDCA99" w14:textId="77777777" w:rsidR="00CB0447" w:rsidRPr="005A713E" w:rsidRDefault="009576CA">
      <w:pPr>
        <w:rPr>
          <w:rFonts w:ascii="Arial" w:hAnsi="Arial" w:cs="Arial"/>
          <w:sz w:val="22"/>
          <w:szCs w:val="22"/>
        </w:rPr>
      </w:pPr>
      <w:r w:rsidRPr="005A713E">
        <w:rPr>
          <w:rFonts w:ascii="Arial" w:hAnsi="Arial" w:cs="Arial"/>
          <w:sz w:val="22"/>
          <w:szCs w:val="22"/>
        </w:rPr>
        <w:t>Fordeling av k</w:t>
      </w:r>
      <w:r w:rsidR="00B256F7" w:rsidRPr="005A713E">
        <w:rPr>
          <w:rFonts w:ascii="Arial" w:hAnsi="Arial" w:cs="Arial"/>
          <w:sz w:val="22"/>
          <w:szCs w:val="22"/>
        </w:rPr>
        <w:t xml:space="preserve">onsesjonsavgiftene skal takast opp til </w:t>
      </w:r>
      <w:r w:rsidRPr="005A713E">
        <w:rPr>
          <w:rFonts w:ascii="Arial" w:hAnsi="Arial" w:cs="Arial"/>
          <w:sz w:val="22"/>
          <w:szCs w:val="22"/>
        </w:rPr>
        <w:t>vurdering</w:t>
      </w:r>
      <w:r w:rsidR="00B256F7" w:rsidRPr="005A713E">
        <w:rPr>
          <w:rFonts w:ascii="Arial" w:hAnsi="Arial" w:cs="Arial"/>
          <w:sz w:val="22"/>
          <w:szCs w:val="22"/>
        </w:rPr>
        <w:t xml:space="preserve"> kvart 10. år og dei vert automatisk indeksregulerte etter konsumprisindeksen kvart 5. år.</w:t>
      </w:r>
      <w:r w:rsidR="00CB0447" w:rsidRPr="005A713E">
        <w:rPr>
          <w:rFonts w:ascii="Arial" w:hAnsi="Arial" w:cs="Arial"/>
          <w:sz w:val="22"/>
          <w:szCs w:val="22"/>
        </w:rPr>
        <w:t xml:space="preserve"> </w:t>
      </w:r>
      <w:r w:rsidR="00B256F7" w:rsidRPr="005A713E">
        <w:rPr>
          <w:rFonts w:ascii="Arial" w:hAnsi="Arial" w:cs="Arial"/>
          <w:sz w:val="22"/>
          <w:szCs w:val="22"/>
        </w:rPr>
        <w:t xml:space="preserve">Konsesjonsavgiftene skal avsetjast til eit fond (konsesjonsavgiftsfondet) som skal nyttast til </w:t>
      </w:r>
      <w:r w:rsidR="00AB5401" w:rsidRPr="005A713E">
        <w:rPr>
          <w:rFonts w:ascii="Arial" w:hAnsi="Arial" w:cs="Arial"/>
          <w:sz w:val="22"/>
          <w:szCs w:val="22"/>
        </w:rPr>
        <w:t>utvikling</w:t>
      </w:r>
      <w:r w:rsidR="00B256F7" w:rsidRPr="005A713E">
        <w:rPr>
          <w:rFonts w:ascii="Arial" w:hAnsi="Arial" w:cs="Arial"/>
          <w:sz w:val="22"/>
          <w:szCs w:val="22"/>
        </w:rPr>
        <w:t xml:space="preserve"> av næringslivet i distriktet etter vedtak i kommunestyret. </w:t>
      </w:r>
    </w:p>
    <w:p w14:paraId="1BB2174A" w14:textId="77777777" w:rsidR="00CB0447" w:rsidRPr="005A713E" w:rsidRDefault="00CB0447">
      <w:pPr>
        <w:rPr>
          <w:rFonts w:ascii="Arial" w:hAnsi="Arial" w:cs="Arial"/>
          <w:sz w:val="22"/>
          <w:szCs w:val="22"/>
        </w:rPr>
      </w:pPr>
    </w:p>
    <w:p w14:paraId="1A344535" w14:textId="77777777" w:rsidR="00933AA7" w:rsidRPr="005A713E" w:rsidRDefault="00B256F7">
      <w:pPr>
        <w:rPr>
          <w:rFonts w:ascii="Arial" w:hAnsi="Arial" w:cs="Arial"/>
          <w:sz w:val="22"/>
          <w:szCs w:val="22"/>
        </w:rPr>
      </w:pPr>
      <w:r w:rsidRPr="005A713E">
        <w:rPr>
          <w:rFonts w:ascii="Arial" w:hAnsi="Arial" w:cs="Arial"/>
          <w:sz w:val="22"/>
          <w:szCs w:val="22"/>
        </w:rPr>
        <w:t>Vedtektene for konsesjonsavgiftsfonde</w:t>
      </w:r>
      <w:r w:rsidR="00933AA7" w:rsidRPr="005A713E">
        <w:rPr>
          <w:rFonts w:ascii="Arial" w:hAnsi="Arial" w:cs="Arial"/>
          <w:sz w:val="22"/>
          <w:szCs w:val="22"/>
        </w:rPr>
        <w:t>t er fastsett av kommunestyret i 1994, og sist godkjent av fylkesmannen i 1999. Kommunestyret gjennomgjekk retningsliner for bruk av fondet i K-sak 04/56.</w:t>
      </w:r>
      <w:r w:rsidR="00CB0447" w:rsidRPr="005A713E">
        <w:rPr>
          <w:rFonts w:ascii="Arial" w:hAnsi="Arial" w:cs="Arial"/>
          <w:sz w:val="22"/>
          <w:szCs w:val="22"/>
        </w:rPr>
        <w:t xml:space="preserve"> Fondet skal nyttast i samsvar med vedtekter som er godkjende av fylkes</w:t>
      </w:r>
      <w:r w:rsidR="00AB5401" w:rsidRPr="005A713E">
        <w:rPr>
          <w:rFonts w:ascii="Arial" w:hAnsi="Arial" w:cs="Arial"/>
          <w:sz w:val="22"/>
          <w:szCs w:val="22"/>
        </w:rPr>
        <w:t>mannen. Som hovudregel har</w:t>
      </w:r>
      <w:r w:rsidR="00CB0447" w:rsidRPr="005A713E">
        <w:rPr>
          <w:rFonts w:ascii="Arial" w:hAnsi="Arial" w:cs="Arial"/>
          <w:sz w:val="22"/>
          <w:szCs w:val="22"/>
        </w:rPr>
        <w:t xml:space="preserve"> kommunestyre</w:t>
      </w:r>
      <w:r w:rsidR="00AB5401" w:rsidRPr="005A713E">
        <w:rPr>
          <w:rFonts w:ascii="Arial" w:hAnsi="Arial" w:cs="Arial"/>
          <w:sz w:val="22"/>
          <w:szCs w:val="22"/>
        </w:rPr>
        <w:t>t</w:t>
      </w:r>
      <w:r w:rsidR="00CB0447" w:rsidRPr="005A713E">
        <w:rPr>
          <w:rFonts w:ascii="Arial" w:hAnsi="Arial" w:cs="Arial"/>
          <w:sz w:val="22"/>
          <w:szCs w:val="22"/>
        </w:rPr>
        <w:t xml:space="preserve"> teke stilling til bruk av konsesjonsavgiftene i samband med budsjetthandsaminga.</w:t>
      </w:r>
    </w:p>
    <w:p w14:paraId="624FB521" w14:textId="77777777" w:rsidR="00933AA7" w:rsidRPr="005A713E" w:rsidRDefault="00933AA7">
      <w:pPr>
        <w:rPr>
          <w:rFonts w:ascii="Arial" w:hAnsi="Arial" w:cs="Arial"/>
          <w:sz w:val="22"/>
          <w:szCs w:val="22"/>
        </w:rPr>
      </w:pPr>
    </w:p>
    <w:p w14:paraId="26E499A4" w14:textId="77777777" w:rsidR="00933AA7" w:rsidRPr="005A713E" w:rsidRDefault="00AB5401">
      <w:pPr>
        <w:rPr>
          <w:rFonts w:ascii="Arial" w:hAnsi="Arial" w:cs="Arial"/>
          <w:sz w:val="22"/>
          <w:szCs w:val="22"/>
        </w:rPr>
      </w:pPr>
      <w:r w:rsidRPr="005A713E">
        <w:rPr>
          <w:rFonts w:ascii="Arial" w:hAnsi="Arial" w:cs="Arial"/>
          <w:sz w:val="22"/>
          <w:szCs w:val="22"/>
        </w:rPr>
        <w:t>Vedtektene seier at</w:t>
      </w:r>
      <w:r w:rsidR="00933AA7" w:rsidRPr="005A713E">
        <w:rPr>
          <w:rFonts w:ascii="Arial" w:hAnsi="Arial" w:cs="Arial"/>
          <w:sz w:val="22"/>
          <w:szCs w:val="22"/>
        </w:rPr>
        <w:t xml:space="preserve"> konsesjonsavgiftsfo</w:t>
      </w:r>
      <w:r w:rsidR="00506BBF" w:rsidRPr="005A713E">
        <w:rPr>
          <w:rFonts w:ascii="Arial" w:hAnsi="Arial" w:cs="Arial"/>
          <w:sz w:val="22"/>
          <w:szCs w:val="22"/>
        </w:rPr>
        <w:t xml:space="preserve">ndet </w:t>
      </w:r>
      <w:r w:rsidRPr="005A713E">
        <w:rPr>
          <w:rFonts w:ascii="Arial" w:hAnsi="Arial" w:cs="Arial"/>
          <w:sz w:val="22"/>
          <w:szCs w:val="22"/>
        </w:rPr>
        <w:t xml:space="preserve">kan </w:t>
      </w:r>
      <w:r w:rsidR="00506BBF" w:rsidRPr="005A713E">
        <w:rPr>
          <w:rFonts w:ascii="Arial" w:hAnsi="Arial" w:cs="Arial"/>
          <w:sz w:val="22"/>
          <w:szCs w:val="22"/>
        </w:rPr>
        <w:t>nyttast til å finansiere fy</w:t>
      </w:r>
      <w:r w:rsidR="00933AA7" w:rsidRPr="005A713E">
        <w:rPr>
          <w:rFonts w:ascii="Arial" w:hAnsi="Arial" w:cs="Arial"/>
          <w:sz w:val="22"/>
          <w:szCs w:val="22"/>
        </w:rPr>
        <w:t>lgjande:</w:t>
      </w:r>
    </w:p>
    <w:p w14:paraId="2AE6FC93" w14:textId="77777777" w:rsidR="00933AA7" w:rsidRPr="005A713E" w:rsidRDefault="00933AA7" w:rsidP="00933AA7">
      <w:pPr>
        <w:pStyle w:val="Listeavsnitt"/>
        <w:numPr>
          <w:ilvl w:val="0"/>
          <w:numId w:val="14"/>
        </w:numPr>
        <w:rPr>
          <w:rFonts w:ascii="Arial" w:hAnsi="Arial" w:cs="Arial"/>
          <w:sz w:val="22"/>
          <w:szCs w:val="22"/>
        </w:rPr>
      </w:pPr>
      <w:r w:rsidRPr="005A713E">
        <w:rPr>
          <w:rFonts w:ascii="Arial" w:hAnsi="Arial" w:cs="Arial"/>
          <w:sz w:val="22"/>
          <w:szCs w:val="22"/>
        </w:rPr>
        <w:t>Kommunale invest</w:t>
      </w:r>
      <w:r w:rsidR="00CB0447" w:rsidRPr="005A713E">
        <w:rPr>
          <w:rFonts w:ascii="Arial" w:hAnsi="Arial" w:cs="Arial"/>
          <w:sz w:val="22"/>
          <w:szCs w:val="22"/>
        </w:rPr>
        <w:t>e</w:t>
      </w:r>
      <w:r w:rsidRPr="005A713E">
        <w:rPr>
          <w:rFonts w:ascii="Arial" w:hAnsi="Arial" w:cs="Arial"/>
          <w:sz w:val="22"/>
          <w:szCs w:val="22"/>
        </w:rPr>
        <w:t>ringstiltak</w:t>
      </w:r>
    </w:p>
    <w:p w14:paraId="7A745EA1" w14:textId="77777777" w:rsidR="00933AA7" w:rsidRPr="005A713E" w:rsidRDefault="00933AA7" w:rsidP="00933AA7">
      <w:pPr>
        <w:pStyle w:val="Listeavsnitt"/>
        <w:numPr>
          <w:ilvl w:val="0"/>
          <w:numId w:val="14"/>
        </w:numPr>
        <w:rPr>
          <w:rFonts w:ascii="Arial" w:hAnsi="Arial" w:cs="Arial"/>
          <w:sz w:val="22"/>
          <w:szCs w:val="22"/>
        </w:rPr>
      </w:pPr>
      <w:r w:rsidRPr="005A713E">
        <w:rPr>
          <w:rFonts w:ascii="Arial" w:hAnsi="Arial" w:cs="Arial"/>
          <w:sz w:val="22"/>
          <w:szCs w:val="22"/>
        </w:rPr>
        <w:t>Avdrag på lån</w:t>
      </w:r>
    </w:p>
    <w:p w14:paraId="5D5F2E6A" w14:textId="77777777" w:rsidR="00933AA7" w:rsidRPr="005A713E" w:rsidRDefault="00933AA7" w:rsidP="00933AA7">
      <w:pPr>
        <w:pStyle w:val="Listeavsnitt"/>
        <w:numPr>
          <w:ilvl w:val="0"/>
          <w:numId w:val="14"/>
        </w:numPr>
        <w:rPr>
          <w:rFonts w:ascii="Arial" w:hAnsi="Arial" w:cs="Arial"/>
          <w:sz w:val="22"/>
          <w:szCs w:val="22"/>
        </w:rPr>
      </w:pPr>
      <w:r w:rsidRPr="005A713E">
        <w:rPr>
          <w:rFonts w:ascii="Arial" w:hAnsi="Arial" w:cs="Arial"/>
          <w:sz w:val="22"/>
          <w:szCs w:val="22"/>
        </w:rPr>
        <w:t>Driftsutgifter knytt til næringsutvikling,</w:t>
      </w:r>
      <w:r w:rsidR="005B1875" w:rsidRPr="005A713E">
        <w:rPr>
          <w:rFonts w:ascii="Arial" w:hAnsi="Arial" w:cs="Arial"/>
          <w:sz w:val="22"/>
          <w:szCs w:val="22"/>
        </w:rPr>
        <w:t xml:space="preserve"> samt</w:t>
      </w:r>
      <w:r w:rsidRPr="005A713E">
        <w:rPr>
          <w:rFonts w:ascii="Arial" w:hAnsi="Arial" w:cs="Arial"/>
          <w:sz w:val="22"/>
          <w:szCs w:val="22"/>
        </w:rPr>
        <w:t xml:space="preserve"> fysisk tilrettelegg</w:t>
      </w:r>
      <w:r w:rsidR="00506BBF" w:rsidRPr="005A713E">
        <w:rPr>
          <w:rFonts w:ascii="Arial" w:hAnsi="Arial" w:cs="Arial"/>
          <w:sz w:val="22"/>
          <w:szCs w:val="22"/>
        </w:rPr>
        <w:t>ing (her</w:t>
      </w:r>
      <w:r w:rsidRPr="005A713E">
        <w:rPr>
          <w:rFonts w:ascii="Arial" w:hAnsi="Arial" w:cs="Arial"/>
          <w:sz w:val="22"/>
          <w:szCs w:val="22"/>
        </w:rPr>
        <w:t>under planlegg</w:t>
      </w:r>
      <w:r w:rsidR="00506BBF" w:rsidRPr="005A713E">
        <w:rPr>
          <w:rFonts w:ascii="Arial" w:hAnsi="Arial" w:cs="Arial"/>
          <w:sz w:val="22"/>
          <w:szCs w:val="22"/>
        </w:rPr>
        <w:t xml:space="preserve">ing og </w:t>
      </w:r>
      <w:r w:rsidR="005B1875" w:rsidRPr="005A713E">
        <w:rPr>
          <w:rFonts w:ascii="Arial" w:hAnsi="Arial" w:cs="Arial"/>
          <w:sz w:val="22"/>
          <w:szCs w:val="22"/>
        </w:rPr>
        <w:t>drift av n</w:t>
      </w:r>
      <w:r w:rsidRPr="005A713E">
        <w:rPr>
          <w:rFonts w:ascii="Arial" w:hAnsi="Arial" w:cs="Arial"/>
          <w:sz w:val="22"/>
          <w:szCs w:val="22"/>
        </w:rPr>
        <w:t>æringskontoret</w:t>
      </w:r>
      <w:r w:rsidR="00506BBF" w:rsidRPr="005A713E">
        <w:rPr>
          <w:rFonts w:ascii="Arial" w:hAnsi="Arial" w:cs="Arial"/>
          <w:sz w:val="22"/>
          <w:szCs w:val="22"/>
        </w:rPr>
        <w:t>)</w:t>
      </w:r>
    </w:p>
    <w:p w14:paraId="27846FF3" w14:textId="77777777" w:rsidR="00933AA7" w:rsidRPr="005A713E" w:rsidRDefault="00933AA7" w:rsidP="00933AA7">
      <w:pPr>
        <w:rPr>
          <w:rFonts w:ascii="Arial" w:hAnsi="Arial" w:cs="Arial"/>
          <w:sz w:val="22"/>
          <w:szCs w:val="22"/>
        </w:rPr>
      </w:pPr>
    </w:p>
    <w:p w14:paraId="1EC79625" w14:textId="77777777" w:rsidR="00933AA7" w:rsidRPr="005A713E" w:rsidRDefault="00933AA7" w:rsidP="00933AA7">
      <w:pPr>
        <w:rPr>
          <w:rFonts w:ascii="Arial" w:hAnsi="Arial" w:cs="Arial"/>
          <w:sz w:val="22"/>
          <w:szCs w:val="22"/>
        </w:rPr>
      </w:pPr>
      <w:r w:rsidRPr="005A713E">
        <w:rPr>
          <w:rFonts w:ascii="Arial" w:hAnsi="Arial" w:cs="Arial"/>
          <w:sz w:val="22"/>
          <w:szCs w:val="22"/>
        </w:rPr>
        <w:t>Kommunestyret er sjølv fondsstyre. Det føreset at all bruk av fondet vert vedteke av kommunestyret.</w:t>
      </w:r>
    </w:p>
    <w:p w14:paraId="69D7CD40" w14:textId="77777777" w:rsidR="00933AA7" w:rsidRPr="005A713E" w:rsidRDefault="00933AA7">
      <w:pPr>
        <w:rPr>
          <w:rFonts w:ascii="Arial" w:hAnsi="Arial" w:cs="Arial"/>
          <w:sz w:val="22"/>
          <w:szCs w:val="22"/>
        </w:rPr>
      </w:pPr>
    </w:p>
    <w:p w14:paraId="16E9F8DA" w14:textId="77777777" w:rsidR="00B256F7" w:rsidRPr="005A713E" w:rsidRDefault="00B256F7">
      <w:pPr>
        <w:rPr>
          <w:rFonts w:ascii="Arial" w:hAnsi="Arial" w:cs="Arial"/>
          <w:sz w:val="22"/>
          <w:szCs w:val="22"/>
        </w:rPr>
      </w:pPr>
      <w:r w:rsidRPr="005A713E">
        <w:rPr>
          <w:rFonts w:ascii="Arial" w:hAnsi="Arial" w:cs="Arial"/>
          <w:sz w:val="22"/>
          <w:szCs w:val="22"/>
        </w:rPr>
        <w:t xml:space="preserve">Stønad </w:t>
      </w:r>
      <w:r w:rsidR="00AB5401" w:rsidRPr="005A713E">
        <w:rPr>
          <w:rFonts w:ascii="Arial" w:hAnsi="Arial" w:cs="Arial"/>
          <w:sz w:val="22"/>
          <w:szCs w:val="22"/>
        </w:rPr>
        <w:t xml:space="preserve">til næringslivet </w:t>
      </w:r>
      <w:r w:rsidRPr="005A713E">
        <w:rPr>
          <w:rFonts w:ascii="Arial" w:hAnsi="Arial" w:cs="Arial"/>
          <w:sz w:val="22"/>
          <w:szCs w:val="22"/>
        </w:rPr>
        <w:t xml:space="preserve">kan gjevast som lån og tilskot, men konsesjonsavgiftene bør ikkje nyttast til aksjeteikning i private bedrifter. Kommunen </w:t>
      </w:r>
      <w:r w:rsidR="00AB5401" w:rsidRPr="005A713E">
        <w:rPr>
          <w:rFonts w:ascii="Arial" w:hAnsi="Arial" w:cs="Arial"/>
          <w:sz w:val="22"/>
          <w:szCs w:val="22"/>
        </w:rPr>
        <w:t>har i lengre tid</w:t>
      </w:r>
      <w:r w:rsidRPr="005A713E">
        <w:rPr>
          <w:rFonts w:ascii="Arial" w:hAnsi="Arial" w:cs="Arial"/>
          <w:sz w:val="22"/>
          <w:szCs w:val="22"/>
        </w:rPr>
        <w:t xml:space="preserve"> n</w:t>
      </w:r>
      <w:r w:rsidR="00AB5401" w:rsidRPr="005A713E">
        <w:rPr>
          <w:rFonts w:ascii="Arial" w:hAnsi="Arial" w:cs="Arial"/>
          <w:sz w:val="22"/>
          <w:szCs w:val="22"/>
        </w:rPr>
        <w:t>ytta inntekter frå</w:t>
      </w:r>
      <w:r w:rsidR="00506BBF" w:rsidRPr="005A713E">
        <w:rPr>
          <w:rFonts w:ascii="Arial" w:hAnsi="Arial" w:cs="Arial"/>
          <w:sz w:val="22"/>
          <w:szCs w:val="22"/>
        </w:rPr>
        <w:t xml:space="preserve"> konsesjonsavgifter for å oppnå</w:t>
      </w:r>
      <w:r w:rsidRPr="005A713E">
        <w:rPr>
          <w:rFonts w:ascii="Arial" w:hAnsi="Arial" w:cs="Arial"/>
          <w:sz w:val="22"/>
          <w:szCs w:val="22"/>
        </w:rPr>
        <w:t xml:space="preserve"> budsjettbalanse. </w:t>
      </w:r>
    </w:p>
    <w:p w14:paraId="28FC8C8D" w14:textId="77777777" w:rsidR="00776320" w:rsidRPr="005A713E" w:rsidRDefault="00776320">
      <w:pPr>
        <w:rPr>
          <w:rFonts w:ascii="Arial" w:hAnsi="Arial" w:cs="Arial"/>
          <w:sz w:val="22"/>
          <w:szCs w:val="22"/>
        </w:rPr>
      </w:pPr>
    </w:p>
    <w:p w14:paraId="7BA8D064" w14:textId="77777777" w:rsidR="00B256F7" w:rsidRPr="005A713E" w:rsidRDefault="00B256F7">
      <w:pPr>
        <w:rPr>
          <w:rFonts w:ascii="Arial" w:hAnsi="Arial" w:cs="Arial"/>
          <w:sz w:val="22"/>
          <w:szCs w:val="22"/>
        </w:rPr>
      </w:pPr>
      <w:r w:rsidRPr="005A713E">
        <w:rPr>
          <w:rFonts w:ascii="Arial" w:hAnsi="Arial" w:cs="Arial"/>
          <w:sz w:val="22"/>
          <w:szCs w:val="22"/>
        </w:rPr>
        <w:t xml:space="preserve">Fastsetjing av grunnlaget for konsesjonsavgiftene er relativt komplisert, der </w:t>
      </w:r>
      <w:r w:rsidR="00506BBF" w:rsidRPr="005A713E">
        <w:rPr>
          <w:rFonts w:ascii="Arial" w:hAnsi="Arial" w:cs="Arial"/>
          <w:sz w:val="22"/>
          <w:szCs w:val="22"/>
        </w:rPr>
        <w:t xml:space="preserve">mellom anna </w:t>
      </w:r>
      <w:r w:rsidR="00AB5401" w:rsidRPr="005A713E">
        <w:rPr>
          <w:rFonts w:ascii="Arial" w:hAnsi="Arial" w:cs="Arial"/>
          <w:sz w:val="22"/>
          <w:szCs w:val="22"/>
        </w:rPr>
        <w:t xml:space="preserve">kraftgrunnlaget </w:t>
      </w:r>
      <w:r w:rsidRPr="005A713E">
        <w:rPr>
          <w:rFonts w:ascii="Arial" w:hAnsi="Arial" w:cs="Arial"/>
          <w:sz w:val="22"/>
          <w:szCs w:val="22"/>
        </w:rPr>
        <w:t xml:space="preserve">vert rekna ut som funksjon av fallhøgder og vassføring. Her må det takast omsyn til hydrologiske </w:t>
      </w:r>
      <w:r w:rsidR="00AB5401" w:rsidRPr="005A713E">
        <w:rPr>
          <w:rFonts w:ascii="Arial" w:hAnsi="Arial" w:cs="Arial"/>
          <w:sz w:val="22"/>
          <w:szCs w:val="22"/>
        </w:rPr>
        <w:t>til</w:t>
      </w:r>
      <w:r w:rsidR="00506BBF" w:rsidRPr="005A713E">
        <w:rPr>
          <w:rFonts w:ascii="Arial" w:hAnsi="Arial" w:cs="Arial"/>
          <w:sz w:val="22"/>
          <w:szCs w:val="22"/>
        </w:rPr>
        <w:t>høve</w:t>
      </w:r>
      <w:r w:rsidRPr="005A713E">
        <w:rPr>
          <w:rFonts w:ascii="Arial" w:hAnsi="Arial" w:cs="Arial"/>
          <w:sz w:val="22"/>
          <w:szCs w:val="22"/>
        </w:rPr>
        <w:t xml:space="preserve"> og regulert vassføring m.m.</w:t>
      </w:r>
    </w:p>
    <w:p w14:paraId="164F7DFF" w14:textId="77777777" w:rsidR="00B256F7" w:rsidRPr="005A713E" w:rsidRDefault="00B256F7">
      <w:pPr>
        <w:rPr>
          <w:rFonts w:ascii="Arial" w:hAnsi="Arial" w:cs="Arial"/>
          <w:sz w:val="22"/>
          <w:szCs w:val="22"/>
        </w:rPr>
      </w:pPr>
    </w:p>
    <w:p w14:paraId="02A1683F" w14:textId="77777777" w:rsidR="00B256F7" w:rsidRPr="005A713E" w:rsidRDefault="00B256F7">
      <w:pPr>
        <w:rPr>
          <w:rFonts w:ascii="Arial" w:hAnsi="Arial" w:cs="Arial"/>
          <w:sz w:val="22"/>
          <w:szCs w:val="22"/>
        </w:rPr>
      </w:pPr>
      <w:r w:rsidRPr="005A713E">
        <w:rPr>
          <w:rFonts w:ascii="Arial" w:hAnsi="Arial" w:cs="Arial"/>
          <w:sz w:val="22"/>
          <w:szCs w:val="22"/>
        </w:rPr>
        <w:t xml:space="preserve">Konsesjonsavgiftene skal fordelast mellom involverte </w:t>
      </w:r>
      <w:r w:rsidR="00366D62" w:rsidRPr="005A713E">
        <w:rPr>
          <w:rFonts w:ascii="Arial" w:hAnsi="Arial" w:cs="Arial"/>
          <w:sz w:val="22"/>
          <w:szCs w:val="22"/>
        </w:rPr>
        <w:t>kommunar</w:t>
      </w:r>
      <w:r w:rsidRPr="005A713E">
        <w:rPr>
          <w:rFonts w:ascii="Arial" w:hAnsi="Arial" w:cs="Arial"/>
          <w:sz w:val="22"/>
          <w:szCs w:val="22"/>
        </w:rPr>
        <w:t xml:space="preserve"> (fallkommunar, regu</w:t>
      </w:r>
      <w:r w:rsidR="00265D14" w:rsidRPr="005A713E">
        <w:rPr>
          <w:rFonts w:ascii="Arial" w:hAnsi="Arial" w:cs="Arial"/>
          <w:sz w:val="22"/>
          <w:szCs w:val="22"/>
        </w:rPr>
        <w:t>leringskommuna</w:t>
      </w:r>
      <w:r w:rsidRPr="005A713E">
        <w:rPr>
          <w:rFonts w:ascii="Arial" w:hAnsi="Arial" w:cs="Arial"/>
          <w:sz w:val="22"/>
          <w:szCs w:val="22"/>
        </w:rPr>
        <w:t>r). Fordelingsreglane er kompliserte og konsesjonsavgiftene består dels av erhvervsavgift og dels av reguleringsavgifter. For reguleringsavgiftene må det takast omsyn til korleis va</w:t>
      </w:r>
      <w:r w:rsidR="00732B2D" w:rsidRPr="005A713E">
        <w:rPr>
          <w:rFonts w:ascii="Arial" w:hAnsi="Arial" w:cs="Arial"/>
          <w:sz w:val="22"/>
          <w:szCs w:val="22"/>
        </w:rPr>
        <w:t>tnet er overført, magasinhøve</w:t>
      </w:r>
      <w:r w:rsidRPr="005A713E">
        <w:rPr>
          <w:rFonts w:ascii="Arial" w:hAnsi="Arial" w:cs="Arial"/>
          <w:sz w:val="22"/>
          <w:szCs w:val="22"/>
        </w:rPr>
        <w:t>, utbygde elvestrekningar, pumping m.m.</w:t>
      </w:r>
      <w:r w:rsidR="009576CA" w:rsidRPr="005A713E">
        <w:rPr>
          <w:rFonts w:ascii="Arial" w:hAnsi="Arial" w:cs="Arial"/>
          <w:sz w:val="22"/>
          <w:szCs w:val="22"/>
        </w:rPr>
        <w:t xml:space="preserve"> </w:t>
      </w:r>
    </w:p>
    <w:p w14:paraId="0528ECBE" w14:textId="77777777" w:rsidR="00B256F7" w:rsidRPr="005A713E" w:rsidRDefault="00B256F7">
      <w:pPr>
        <w:rPr>
          <w:rFonts w:ascii="Arial" w:hAnsi="Arial" w:cs="Arial"/>
          <w:sz w:val="22"/>
          <w:szCs w:val="22"/>
        </w:rPr>
      </w:pPr>
    </w:p>
    <w:p w14:paraId="0E0EDCD1" w14:textId="77777777" w:rsidR="00B256F7" w:rsidRPr="005A713E" w:rsidRDefault="00B256F7" w:rsidP="00A23A5A">
      <w:pPr>
        <w:pStyle w:val="Overskrift2"/>
        <w:jc w:val="left"/>
        <w:rPr>
          <w:rFonts w:ascii="Arial" w:hAnsi="Arial" w:cs="Arial"/>
        </w:rPr>
      </w:pPr>
      <w:bookmarkStart w:id="9" w:name="_Toc101771939"/>
      <w:r w:rsidRPr="005A713E">
        <w:rPr>
          <w:rFonts w:ascii="Arial" w:hAnsi="Arial" w:cs="Arial"/>
        </w:rPr>
        <w:t>Næringsfond</w:t>
      </w:r>
      <w:bookmarkEnd w:id="9"/>
    </w:p>
    <w:p w14:paraId="6B39F357" w14:textId="77777777" w:rsidR="00B256F7" w:rsidRPr="005A713E" w:rsidRDefault="009576CA">
      <w:pPr>
        <w:rPr>
          <w:rFonts w:ascii="Arial" w:hAnsi="Arial" w:cs="Arial"/>
          <w:sz w:val="22"/>
          <w:szCs w:val="22"/>
        </w:rPr>
      </w:pPr>
      <w:r w:rsidRPr="005A713E">
        <w:rPr>
          <w:rFonts w:ascii="Arial" w:hAnsi="Arial" w:cs="Arial"/>
          <w:sz w:val="22"/>
          <w:szCs w:val="22"/>
        </w:rPr>
        <w:t>Konsesjonss</w:t>
      </w:r>
      <w:r w:rsidR="00B256F7" w:rsidRPr="005A713E">
        <w:rPr>
          <w:rFonts w:ascii="Arial" w:hAnsi="Arial" w:cs="Arial"/>
          <w:sz w:val="22"/>
          <w:szCs w:val="22"/>
        </w:rPr>
        <w:t>tyresmaktene kan pålegg</w:t>
      </w:r>
      <w:r w:rsidR="00FB0C1B" w:rsidRPr="005A713E">
        <w:rPr>
          <w:rFonts w:ascii="Arial" w:hAnsi="Arial" w:cs="Arial"/>
          <w:sz w:val="22"/>
          <w:szCs w:val="22"/>
        </w:rPr>
        <w:t>j</w:t>
      </w:r>
      <w:r w:rsidR="00B256F7" w:rsidRPr="005A713E">
        <w:rPr>
          <w:rFonts w:ascii="Arial" w:hAnsi="Arial" w:cs="Arial"/>
          <w:sz w:val="22"/>
          <w:szCs w:val="22"/>
        </w:rPr>
        <w:t xml:space="preserve">e utbyggjarane å gje kommunane næringsfond som vilkår for konsesjon. Dette er </w:t>
      </w:r>
      <w:r w:rsidRPr="005A713E">
        <w:rPr>
          <w:rFonts w:ascii="Arial" w:hAnsi="Arial" w:cs="Arial"/>
          <w:sz w:val="22"/>
          <w:szCs w:val="22"/>
        </w:rPr>
        <w:t xml:space="preserve">meir </w:t>
      </w:r>
      <w:r w:rsidR="00B256F7" w:rsidRPr="005A713E">
        <w:rPr>
          <w:rFonts w:ascii="Arial" w:hAnsi="Arial" w:cs="Arial"/>
          <w:sz w:val="22"/>
          <w:szCs w:val="22"/>
        </w:rPr>
        <w:t>van</w:t>
      </w:r>
      <w:r w:rsidRPr="005A713E">
        <w:rPr>
          <w:rFonts w:ascii="Arial" w:hAnsi="Arial" w:cs="Arial"/>
          <w:sz w:val="22"/>
          <w:szCs w:val="22"/>
        </w:rPr>
        <w:t>leg ved nyare konsesjonar, ettersom</w:t>
      </w:r>
      <w:r w:rsidR="00B256F7" w:rsidRPr="005A713E">
        <w:rPr>
          <w:rFonts w:ascii="Arial" w:hAnsi="Arial" w:cs="Arial"/>
          <w:sz w:val="22"/>
          <w:szCs w:val="22"/>
        </w:rPr>
        <w:t xml:space="preserve"> styresmaktene var meir restri</w:t>
      </w:r>
      <w:r w:rsidR="008040E8" w:rsidRPr="005A713E">
        <w:rPr>
          <w:rFonts w:ascii="Arial" w:hAnsi="Arial" w:cs="Arial"/>
          <w:sz w:val="22"/>
          <w:szCs w:val="22"/>
        </w:rPr>
        <w:t>ktive med dette tidlegare. F</w:t>
      </w:r>
      <w:r w:rsidR="00233F65" w:rsidRPr="005A713E">
        <w:rPr>
          <w:rFonts w:ascii="Arial" w:hAnsi="Arial" w:cs="Arial"/>
          <w:sz w:val="22"/>
          <w:szCs w:val="22"/>
        </w:rPr>
        <w:t xml:space="preserve">ram til 2015 </w:t>
      </w:r>
      <w:r w:rsidR="008040E8" w:rsidRPr="005A713E">
        <w:rPr>
          <w:rFonts w:ascii="Arial" w:hAnsi="Arial" w:cs="Arial"/>
          <w:sz w:val="22"/>
          <w:szCs w:val="22"/>
        </w:rPr>
        <w:t>hadde Vinje berre</w:t>
      </w:r>
      <w:r w:rsidR="00B256F7" w:rsidRPr="005A713E">
        <w:rPr>
          <w:rFonts w:ascii="Arial" w:hAnsi="Arial" w:cs="Arial"/>
          <w:sz w:val="22"/>
          <w:szCs w:val="22"/>
        </w:rPr>
        <w:t xml:space="preserve"> fått </w:t>
      </w:r>
      <w:r w:rsidR="00FB0C1B" w:rsidRPr="005A713E">
        <w:rPr>
          <w:rFonts w:ascii="Arial" w:hAnsi="Arial" w:cs="Arial"/>
          <w:sz w:val="22"/>
          <w:szCs w:val="22"/>
        </w:rPr>
        <w:t xml:space="preserve">tildelt eit </w:t>
      </w:r>
      <w:r w:rsidR="00FB0C1B" w:rsidRPr="005A713E">
        <w:rPr>
          <w:rFonts w:ascii="Arial" w:hAnsi="Arial" w:cs="Arial"/>
          <w:sz w:val="22"/>
          <w:szCs w:val="22"/>
        </w:rPr>
        <w:lastRenderedPageBreak/>
        <w:t>jordbruksfond på kr</w:t>
      </w:r>
      <w:r w:rsidR="00B256F7" w:rsidRPr="005A713E">
        <w:rPr>
          <w:rFonts w:ascii="Arial" w:hAnsi="Arial" w:cs="Arial"/>
          <w:sz w:val="22"/>
          <w:szCs w:val="22"/>
        </w:rPr>
        <w:t xml:space="preserve"> 200</w:t>
      </w:r>
      <w:r w:rsidR="00FB0C1B" w:rsidRPr="005A713E">
        <w:rPr>
          <w:rFonts w:ascii="Arial" w:hAnsi="Arial" w:cs="Arial"/>
          <w:sz w:val="22"/>
          <w:szCs w:val="22"/>
        </w:rPr>
        <w:t>.</w:t>
      </w:r>
      <w:r w:rsidR="00B256F7" w:rsidRPr="005A713E">
        <w:rPr>
          <w:rFonts w:ascii="Arial" w:hAnsi="Arial" w:cs="Arial"/>
          <w:sz w:val="22"/>
          <w:szCs w:val="22"/>
        </w:rPr>
        <w:t xml:space="preserve">000 som vart gjeve i samband med </w:t>
      </w:r>
      <w:r w:rsidR="00220DC8" w:rsidRPr="005A713E">
        <w:rPr>
          <w:rFonts w:ascii="Arial" w:hAnsi="Arial" w:cs="Arial"/>
          <w:sz w:val="22"/>
          <w:szCs w:val="22"/>
        </w:rPr>
        <w:t>utbygging</w:t>
      </w:r>
      <w:r w:rsidR="00FB0C1B" w:rsidRPr="005A713E">
        <w:rPr>
          <w:rFonts w:ascii="Arial" w:hAnsi="Arial" w:cs="Arial"/>
          <w:sz w:val="22"/>
          <w:szCs w:val="22"/>
        </w:rPr>
        <w:t>a</w:t>
      </w:r>
      <w:r w:rsidR="00B256F7" w:rsidRPr="005A713E">
        <w:rPr>
          <w:rFonts w:ascii="Arial" w:hAnsi="Arial" w:cs="Arial"/>
          <w:sz w:val="22"/>
          <w:szCs w:val="22"/>
        </w:rPr>
        <w:t xml:space="preserve"> av Tokke-anlegga. Desse midlane ligg i dag i det </w:t>
      </w:r>
      <w:r w:rsidR="00FB0C1B" w:rsidRPr="005A713E">
        <w:rPr>
          <w:rFonts w:ascii="Arial" w:hAnsi="Arial" w:cs="Arial"/>
          <w:sz w:val="22"/>
          <w:szCs w:val="22"/>
        </w:rPr>
        <w:t>me</w:t>
      </w:r>
      <w:r w:rsidR="00066FBE" w:rsidRPr="005A713E">
        <w:rPr>
          <w:rFonts w:ascii="Arial" w:hAnsi="Arial" w:cs="Arial"/>
          <w:sz w:val="22"/>
          <w:szCs w:val="22"/>
        </w:rPr>
        <w:t xml:space="preserve"> </w:t>
      </w:r>
      <w:r w:rsidR="00B256F7" w:rsidRPr="005A713E">
        <w:rPr>
          <w:rFonts w:ascii="Arial" w:hAnsi="Arial" w:cs="Arial"/>
          <w:sz w:val="22"/>
          <w:szCs w:val="22"/>
        </w:rPr>
        <w:t xml:space="preserve">kallar </w:t>
      </w:r>
      <w:r w:rsidR="00FB0C1B" w:rsidRPr="005A713E">
        <w:rPr>
          <w:rFonts w:ascii="Arial" w:hAnsi="Arial" w:cs="Arial"/>
          <w:sz w:val="22"/>
          <w:szCs w:val="22"/>
        </w:rPr>
        <w:t>«</w:t>
      </w:r>
      <w:r w:rsidR="00B256F7" w:rsidRPr="005A713E">
        <w:rPr>
          <w:rFonts w:ascii="Arial" w:hAnsi="Arial" w:cs="Arial"/>
          <w:sz w:val="22"/>
          <w:szCs w:val="22"/>
        </w:rPr>
        <w:t>næringsfondet</w:t>
      </w:r>
      <w:r w:rsidR="00FB0C1B" w:rsidRPr="005A713E">
        <w:rPr>
          <w:rFonts w:ascii="Arial" w:hAnsi="Arial" w:cs="Arial"/>
          <w:sz w:val="22"/>
          <w:szCs w:val="22"/>
        </w:rPr>
        <w:t>»</w:t>
      </w:r>
      <w:r w:rsidR="00B256F7" w:rsidRPr="005A713E">
        <w:rPr>
          <w:rFonts w:ascii="Arial" w:hAnsi="Arial" w:cs="Arial"/>
          <w:sz w:val="22"/>
          <w:szCs w:val="22"/>
        </w:rPr>
        <w:t>.</w:t>
      </w:r>
    </w:p>
    <w:p w14:paraId="29392EC1" w14:textId="77777777" w:rsidR="00B256F7" w:rsidRPr="005A713E" w:rsidRDefault="00B256F7">
      <w:pPr>
        <w:rPr>
          <w:rFonts w:ascii="Arial" w:hAnsi="Arial" w:cs="Arial"/>
          <w:sz w:val="22"/>
          <w:szCs w:val="22"/>
        </w:rPr>
      </w:pPr>
    </w:p>
    <w:p w14:paraId="11C371C4" w14:textId="77777777" w:rsidR="00EA288E" w:rsidRPr="005A713E" w:rsidRDefault="00EA288E" w:rsidP="00EA288E">
      <w:pPr>
        <w:autoSpaceDE w:val="0"/>
        <w:autoSpaceDN w:val="0"/>
        <w:adjustRightInd w:val="0"/>
        <w:rPr>
          <w:rFonts w:ascii="Arial" w:hAnsi="Arial" w:cs="Arial"/>
          <w:sz w:val="22"/>
          <w:szCs w:val="22"/>
          <w:lang w:eastAsia="nb-NO"/>
        </w:rPr>
      </w:pPr>
      <w:r w:rsidRPr="005A713E">
        <w:rPr>
          <w:rFonts w:ascii="Arial" w:hAnsi="Arial" w:cs="Arial"/>
          <w:sz w:val="22"/>
          <w:szCs w:val="22"/>
          <w:lang w:eastAsia="nb-NO"/>
        </w:rPr>
        <w:t>Arbeidet med konsesjon for tilleggsregulering av Møsvatn vara i mange år. Ved</w:t>
      </w:r>
    </w:p>
    <w:p w14:paraId="11F022E7" w14:textId="77777777" w:rsidR="00EA288E" w:rsidRPr="005A713E" w:rsidRDefault="00EA288E" w:rsidP="00EA288E">
      <w:pPr>
        <w:autoSpaceDE w:val="0"/>
        <w:autoSpaceDN w:val="0"/>
        <w:adjustRightInd w:val="0"/>
        <w:rPr>
          <w:rFonts w:ascii="Arial" w:hAnsi="Arial" w:cs="Arial"/>
          <w:sz w:val="22"/>
          <w:szCs w:val="22"/>
          <w:lang w:eastAsia="nb-NO"/>
        </w:rPr>
      </w:pPr>
      <w:r w:rsidRPr="005A713E">
        <w:rPr>
          <w:rFonts w:ascii="Arial" w:hAnsi="Arial" w:cs="Arial"/>
          <w:sz w:val="22"/>
          <w:szCs w:val="22"/>
          <w:lang w:eastAsia="nb-NO"/>
        </w:rPr>
        <w:t>kongeleg resolusjon av 13.02.2015 fekk Øst-Telemarken</w:t>
      </w:r>
      <w:r w:rsidR="009663AF" w:rsidRPr="005A713E">
        <w:rPr>
          <w:rFonts w:ascii="Arial" w:hAnsi="Arial" w:cs="Arial"/>
          <w:sz w:val="22"/>
          <w:szCs w:val="22"/>
          <w:lang w:eastAsia="nb-NO"/>
        </w:rPr>
        <w:t>s Brukseierforening (</w:t>
      </w:r>
      <w:r w:rsidR="00972DF4" w:rsidRPr="005A713E">
        <w:rPr>
          <w:rFonts w:ascii="Arial" w:hAnsi="Arial" w:cs="Arial"/>
          <w:sz w:val="22"/>
          <w:szCs w:val="22"/>
          <w:lang w:eastAsia="nb-NO"/>
        </w:rPr>
        <w:t xml:space="preserve">ØTB) nytt </w:t>
      </w:r>
      <w:r w:rsidRPr="005A713E">
        <w:rPr>
          <w:rFonts w:ascii="Arial" w:hAnsi="Arial" w:cs="Arial"/>
          <w:sz w:val="22"/>
          <w:szCs w:val="22"/>
          <w:lang w:eastAsia="nb-NO"/>
        </w:rPr>
        <w:t>løyve til tilleggsregulering av Møsvatn på vilkår som fylgjer av Olje- og energidepartementet</w:t>
      </w:r>
      <w:r w:rsidR="00972DF4" w:rsidRPr="005A713E">
        <w:rPr>
          <w:rFonts w:ascii="Arial" w:hAnsi="Arial" w:cs="Arial"/>
          <w:sz w:val="22"/>
          <w:szCs w:val="22"/>
          <w:lang w:eastAsia="nb-NO"/>
        </w:rPr>
        <w:t xml:space="preserve"> </w:t>
      </w:r>
      <w:r w:rsidRPr="005A713E">
        <w:rPr>
          <w:rFonts w:ascii="Arial" w:hAnsi="Arial" w:cs="Arial"/>
          <w:sz w:val="22"/>
          <w:szCs w:val="22"/>
          <w:lang w:eastAsia="nb-NO"/>
        </w:rPr>
        <w:t>sitt foredrag av same dato. Vilk</w:t>
      </w:r>
      <w:r w:rsidR="009F6D28" w:rsidRPr="005A713E">
        <w:rPr>
          <w:rFonts w:ascii="Arial" w:hAnsi="Arial" w:cs="Arial"/>
          <w:sz w:val="22"/>
          <w:szCs w:val="22"/>
          <w:lang w:eastAsia="nb-NO"/>
        </w:rPr>
        <w:t>åra har 20 punkt og i punkt 2 (</w:t>
      </w:r>
      <w:r w:rsidRPr="005A713E">
        <w:rPr>
          <w:rFonts w:ascii="Arial" w:hAnsi="Arial" w:cs="Arial"/>
          <w:sz w:val="22"/>
          <w:szCs w:val="22"/>
          <w:lang w:eastAsia="nb-NO"/>
        </w:rPr>
        <w:t>Konsesjonsavgifter og</w:t>
      </w:r>
      <w:r w:rsidR="00972DF4" w:rsidRPr="005A713E">
        <w:rPr>
          <w:rFonts w:ascii="Arial" w:hAnsi="Arial" w:cs="Arial"/>
          <w:sz w:val="22"/>
          <w:szCs w:val="22"/>
          <w:lang w:eastAsia="nb-NO"/>
        </w:rPr>
        <w:t xml:space="preserve"> </w:t>
      </w:r>
      <w:r w:rsidRPr="005A713E">
        <w:rPr>
          <w:rFonts w:ascii="Arial" w:hAnsi="Arial" w:cs="Arial"/>
          <w:sz w:val="22"/>
          <w:szCs w:val="22"/>
          <w:lang w:eastAsia="nb-NO"/>
        </w:rPr>
        <w:t>nærings</w:t>
      </w:r>
      <w:r w:rsidR="009576CA" w:rsidRPr="005A713E">
        <w:rPr>
          <w:rFonts w:ascii="Arial" w:hAnsi="Arial" w:cs="Arial"/>
          <w:sz w:val="22"/>
          <w:szCs w:val="22"/>
          <w:lang w:eastAsia="nb-NO"/>
        </w:rPr>
        <w:t>fond) er næringsfond omhandla (</w:t>
      </w:r>
      <w:r w:rsidRPr="005A713E">
        <w:rPr>
          <w:rFonts w:ascii="Arial" w:hAnsi="Arial" w:cs="Arial"/>
          <w:sz w:val="22"/>
          <w:szCs w:val="22"/>
          <w:lang w:eastAsia="nb-NO"/>
        </w:rPr>
        <w:t>7. og 8. setning):</w:t>
      </w:r>
    </w:p>
    <w:p w14:paraId="4477C252" w14:textId="77777777" w:rsidR="009F6D28" w:rsidRPr="005A713E" w:rsidRDefault="009F6D28" w:rsidP="00EA288E">
      <w:pPr>
        <w:autoSpaceDE w:val="0"/>
        <w:autoSpaceDN w:val="0"/>
        <w:adjustRightInd w:val="0"/>
        <w:rPr>
          <w:rFonts w:ascii="Arial" w:hAnsi="Arial" w:cs="Arial"/>
          <w:i/>
          <w:iCs/>
          <w:sz w:val="22"/>
          <w:szCs w:val="22"/>
          <w:lang w:eastAsia="nb-NO"/>
        </w:rPr>
      </w:pPr>
    </w:p>
    <w:p w14:paraId="4166ABCA" w14:textId="0411731A" w:rsidR="00EA288E" w:rsidRPr="00EF5B4C" w:rsidRDefault="00EA288E" w:rsidP="00972DF4">
      <w:pPr>
        <w:autoSpaceDE w:val="0"/>
        <w:autoSpaceDN w:val="0"/>
        <w:adjustRightInd w:val="0"/>
        <w:rPr>
          <w:rFonts w:ascii="Arial" w:hAnsi="Arial" w:cs="Arial"/>
          <w:i/>
          <w:iCs/>
          <w:sz w:val="22"/>
          <w:szCs w:val="22"/>
          <w:lang w:eastAsia="nb-NO"/>
        </w:rPr>
      </w:pPr>
      <w:r w:rsidRPr="00EF5B4C">
        <w:rPr>
          <w:rFonts w:ascii="Arial" w:hAnsi="Arial" w:cs="Arial"/>
          <w:i/>
          <w:iCs/>
          <w:sz w:val="22"/>
          <w:szCs w:val="22"/>
          <w:lang w:eastAsia="nb-NO"/>
        </w:rPr>
        <w:t>«Når konsesjon er gitt, plikter konsesjonæren å betale i alt kr. 30 mill.</w:t>
      </w:r>
      <w:r w:rsidR="00972DF4" w:rsidRPr="00EF5B4C">
        <w:rPr>
          <w:rFonts w:ascii="Arial" w:hAnsi="Arial" w:cs="Arial"/>
          <w:i/>
          <w:iCs/>
          <w:sz w:val="22"/>
          <w:szCs w:val="22"/>
          <w:lang w:eastAsia="nb-NO"/>
        </w:rPr>
        <w:t xml:space="preserve"> til </w:t>
      </w:r>
      <w:proofErr w:type="spellStart"/>
      <w:r w:rsidR="00972DF4" w:rsidRPr="00EF5B4C">
        <w:rPr>
          <w:rFonts w:ascii="Arial" w:hAnsi="Arial" w:cs="Arial"/>
          <w:i/>
          <w:iCs/>
          <w:sz w:val="22"/>
          <w:szCs w:val="22"/>
          <w:lang w:eastAsia="nb-NO"/>
        </w:rPr>
        <w:t>kommunene</w:t>
      </w:r>
      <w:proofErr w:type="spellEnd"/>
      <w:r w:rsidR="00972DF4" w:rsidRPr="00EF5B4C">
        <w:rPr>
          <w:rFonts w:ascii="Arial" w:hAnsi="Arial" w:cs="Arial"/>
          <w:i/>
          <w:iCs/>
          <w:sz w:val="22"/>
          <w:szCs w:val="22"/>
          <w:lang w:eastAsia="nb-NO"/>
        </w:rPr>
        <w:t xml:space="preserve">, fordelt med kr. </w:t>
      </w:r>
      <w:r w:rsidRPr="00EF5B4C">
        <w:rPr>
          <w:rFonts w:ascii="Arial" w:hAnsi="Arial" w:cs="Arial"/>
          <w:i/>
          <w:iCs/>
          <w:sz w:val="22"/>
          <w:szCs w:val="22"/>
          <w:lang w:eastAsia="nb-NO"/>
        </w:rPr>
        <w:t xml:space="preserve">25 mill. til Vinje kommune og kr. 5 mill. til Tinn kommune, som </w:t>
      </w:r>
      <w:proofErr w:type="spellStart"/>
      <w:r w:rsidRPr="00EF5B4C">
        <w:rPr>
          <w:rFonts w:ascii="Arial" w:hAnsi="Arial" w:cs="Arial"/>
          <w:i/>
          <w:iCs/>
          <w:sz w:val="22"/>
          <w:szCs w:val="22"/>
          <w:lang w:eastAsia="nb-NO"/>
        </w:rPr>
        <w:t>avsettes</w:t>
      </w:r>
      <w:proofErr w:type="spellEnd"/>
      <w:r w:rsidRPr="00EF5B4C">
        <w:rPr>
          <w:rFonts w:ascii="Arial" w:hAnsi="Arial" w:cs="Arial"/>
          <w:i/>
          <w:iCs/>
          <w:sz w:val="22"/>
          <w:szCs w:val="22"/>
          <w:lang w:eastAsia="nb-NO"/>
        </w:rPr>
        <w:t xml:space="preserve"> til næringsfond for</w:t>
      </w:r>
      <w:r w:rsidR="00A95320" w:rsidRPr="00EF5B4C">
        <w:rPr>
          <w:rFonts w:ascii="Arial" w:hAnsi="Arial" w:cs="Arial"/>
          <w:i/>
          <w:iCs/>
          <w:sz w:val="22"/>
          <w:szCs w:val="22"/>
          <w:lang w:eastAsia="nb-NO"/>
        </w:rPr>
        <w:t xml:space="preserve"> </w:t>
      </w:r>
      <w:proofErr w:type="spellStart"/>
      <w:r w:rsidRPr="00EF5B4C">
        <w:rPr>
          <w:rFonts w:ascii="Arial" w:hAnsi="Arial" w:cs="Arial"/>
          <w:i/>
          <w:iCs/>
          <w:sz w:val="22"/>
          <w:szCs w:val="22"/>
          <w:lang w:eastAsia="nb-NO"/>
        </w:rPr>
        <w:t>kommunene</w:t>
      </w:r>
      <w:proofErr w:type="spellEnd"/>
      <w:r w:rsidRPr="00EF5B4C">
        <w:rPr>
          <w:rFonts w:ascii="Arial" w:hAnsi="Arial" w:cs="Arial"/>
          <w:i/>
          <w:iCs/>
          <w:sz w:val="22"/>
          <w:szCs w:val="22"/>
          <w:lang w:eastAsia="nb-NO"/>
        </w:rPr>
        <w:t>.</w:t>
      </w:r>
      <w:r w:rsidR="009576CA" w:rsidRPr="00EF5B4C">
        <w:rPr>
          <w:rFonts w:ascii="Arial" w:hAnsi="Arial" w:cs="Arial"/>
          <w:i/>
          <w:iCs/>
          <w:sz w:val="22"/>
          <w:szCs w:val="22"/>
          <w:lang w:eastAsia="nb-NO"/>
        </w:rPr>
        <w:t xml:space="preserve"> </w:t>
      </w:r>
      <w:proofErr w:type="spellStart"/>
      <w:r w:rsidRPr="00EF5B4C">
        <w:rPr>
          <w:rFonts w:ascii="Arial" w:hAnsi="Arial" w:cs="Arial"/>
          <w:i/>
          <w:iCs/>
          <w:sz w:val="22"/>
          <w:szCs w:val="22"/>
          <w:lang w:eastAsia="nb-NO"/>
        </w:rPr>
        <w:t>Konsesjonsmidlene</w:t>
      </w:r>
      <w:proofErr w:type="spellEnd"/>
      <w:r w:rsidRPr="00EF5B4C">
        <w:rPr>
          <w:rFonts w:ascii="Arial" w:hAnsi="Arial" w:cs="Arial"/>
          <w:i/>
          <w:iCs/>
          <w:sz w:val="22"/>
          <w:szCs w:val="22"/>
          <w:lang w:eastAsia="nb-NO"/>
        </w:rPr>
        <w:t xml:space="preserve"> og næringsfond </w:t>
      </w:r>
      <w:proofErr w:type="spellStart"/>
      <w:r w:rsidRPr="00EF5B4C">
        <w:rPr>
          <w:rFonts w:ascii="Arial" w:hAnsi="Arial" w:cs="Arial"/>
          <w:i/>
          <w:iCs/>
          <w:sz w:val="22"/>
          <w:szCs w:val="22"/>
          <w:lang w:eastAsia="nb-NO"/>
        </w:rPr>
        <w:t>danne</w:t>
      </w:r>
      <w:r w:rsidR="009576CA" w:rsidRPr="00EF5B4C">
        <w:rPr>
          <w:rFonts w:ascii="Arial" w:hAnsi="Arial" w:cs="Arial"/>
          <w:i/>
          <w:iCs/>
          <w:sz w:val="22"/>
          <w:szCs w:val="22"/>
          <w:lang w:eastAsia="nb-NO"/>
        </w:rPr>
        <w:t>r</w:t>
      </w:r>
      <w:proofErr w:type="spellEnd"/>
      <w:r w:rsidRPr="00EF5B4C">
        <w:rPr>
          <w:rFonts w:ascii="Arial" w:hAnsi="Arial" w:cs="Arial"/>
          <w:i/>
          <w:iCs/>
          <w:sz w:val="22"/>
          <w:szCs w:val="22"/>
          <w:lang w:eastAsia="nb-NO"/>
        </w:rPr>
        <w:t xml:space="preserve"> </w:t>
      </w:r>
      <w:proofErr w:type="spellStart"/>
      <w:r w:rsidRPr="00EF5B4C">
        <w:rPr>
          <w:rFonts w:ascii="Arial" w:hAnsi="Arial" w:cs="Arial"/>
          <w:i/>
          <w:iCs/>
          <w:sz w:val="22"/>
          <w:szCs w:val="22"/>
          <w:lang w:eastAsia="nb-NO"/>
        </w:rPr>
        <w:t>ett</w:t>
      </w:r>
      <w:proofErr w:type="spellEnd"/>
      <w:r w:rsidRPr="00EF5B4C">
        <w:rPr>
          <w:rFonts w:ascii="Arial" w:hAnsi="Arial" w:cs="Arial"/>
          <w:i/>
          <w:iCs/>
          <w:sz w:val="22"/>
          <w:szCs w:val="22"/>
          <w:lang w:eastAsia="nb-NO"/>
        </w:rPr>
        <w:t xml:space="preserve"> og same fond særs</w:t>
      </w:r>
      <w:r w:rsidR="00972DF4" w:rsidRPr="00EF5B4C">
        <w:rPr>
          <w:rFonts w:ascii="Arial" w:hAnsi="Arial" w:cs="Arial"/>
          <w:i/>
          <w:iCs/>
          <w:sz w:val="22"/>
          <w:szCs w:val="22"/>
          <w:lang w:eastAsia="nb-NO"/>
        </w:rPr>
        <w:t xml:space="preserve">kilt for </w:t>
      </w:r>
      <w:proofErr w:type="spellStart"/>
      <w:r w:rsidR="00972DF4" w:rsidRPr="00EF5B4C">
        <w:rPr>
          <w:rFonts w:ascii="Arial" w:hAnsi="Arial" w:cs="Arial"/>
          <w:i/>
          <w:iCs/>
          <w:sz w:val="22"/>
          <w:szCs w:val="22"/>
          <w:lang w:eastAsia="nb-NO"/>
        </w:rPr>
        <w:t>hver</w:t>
      </w:r>
      <w:proofErr w:type="spellEnd"/>
      <w:r w:rsidR="00972DF4" w:rsidRPr="00EF5B4C">
        <w:rPr>
          <w:rFonts w:ascii="Arial" w:hAnsi="Arial" w:cs="Arial"/>
          <w:i/>
          <w:iCs/>
          <w:sz w:val="22"/>
          <w:szCs w:val="22"/>
          <w:lang w:eastAsia="nb-NO"/>
        </w:rPr>
        <w:t xml:space="preserve"> kommune som etter </w:t>
      </w:r>
      <w:proofErr w:type="spellStart"/>
      <w:r w:rsidRPr="00EF5B4C">
        <w:rPr>
          <w:rFonts w:ascii="Arial" w:hAnsi="Arial" w:cs="Arial"/>
          <w:i/>
          <w:iCs/>
          <w:sz w:val="22"/>
          <w:szCs w:val="22"/>
          <w:lang w:eastAsia="nb-NO"/>
        </w:rPr>
        <w:t>nærmere</w:t>
      </w:r>
      <w:proofErr w:type="spellEnd"/>
      <w:r w:rsidRPr="00EF5B4C">
        <w:rPr>
          <w:rFonts w:ascii="Arial" w:hAnsi="Arial" w:cs="Arial"/>
          <w:i/>
          <w:iCs/>
          <w:sz w:val="22"/>
          <w:szCs w:val="22"/>
          <w:lang w:eastAsia="nb-NO"/>
        </w:rPr>
        <w:t xml:space="preserve"> </w:t>
      </w:r>
      <w:proofErr w:type="spellStart"/>
      <w:r w:rsidRPr="00EF5B4C">
        <w:rPr>
          <w:rFonts w:ascii="Arial" w:hAnsi="Arial" w:cs="Arial"/>
          <w:i/>
          <w:iCs/>
          <w:sz w:val="22"/>
          <w:szCs w:val="22"/>
          <w:lang w:eastAsia="nb-NO"/>
        </w:rPr>
        <w:t>bestemmelse</w:t>
      </w:r>
      <w:proofErr w:type="spellEnd"/>
      <w:r w:rsidRPr="00EF5B4C">
        <w:rPr>
          <w:rFonts w:ascii="Arial" w:hAnsi="Arial" w:cs="Arial"/>
          <w:i/>
          <w:iCs/>
          <w:sz w:val="22"/>
          <w:szCs w:val="22"/>
          <w:lang w:eastAsia="nb-NO"/>
        </w:rPr>
        <w:t xml:space="preserve"> av kommunestyret skal </w:t>
      </w:r>
      <w:proofErr w:type="spellStart"/>
      <w:r w:rsidRPr="00EF5B4C">
        <w:rPr>
          <w:rFonts w:ascii="Arial" w:hAnsi="Arial" w:cs="Arial"/>
          <w:i/>
          <w:iCs/>
          <w:sz w:val="22"/>
          <w:szCs w:val="22"/>
          <w:lang w:eastAsia="nb-NO"/>
        </w:rPr>
        <w:t>anvendes</w:t>
      </w:r>
      <w:proofErr w:type="spellEnd"/>
      <w:r w:rsidRPr="00EF5B4C">
        <w:rPr>
          <w:rFonts w:ascii="Arial" w:hAnsi="Arial" w:cs="Arial"/>
          <w:i/>
          <w:iCs/>
          <w:sz w:val="22"/>
          <w:szCs w:val="22"/>
          <w:lang w:eastAsia="nb-NO"/>
        </w:rPr>
        <w:t xml:space="preserve"> til fremme av næringsliv i kommunen.</w:t>
      </w:r>
      <w:r w:rsidR="00972DF4" w:rsidRPr="00EF5B4C">
        <w:rPr>
          <w:rFonts w:ascii="Arial" w:hAnsi="Arial" w:cs="Arial"/>
          <w:i/>
          <w:iCs/>
          <w:sz w:val="22"/>
          <w:szCs w:val="22"/>
          <w:lang w:eastAsia="nb-NO"/>
        </w:rPr>
        <w:t xml:space="preserve"> </w:t>
      </w:r>
      <w:r w:rsidRPr="00EF5B4C">
        <w:rPr>
          <w:rFonts w:ascii="Arial" w:hAnsi="Arial" w:cs="Arial"/>
          <w:i/>
          <w:iCs/>
          <w:sz w:val="22"/>
          <w:szCs w:val="22"/>
          <w:lang w:eastAsia="nb-NO"/>
        </w:rPr>
        <w:t xml:space="preserve">Vedtekter for fondet skal </w:t>
      </w:r>
      <w:proofErr w:type="spellStart"/>
      <w:r w:rsidRPr="00EF5B4C">
        <w:rPr>
          <w:rFonts w:ascii="Arial" w:hAnsi="Arial" w:cs="Arial"/>
          <w:i/>
          <w:iCs/>
          <w:sz w:val="22"/>
          <w:szCs w:val="22"/>
          <w:lang w:eastAsia="nb-NO"/>
        </w:rPr>
        <w:t>godkjennes</w:t>
      </w:r>
      <w:proofErr w:type="spellEnd"/>
      <w:r w:rsidRPr="00EF5B4C">
        <w:rPr>
          <w:rFonts w:ascii="Arial" w:hAnsi="Arial" w:cs="Arial"/>
          <w:i/>
          <w:iCs/>
          <w:sz w:val="22"/>
          <w:szCs w:val="22"/>
          <w:lang w:eastAsia="nb-NO"/>
        </w:rPr>
        <w:t xml:space="preserve"> av fylkesmannen.»</w:t>
      </w:r>
    </w:p>
    <w:p w14:paraId="1AD942B8" w14:textId="77777777" w:rsidR="00EA288E" w:rsidRPr="005A713E" w:rsidRDefault="00EA288E" w:rsidP="00EA288E">
      <w:pPr>
        <w:rPr>
          <w:rFonts w:ascii="Arial" w:hAnsi="Arial" w:cs="Arial"/>
          <w:sz w:val="22"/>
          <w:szCs w:val="22"/>
        </w:rPr>
      </w:pPr>
    </w:p>
    <w:p w14:paraId="1BE15A9F" w14:textId="77777777" w:rsidR="00EA288E" w:rsidRPr="005A713E" w:rsidRDefault="005B6850" w:rsidP="00EA288E">
      <w:pPr>
        <w:rPr>
          <w:rFonts w:ascii="Arial" w:hAnsi="Arial" w:cs="Arial"/>
          <w:sz w:val="22"/>
          <w:szCs w:val="22"/>
        </w:rPr>
      </w:pPr>
      <w:r w:rsidRPr="005A713E">
        <w:rPr>
          <w:rFonts w:ascii="Arial" w:hAnsi="Arial" w:cs="Arial"/>
          <w:sz w:val="22"/>
          <w:szCs w:val="22"/>
        </w:rPr>
        <w:t>Midlane som er tildelt Vinje kommune er sett inn på eit eige fond kalla «Kraftfond – Møsstrond», og skal i hovudsak nyttast til næringsføremål og kommunale og private fellestilta</w:t>
      </w:r>
      <w:r w:rsidR="00FB0C1B" w:rsidRPr="005A713E">
        <w:rPr>
          <w:rFonts w:ascii="Arial" w:hAnsi="Arial" w:cs="Arial"/>
          <w:sz w:val="22"/>
          <w:szCs w:val="22"/>
        </w:rPr>
        <w:t>k på Møsstrond. Det er utarbeidd</w:t>
      </w:r>
      <w:r w:rsidRPr="005A713E">
        <w:rPr>
          <w:rFonts w:ascii="Arial" w:hAnsi="Arial" w:cs="Arial"/>
          <w:sz w:val="22"/>
          <w:szCs w:val="22"/>
        </w:rPr>
        <w:t xml:space="preserve"> eigne fondsvedtekter og oppnemnd eit eige styre for fondet.</w:t>
      </w:r>
    </w:p>
    <w:p w14:paraId="2F5E4E12" w14:textId="77777777" w:rsidR="005B6850" w:rsidRPr="005A713E" w:rsidRDefault="005B6850" w:rsidP="00EA288E">
      <w:pPr>
        <w:rPr>
          <w:rFonts w:ascii="Arial" w:hAnsi="Arial" w:cs="Arial"/>
          <w:sz w:val="22"/>
          <w:szCs w:val="22"/>
        </w:rPr>
      </w:pPr>
    </w:p>
    <w:p w14:paraId="4FE5C6E1" w14:textId="77777777" w:rsidR="00B256F7" w:rsidRPr="005A713E" w:rsidRDefault="00B256F7" w:rsidP="00A23A5A">
      <w:pPr>
        <w:pStyle w:val="Overskrift2"/>
        <w:jc w:val="left"/>
        <w:rPr>
          <w:rFonts w:ascii="Arial" w:hAnsi="Arial" w:cs="Arial"/>
        </w:rPr>
      </w:pPr>
      <w:bookmarkStart w:id="10" w:name="_Toc101771940"/>
      <w:r w:rsidRPr="005A713E">
        <w:rPr>
          <w:rFonts w:ascii="Arial" w:hAnsi="Arial" w:cs="Arial"/>
        </w:rPr>
        <w:t>Andre konsesjonsvilkår</w:t>
      </w:r>
      <w:bookmarkEnd w:id="10"/>
    </w:p>
    <w:p w14:paraId="3D0B8460" w14:textId="77777777" w:rsidR="00B256F7" w:rsidRPr="005A713E" w:rsidRDefault="009576CA">
      <w:pPr>
        <w:rPr>
          <w:rFonts w:ascii="Arial" w:hAnsi="Arial" w:cs="Arial"/>
          <w:sz w:val="22"/>
          <w:szCs w:val="22"/>
        </w:rPr>
      </w:pPr>
      <w:r w:rsidRPr="005A713E">
        <w:rPr>
          <w:rFonts w:ascii="Arial" w:hAnsi="Arial" w:cs="Arial"/>
          <w:sz w:val="22"/>
          <w:szCs w:val="22"/>
        </w:rPr>
        <w:t>I konsesjonane vert det og gjeve</w:t>
      </w:r>
      <w:r w:rsidR="00B256F7" w:rsidRPr="005A713E">
        <w:rPr>
          <w:rFonts w:ascii="Arial" w:hAnsi="Arial" w:cs="Arial"/>
          <w:sz w:val="22"/>
          <w:szCs w:val="22"/>
        </w:rPr>
        <w:t xml:space="preserve"> restriksjonar og vilkår for dei fysiske reguleringane gjennom manøvreringsreglement, sjå elles pkt. 5.1.</w:t>
      </w:r>
    </w:p>
    <w:p w14:paraId="7DE21A28" w14:textId="77777777" w:rsidR="00B256F7" w:rsidRPr="005A713E" w:rsidRDefault="00B256F7">
      <w:pPr>
        <w:rPr>
          <w:rFonts w:ascii="Arial" w:hAnsi="Arial" w:cs="Arial"/>
          <w:sz w:val="22"/>
          <w:szCs w:val="22"/>
        </w:rPr>
      </w:pPr>
    </w:p>
    <w:p w14:paraId="66127514" w14:textId="77777777" w:rsidR="00FC4D9F" w:rsidRPr="005A713E" w:rsidRDefault="00B256F7">
      <w:pPr>
        <w:rPr>
          <w:rFonts w:ascii="Arial" w:hAnsi="Arial" w:cs="Arial"/>
          <w:sz w:val="22"/>
          <w:szCs w:val="22"/>
        </w:rPr>
      </w:pPr>
      <w:r w:rsidRPr="005A713E">
        <w:rPr>
          <w:rFonts w:ascii="Arial" w:hAnsi="Arial" w:cs="Arial"/>
          <w:sz w:val="22"/>
          <w:szCs w:val="22"/>
        </w:rPr>
        <w:t>Det vert og</w:t>
      </w:r>
      <w:r w:rsidR="00220DC8" w:rsidRPr="005A713E">
        <w:rPr>
          <w:rFonts w:ascii="Arial" w:hAnsi="Arial" w:cs="Arial"/>
          <w:sz w:val="22"/>
          <w:szCs w:val="22"/>
        </w:rPr>
        <w:t xml:space="preserve"> fasett erstatningar i utbygg</w:t>
      </w:r>
      <w:r w:rsidR="009576CA" w:rsidRPr="005A713E">
        <w:rPr>
          <w:rFonts w:ascii="Arial" w:hAnsi="Arial" w:cs="Arial"/>
          <w:sz w:val="22"/>
          <w:szCs w:val="22"/>
        </w:rPr>
        <w:t>ingssaker. S</w:t>
      </w:r>
      <w:r w:rsidRPr="005A713E">
        <w:rPr>
          <w:rFonts w:ascii="Arial" w:hAnsi="Arial" w:cs="Arial"/>
          <w:sz w:val="22"/>
          <w:szCs w:val="22"/>
        </w:rPr>
        <w:t xml:space="preserve">tort sett går desse </w:t>
      </w:r>
      <w:r w:rsidR="009576CA" w:rsidRPr="005A713E">
        <w:rPr>
          <w:rFonts w:ascii="Arial" w:hAnsi="Arial" w:cs="Arial"/>
          <w:sz w:val="22"/>
          <w:szCs w:val="22"/>
        </w:rPr>
        <w:t xml:space="preserve">erstatningane </w:t>
      </w:r>
      <w:r w:rsidRPr="005A713E">
        <w:rPr>
          <w:rFonts w:ascii="Arial" w:hAnsi="Arial" w:cs="Arial"/>
          <w:sz w:val="22"/>
          <w:szCs w:val="22"/>
        </w:rPr>
        <w:t>til grunneigarane og dei vert vanlegvis fastsett i eige skjønn.</w:t>
      </w:r>
    </w:p>
    <w:p w14:paraId="6D22668A" w14:textId="77777777" w:rsidR="00EB7807" w:rsidRPr="005A713E" w:rsidRDefault="00EB7807">
      <w:pPr>
        <w:rPr>
          <w:rFonts w:ascii="Arial" w:hAnsi="Arial" w:cs="Arial"/>
          <w:sz w:val="22"/>
          <w:szCs w:val="22"/>
        </w:rPr>
      </w:pPr>
    </w:p>
    <w:p w14:paraId="5BC4BA03" w14:textId="77777777" w:rsidR="00B256F7" w:rsidRPr="005A713E" w:rsidRDefault="00B256F7">
      <w:pPr>
        <w:rPr>
          <w:rFonts w:ascii="Arial" w:hAnsi="Arial" w:cs="Arial"/>
          <w:sz w:val="22"/>
          <w:szCs w:val="22"/>
        </w:rPr>
      </w:pPr>
    </w:p>
    <w:p w14:paraId="2520E4ED" w14:textId="77777777" w:rsidR="00B256F7" w:rsidRPr="005A713E" w:rsidRDefault="00B256F7" w:rsidP="00276F58">
      <w:pPr>
        <w:pStyle w:val="Overskrift1"/>
        <w:rPr>
          <w:rFonts w:ascii="Arial" w:hAnsi="Arial" w:cs="Arial"/>
        </w:rPr>
      </w:pPr>
      <w:bookmarkStart w:id="11" w:name="_Toc101771941"/>
      <w:r w:rsidRPr="005A713E">
        <w:rPr>
          <w:rFonts w:ascii="Arial" w:hAnsi="Arial" w:cs="Arial"/>
        </w:rPr>
        <w:t>Kraftavtaler</w:t>
      </w:r>
      <w:bookmarkEnd w:id="11"/>
    </w:p>
    <w:p w14:paraId="79FB17C9" w14:textId="77777777" w:rsidR="00B256F7" w:rsidRPr="005A713E" w:rsidRDefault="00B256F7">
      <w:pPr>
        <w:rPr>
          <w:rFonts w:ascii="Arial" w:hAnsi="Arial" w:cs="Arial"/>
          <w:sz w:val="22"/>
          <w:szCs w:val="22"/>
        </w:rPr>
      </w:pPr>
    </w:p>
    <w:p w14:paraId="30CC62FF" w14:textId="77777777" w:rsidR="00B256F7" w:rsidRPr="005A713E" w:rsidRDefault="00B256F7" w:rsidP="00A23A5A">
      <w:pPr>
        <w:pStyle w:val="Overskrift2"/>
        <w:jc w:val="left"/>
        <w:rPr>
          <w:rFonts w:ascii="Arial" w:hAnsi="Arial" w:cs="Arial"/>
        </w:rPr>
      </w:pPr>
      <w:bookmarkStart w:id="12" w:name="_Toc101771942"/>
      <w:r w:rsidRPr="005A713E">
        <w:rPr>
          <w:rFonts w:ascii="Arial" w:hAnsi="Arial" w:cs="Arial"/>
        </w:rPr>
        <w:t>Særavtala</w:t>
      </w:r>
      <w:r w:rsidR="00EB7807" w:rsidRPr="005A713E">
        <w:rPr>
          <w:rFonts w:ascii="Arial" w:hAnsi="Arial" w:cs="Arial"/>
        </w:rPr>
        <w:t xml:space="preserve"> for Tokke og Vinje</w:t>
      </w:r>
      <w:bookmarkEnd w:id="12"/>
    </w:p>
    <w:p w14:paraId="2BFE968C" w14:textId="77777777" w:rsidR="00B256F7" w:rsidRPr="005A713E" w:rsidRDefault="00B256F7">
      <w:pPr>
        <w:rPr>
          <w:rFonts w:ascii="Arial" w:hAnsi="Arial" w:cs="Arial"/>
          <w:sz w:val="22"/>
          <w:szCs w:val="22"/>
        </w:rPr>
      </w:pPr>
      <w:r w:rsidRPr="005A713E">
        <w:rPr>
          <w:rFonts w:ascii="Arial" w:hAnsi="Arial" w:cs="Arial"/>
          <w:sz w:val="22"/>
          <w:szCs w:val="22"/>
        </w:rPr>
        <w:t>To</w:t>
      </w:r>
      <w:r w:rsidR="00FB0C1B" w:rsidRPr="005A713E">
        <w:rPr>
          <w:rFonts w:ascii="Arial" w:hAnsi="Arial" w:cs="Arial"/>
          <w:sz w:val="22"/>
          <w:szCs w:val="22"/>
        </w:rPr>
        <w:t>kke-anlegga vart i hovudsak bygd</w:t>
      </w:r>
      <w:r w:rsidRPr="005A713E">
        <w:rPr>
          <w:rFonts w:ascii="Arial" w:hAnsi="Arial" w:cs="Arial"/>
          <w:sz w:val="22"/>
          <w:szCs w:val="22"/>
        </w:rPr>
        <w:t xml:space="preserve"> ut på 50-talet. Før denne </w:t>
      </w:r>
      <w:r w:rsidR="001E7A27" w:rsidRPr="005A713E">
        <w:rPr>
          <w:rFonts w:ascii="Arial" w:hAnsi="Arial" w:cs="Arial"/>
          <w:sz w:val="22"/>
          <w:szCs w:val="22"/>
        </w:rPr>
        <w:t>utbygginga</w:t>
      </w:r>
      <w:r w:rsidRPr="005A713E">
        <w:rPr>
          <w:rFonts w:ascii="Arial" w:hAnsi="Arial" w:cs="Arial"/>
          <w:sz w:val="22"/>
          <w:szCs w:val="22"/>
        </w:rPr>
        <w:t xml:space="preserve"> kom i gang kjøpte kommunane (Tokke og Vinje) opp fallrettar i Vinje-vassdraget. Det var den gong tale om at kommunane skulle bli medeigarar i </w:t>
      </w:r>
      <w:r w:rsidR="009663AF" w:rsidRPr="005A713E">
        <w:rPr>
          <w:rFonts w:ascii="Arial" w:hAnsi="Arial" w:cs="Arial"/>
          <w:sz w:val="22"/>
          <w:szCs w:val="22"/>
        </w:rPr>
        <w:t>utbygg</w:t>
      </w:r>
      <w:r w:rsidR="001E7A27" w:rsidRPr="005A713E">
        <w:rPr>
          <w:rFonts w:ascii="Arial" w:hAnsi="Arial" w:cs="Arial"/>
          <w:sz w:val="22"/>
          <w:szCs w:val="22"/>
        </w:rPr>
        <w:t>inga</w:t>
      </w:r>
      <w:r w:rsidR="00EB7807" w:rsidRPr="005A713E">
        <w:rPr>
          <w:rFonts w:ascii="Arial" w:hAnsi="Arial" w:cs="Arial"/>
          <w:sz w:val="22"/>
          <w:szCs w:val="22"/>
        </w:rPr>
        <w:t xml:space="preserve"> ved a</w:t>
      </w:r>
      <w:r w:rsidRPr="005A713E">
        <w:rPr>
          <w:rFonts w:ascii="Arial" w:hAnsi="Arial" w:cs="Arial"/>
          <w:sz w:val="22"/>
          <w:szCs w:val="22"/>
        </w:rPr>
        <w:t xml:space="preserve">t desse fallrettane vart lagt inn i </w:t>
      </w:r>
      <w:r w:rsidR="001E7A27" w:rsidRPr="005A713E">
        <w:rPr>
          <w:rFonts w:ascii="Arial" w:hAnsi="Arial" w:cs="Arial"/>
          <w:sz w:val="22"/>
          <w:szCs w:val="22"/>
        </w:rPr>
        <w:t>utbygginga</w:t>
      </w:r>
      <w:r w:rsidR="00FB0C1B" w:rsidRPr="005A713E">
        <w:rPr>
          <w:rFonts w:ascii="Arial" w:hAnsi="Arial" w:cs="Arial"/>
          <w:sz w:val="22"/>
          <w:szCs w:val="22"/>
        </w:rPr>
        <w:t>. Dette let seg ikkje gjera</w:t>
      </w:r>
      <w:r w:rsidR="00EB7807" w:rsidRPr="005A713E">
        <w:rPr>
          <w:rFonts w:ascii="Arial" w:hAnsi="Arial" w:cs="Arial"/>
          <w:sz w:val="22"/>
          <w:szCs w:val="22"/>
        </w:rPr>
        <w:t>, og</w:t>
      </w:r>
      <w:r w:rsidRPr="005A713E">
        <w:rPr>
          <w:rFonts w:ascii="Arial" w:hAnsi="Arial" w:cs="Arial"/>
          <w:sz w:val="22"/>
          <w:szCs w:val="22"/>
        </w:rPr>
        <w:t xml:space="preserve"> i staden vart kommunane lova rimeleg kraft som skulle stillast til rådvelde som om dei var medeigarar i anlegget. Dette er opphavet til den såkalla </w:t>
      </w:r>
      <w:r w:rsidRPr="005A713E">
        <w:rPr>
          <w:rFonts w:ascii="Arial" w:hAnsi="Arial" w:cs="Arial"/>
          <w:i/>
          <w:sz w:val="22"/>
          <w:szCs w:val="22"/>
        </w:rPr>
        <w:t>Særavtala</w:t>
      </w:r>
      <w:r w:rsidRPr="005A713E">
        <w:rPr>
          <w:rFonts w:ascii="Arial" w:hAnsi="Arial" w:cs="Arial"/>
          <w:sz w:val="22"/>
          <w:szCs w:val="22"/>
        </w:rPr>
        <w:t xml:space="preserve"> for Tokke og Vinje</w:t>
      </w:r>
      <w:r w:rsidR="00373333" w:rsidRPr="005A713E">
        <w:rPr>
          <w:rFonts w:ascii="Arial" w:hAnsi="Arial" w:cs="Arial"/>
          <w:sz w:val="22"/>
          <w:szCs w:val="22"/>
        </w:rPr>
        <w:t>.</w:t>
      </w:r>
    </w:p>
    <w:p w14:paraId="60E23E64" w14:textId="77777777" w:rsidR="00B256F7" w:rsidRPr="005A713E" w:rsidRDefault="00B256F7">
      <w:pPr>
        <w:rPr>
          <w:rFonts w:ascii="Arial" w:hAnsi="Arial" w:cs="Arial"/>
          <w:sz w:val="22"/>
          <w:szCs w:val="22"/>
        </w:rPr>
      </w:pPr>
    </w:p>
    <w:p w14:paraId="628071BF" w14:textId="77777777" w:rsidR="00B256F7" w:rsidRPr="005A713E" w:rsidRDefault="00B256F7">
      <w:pPr>
        <w:rPr>
          <w:rFonts w:ascii="Arial" w:hAnsi="Arial" w:cs="Arial"/>
          <w:sz w:val="22"/>
          <w:szCs w:val="22"/>
        </w:rPr>
      </w:pPr>
      <w:r w:rsidRPr="005A713E">
        <w:rPr>
          <w:rFonts w:ascii="Arial" w:hAnsi="Arial" w:cs="Arial"/>
          <w:sz w:val="22"/>
          <w:szCs w:val="22"/>
        </w:rPr>
        <w:t>Sjølv om lovnader om rimeleg kraft var</w:t>
      </w:r>
      <w:r w:rsidR="00EB7807" w:rsidRPr="005A713E">
        <w:rPr>
          <w:rFonts w:ascii="Arial" w:hAnsi="Arial" w:cs="Arial"/>
          <w:sz w:val="22"/>
          <w:szCs w:val="22"/>
        </w:rPr>
        <w:t>t</w:t>
      </w:r>
      <w:r w:rsidRPr="005A713E">
        <w:rPr>
          <w:rFonts w:ascii="Arial" w:hAnsi="Arial" w:cs="Arial"/>
          <w:sz w:val="22"/>
          <w:szCs w:val="22"/>
        </w:rPr>
        <w:t xml:space="preserve"> gjeve i samband med konsesjonane, var det ein lang veg å gå for å få den endelege særa</w:t>
      </w:r>
      <w:r w:rsidR="00FB0C1B" w:rsidRPr="005A713E">
        <w:rPr>
          <w:rFonts w:ascii="Arial" w:hAnsi="Arial" w:cs="Arial"/>
          <w:sz w:val="22"/>
          <w:szCs w:val="22"/>
        </w:rPr>
        <w:t>vtala på plass. Dette skjedde fy</w:t>
      </w:r>
      <w:r w:rsidRPr="005A713E">
        <w:rPr>
          <w:rFonts w:ascii="Arial" w:hAnsi="Arial" w:cs="Arial"/>
          <w:sz w:val="22"/>
          <w:szCs w:val="22"/>
        </w:rPr>
        <w:t>rst i 1976, etter harde forhandlingar med NVE, og politisk kamp med departement og Storting</w:t>
      </w:r>
      <w:r w:rsidR="00EB7807" w:rsidRPr="005A713E">
        <w:rPr>
          <w:rFonts w:ascii="Arial" w:hAnsi="Arial" w:cs="Arial"/>
          <w:sz w:val="22"/>
          <w:szCs w:val="22"/>
        </w:rPr>
        <w:t>et</w:t>
      </w:r>
      <w:r w:rsidRPr="005A713E">
        <w:rPr>
          <w:rFonts w:ascii="Arial" w:hAnsi="Arial" w:cs="Arial"/>
          <w:sz w:val="22"/>
          <w:szCs w:val="22"/>
        </w:rPr>
        <w:t>.</w:t>
      </w:r>
    </w:p>
    <w:p w14:paraId="74988A0B" w14:textId="77777777" w:rsidR="00B256F7" w:rsidRPr="005A713E" w:rsidRDefault="00B256F7">
      <w:pPr>
        <w:rPr>
          <w:rFonts w:ascii="Arial" w:hAnsi="Arial" w:cs="Arial"/>
          <w:sz w:val="22"/>
          <w:szCs w:val="22"/>
        </w:rPr>
      </w:pPr>
    </w:p>
    <w:p w14:paraId="1AF4CA26" w14:textId="77777777" w:rsidR="00B256F7" w:rsidRPr="005A713E" w:rsidRDefault="00B256F7">
      <w:pPr>
        <w:rPr>
          <w:rFonts w:ascii="Arial" w:hAnsi="Arial" w:cs="Arial"/>
          <w:sz w:val="22"/>
          <w:szCs w:val="22"/>
        </w:rPr>
      </w:pPr>
      <w:r w:rsidRPr="005A713E">
        <w:rPr>
          <w:rFonts w:ascii="Arial" w:hAnsi="Arial" w:cs="Arial"/>
          <w:sz w:val="22"/>
          <w:szCs w:val="22"/>
        </w:rPr>
        <w:t xml:space="preserve">Særavtala vart utforma slik at kommunane skulle få kraft til sjølvkostpris frå kraftstasjonane Haukeli og Tokke. Kraftmengda var avgrensa til alminneleg forbruk i Tokke og Vinje kommunar. Særavtalekrafta kjem til erstatning for konsesjonskraft frå desse kraftstasjonane. </w:t>
      </w:r>
    </w:p>
    <w:p w14:paraId="3BFBDAEA" w14:textId="77777777" w:rsidR="00B256F7" w:rsidRPr="005A713E" w:rsidRDefault="00B256F7">
      <w:pPr>
        <w:rPr>
          <w:rFonts w:ascii="Arial" w:hAnsi="Arial" w:cs="Arial"/>
          <w:sz w:val="22"/>
          <w:szCs w:val="22"/>
        </w:rPr>
      </w:pPr>
    </w:p>
    <w:p w14:paraId="480A04F2" w14:textId="77777777" w:rsidR="009C1540" w:rsidRPr="005A713E" w:rsidRDefault="00FB0C1B" w:rsidP="00A72683">
      <w:pPr>
        <w:rPr>
          <w:rFonts w:ascii="Arial" w:hAnsi="Arial" w:cs="Arial"/>
          <w:sz w:val="22"/>
          <w:szCs w:val="22"/>
        </w:rPr>
      </w:pPr>
      <w:r w:rsidRPr="005A713E">
        <w:rPr>
          <w:rFonts w:ascii="Arial" w:hAnsi="Arial" w:cs="Arial"/>
          <w:sz w:val="22"/>
          <w:szCs w:val="22"/>
        </w:rPr>
        <w:t>Den fy</w:t>
      </w:r>
      <w:r w:rsidR="00B256F7" w:rsidRPr="005A713E">
        <w:rPr>
          <w:rFonts w:ascii="Arial" w:hAnsi="Arial" w:cs="Arial"/>
          <w:sz w:val="22"/>
          <w:szCs w:val="22"/>
        </w:rPr>
        <w:t xml:space="preserve">rste Særavtala galdt fram til 1996. I 1994/95 vart det teke initiativ til fornying av denne avtala. Det var eit omfattande fornyingsarbeid og forhandlingane med </w:t>
      </w:r>
      <w:r w:rsidR="001B235C" w:rsidRPr="005A713E">
        <w:rPr>
          <w:rFonts w:ascii="Arial" w:hAnsi="Arial" w:cs="Arial"/>
          <w:sz w:val="22"/>
          <w:szCs w:val="22"/>
        </w:rPr>
        <w:t>Stat</w:t>
      </w:r>
      <w:r w:rsidR="001E7A27" w:rsidRPr="005A713E">
        <w:rPr>
          <w:rFonts w:ascii="Arial" w:hAnsi="Arial" w:cs="Arial"/>
          <w:sz w:val="22"/>
          <w:szCs w:val="22"/>
        </w:rPr>
        <w:t>kraft</w:t>
      </w:r>
      <w:r w:rsidR="00B256F7" w:rsidRPr="005A713E">
        <w:rPr>
          <w:rFonts w:ascii="Arial" w:hAnsi="Arial" w:cs="Arial"/>
          <w:sz w:val="22"/>
          <w:szCs w:val="22"/>
        </w:rPr>
        <w:t xml:space="preserve"> gjekk føre seg i over 5 år. Det </w:t>
      </w:r>
      <w:r w:rsidRPr="005A713E">
        <w:rPr>
          <w:rFonts w:ascii="Arial" w:hAnsi="Arial" w:cs="Arial"/>
          <w:sz w:val="22"/>
          <w:szCs w:val="22"/>
        </w:rPr>
        <w:t>var fleire kompliserande tilhøve</w:t>
      </w:r>
      <w:r w:rsidR="00B256F7" w:rsidRPr="005A713E">
        <w:rPr>
          <w:rFonts w:ascii="Arial" w:hAnsi="Arial" w:cs="Arial"/>
          <w:sz w:val="22"/>
          <w:szCs w:val="22"/>
        </w:rPr>
        <w:t xml:space="preserve"> som spelte inn, m.a. at avtala måtte tilpassast eit he</w:t>
      </w:r>
      <w:r w:rsidR="00EB7807" w:rsidRPr="005A713E">
        <w:rPr>
          <w:rFonts w:ascii="Arial" w:hAnsi="Arial" w:cs="Arial"/>
          <w:sz w:val="22"/>
          <w:szCs w:val="22"/>
        </w:rPr>
        <w:t>ilt nytt kraftregime som resultat av ny</w:t>
      </w:r>
      <w:r w:rsidR="00B256F7" w:rsidRPr="005A713E">
        <w:rPr>
          <w:rFonts w:ascii="Arial" w:hAnsi="Arial" w:cs="Arial"/>
          <w:sz w:val="22"/>
          <w:szCs w:val="22"/>
        </w:rPr>
        <w:t xml:space="preserve"> ener</w:t>
      </w:r>
      <w:r w:rsidR="00EB7807" w:rsidRPr="005A713E">
        <w:rPr>
          <w:rFonts w:ascii="Arial" w:hAnsi="Arial" w:cs="Arial"/>
          <w:sz w:val="22"/>
          <w:szCs w:val="22"/>
        </w:rPr>
        <w:t>gilov</w:t>
      </w:r>
      <w:r w:rsidR="00B256F7" w:rsidRPr="005A713E">
        <w:rPr>
          <w:rFonts w:ascii="Arial" w:hAnsi="Arial" w:cs="Arial"/>
          <w:sz w:val="22"/>
          <w:szCs w:val="22"/>
        </w:rPr>
        <w:t xml:space="preserve"> i 1990</w:t>
      </w:r>
      <w:r w:rsidR="00EB7807" w:rsidRPr="005A713E">
        <w:rPr>
          <w:rFonts w:ascii="Arial" w:hAnsi="Arial" w:cs="Arial"/>
          <w:sz w:val="22"/>
          <w:szCs w:val="22"/>
        </w:rPr>
        <w:t xml:space="preserve">. I tillegg var det </w:t>
      </w:r>
      <w:r w:rsidR="00B256F7" w:rsidRPr="005A713E">
        <w:rPr>
          <w:rFonts w:ascii="Arial" w:hAnsi="Arial" w:cs="Arial"/>
          <w:sz w:val="22"/>
          <w:szCs w:val="22"/>
        </w:rPr>
        <w:t xml:space="preserve">ein strid om kva kommunane skulle betale i nettkostnader </w:t>
      </w:r>
      <w:r w:rsidR="00EB7807" w:rsidRPr="005A713E">
        <w:rPr>
          <w:rFonts w:ascii="Arial" w:hAnsi="Arial" w:cs="Arial"/>
          <w:sz w:val="22"/>
          <w:szCs w:val="22"/>
        </w:rPr>
        <w:t xml:space="preserve">som </w:t>
      </w:r>
      <w:r w:rsidR="00B256F7" w:rsidRPr="005A713E">
        <w:rPr>
          <w:rFonts w:ascii="Arial" w:hAnsi="Arial" w:cs="Arial"/>
          <w:sz w:val="22"/>
          <w:szCs w:val="22"/>
        </w:rPr>
        <w:t xml:space="preserve">kom opp i kjølvatnet av dei såkalla punkttariffane. Her var det usemje om 10-tals </w:t>
      </w:r>
      <w:r w:rsidR="001E7A27" w:rsidRPr="005A713E">
        <w:rPr>
          <w:rFonts w:ascii="Arial" w:hAnsi="Arial" w:cs="Arial"/>
          <w:sz w:val="22"/>
          <w:szCs w:val="22"/>
        </w:rPr>
        <w:t>millionar</w:t>
      </w:r>
      <w:r w:rsidR="00B256F7" w:rsidRPr="005A713E">
        <w:rPr>
          <w:rFonts w:ascii="Arial" w:hAnsi="Arial" w:cs="Arial"/>
          <w:sz w:val="22"/>
          <w:szCs w:val="22"/>
        </w:rPr>
        <w:t xml:space="preserve"> krone</w:t>
      </w:r>
      <w:r w:rsidRPr="005A713E">
        <w:rPr>
          <w:rFonts w:ascii="Arial" w:hAnsi="Arial" w:cs="Arial"/>
          <w:sz w:val="22"/>
          <w:szCs w:val="22"/>
        </w:rPr>
        <w:t xml:space="preserve">r og dette siste punktet </w:t>
      </w:r>
      <w:r w:rsidRPr="005A713E">
        <w:rPr>
          <w:rFonts w:ascii="Arial" w:hAnsi="Arial" w:cs="Arial"/>
          <w:sz w:val="22"/>
          <w:szCs w:val="22"/>
        </w:rPr>
        <w:lastRenderedPageBreak/>
        <w:t>vart fy</w:t>
      </w:r>
      <w:r w:rsidR="00B256F7" w:rsidRPr="005A713E">
        <w:rPr>
          <w:rFonts w:ascii="Arial" w:hAnsi="Arial" w:cs="Arial"/>
          <w:sz w:val="22"/>
          <w:szCs w:val="22"/>
        </w:rPr>
        <w:t>rst løyst i eit forlik i 2000</w:t>
      </w:r>
      <w:r w:rsidRPr="005A713E">
        <w:rPr>
          <w:rFonts w:ascii="Arial" w:hAnsi="Arial" w:cs="Arial"/>
          <w:sz w:val="22"/>
          <w:szCs w:val="22"/>
        </w:rPr>
        <w:t>. D</w:t>
      </w:r>
      <w:r w:rsidR="009C1540" w:rsidRPr="005A713E">
        <w:rPr>
          <w:rFonts w:ascii="Arial" w:hAnsi="Arial" w:cs="Arial"/>
          <w:sz w:val="22"/>
          <w:szCs w:val="22"/>
        </w:rPr>
        <w:t xml:space="preserve">ermed vart </w:t>
      </w:r>
      <w:r w:rsidR="00B256F7" w:rsidRPr="005A713E">
        <w:rPr>
          <w:rFonts w:ascii="Arial" w:hAnsi="Arial" w:cs="Arial"/>
          <w:sz w:val="22"/>
          <w:szCs w:val="22"/>
        </w:rPr>
        <w:t>den endel</w:t>
      </w:r>
      <w:r w:rsidRPr="005A713E">
        <w:rPr>
          <w:rFonts w:ascii="Arial" w:hAnsi="Arial" w:cs="Arial"/>
          <w:sz w:val="22"/>
          <w:szCs w:val="22"/>
        </w:rPr>
        <w:t>ege nye Særavtala fy</w:t>
      </w:r>
      <w:r w:rsidR="00B256F7" w:rsidRPr="005A713E">
        <w:rPr>
          <w:rFonts w:ascii="Arial" w:hAnsi="Arial" w:cs="Arial"/>
          <w:sz w:val="22"/>
          <w:szCs w:val="22"/>
        </w:rPr>
        <w:t xml:space="preserve">rst godkjent i 2000. </w:t>
      </w:r>
      <w:r w:rsidR="000C771C" w:rsidRPr="005A713E">
        <w:rPr>
          <w:rFonts w:ascii="Arial" w:hAnsi="Arial" w:cs="Arial"/>
          <w:sz w:val="22"/>
          <w:szCs w:val="22"/>
        </w:rPr>
        <w:t xml:space="preserve">Denne </w:t>
      </w:r>
      <w:r w:rsidR="001268BA" w:rsidRPr="005A713E">
        <w:rPr>
          <w:rFonts w:ascii="Arial" w:hAnsi="Arial" w:cs="Arial"/>
          <w:sz w:val="22"/>
          <w:szCs w:val="22"/>
        </w:rPr>
        <w:t>avtala galdt i fyrste omgang</w:t>
      </w:r>
      <w:r w:rsidR="006B5BC1" w:rsidRPr="005A713E">
        <w:rPr>
          <w:rFonts w:ascii="Arial" w:hAnsi="Arial" w:cs="Arial"/>
          <w:sz w:val="22"/>
          <w:szCs w:val="22"/>
        </w:rPr>
        <w:t xml:space="preserve"> ut</w:t>
      </w:r>
      <w:r w:rsidR="001268BA" w:rsidRPr="005A713E">
        <w:rPr>
          <w:rFonts w:ascii="Arial" w:hAnsi="Arial" w:cs="Arial"/>
          <w:sz w:val="22"/>
          <w:szCs w:val="22"/>
        </w:rPr>
        <w:t xml:space="preserve"> 2016, men vart </w:t>
      </w:r>
      <w:r w:rsidR="006B5BC1" w:rsidRPr="005A713E">
        <w:rPr>
          <w:rFonts w:ascii="Arial" w:hAnsi="Arial" w:cs="Arial"/>
          <w:sz w:val="22"/>
          <w:szCs w:val="22"/>
        </w:rPr>
        <w:t>fornya og fylgjer no konsesjonen (har altså ingen sluttdato).</w:t>
      </w:r>
    </w:p>
    <w:p w14:paraId="436C8BC2" w14:textId="77777777" w:rsidR="009C1540" w:rsidRPr="005A713E" w:rsidRDefault="009C1540" w:rsidP="00A72683">
      <w:pPr>
        <w:rPr>
          <w:rFonts w:ascii="Arial" w:hAnsi="Arial" w:cs="Arial"/>
          <w:sz w:val="22"/>
          <w:szCs w:val="22"/>
        </w:rPr>
      </w:pPr>
    </w:p>
    <w:p w14:paraId="363A7522" w14:textId="77777777" w:rsidR="00DE28A0" w:rsidRPr="005A713E" w:rsidRDefault="00B256F7" w:rsidP="00E45CA7">
      <w:pPr>
        <w:rPr>
          <w:rFonts w:ascii="Arial" w:hAnsi="Arial" w:cs="Arial"/>
          <w:sz w:val="22"/>
          <w:szCs w:val="22"/>
        </w:rPr>
      </w:pPr>
      <w:r w:rsidRPr="005A713E">
        <w:rPr>
          <w:rFonts w:ascii="Arial" w:hAnsi="Arial" w:cs="Arial"/>
          <w:sz w:val="22"/>
          <w:szCs w:val="22"/>
        </w:rPr>
        <w:t>Dei samla kraftmengden</w:t>
      </w:r>
      <w:r w:rsidR="00C63430" w:rsidRPr="005A713E">
        <w:rPr>
          <w:rFonts w:ascii="Arial" w:hAnsi="Arial" w:cs="Arial"/>
          <w:sz w:val="22"/>
          <w:szCs w:val="22"/>
        </w:rPr>
        <w:t>e i Særavtala er 177,982 GWh per</w:t>
      </w:r>
      <w:r w:rsidRPr="005A713E">
        <w:rPr>
          <w:rFonts w:ascii="Arial" w:hAnsi="Arial" w:cs="Arial"/>
          <w:sz w:val="22"/>
          <w:szCs w:val="22"/>
        </w:rPr>
        <w:t xml:space="preserve"> år og særavtalekraft er tildelt samla til Tokke og Vinje kommunar. </w:t>
      </w:r>
      <w:r w:rsidR="00DE28A0" w:rsidRPr="005A713E">
        <w:rPr>
          <w:rFonts w:ascii="Arial" w:hAnsi="Arial" w:cs="Arial"/>
          <w:sz w:val="22"/>
          <w:szCs w:val="22"/>
        </w:rPr>
        <w:t>Vinje sin del utgjer 123,011 GWh, og uttaket av s</w:t>
      </w:r>
      <w:r w:rsidRPr="005A713E">
        <w:rPr>
          <w:rFonts w:ascii="Arial" w:hAnsi="Arial" w:cs="Arial"/>
          <w:sz w:val="22"/>
          <w:szCs w:val="22"/>
        </w:rPr>
        <w:t>æravtalekraft er</w:t>
      </w:r>
      <w:r w:rsidR="00C63430" w:rsidRPr="005A713E">
        <w:rPr>
          <w:rFonts w:ascii="Arial" w:hAnsi="Arial" w:cs="Arial"/>
          <w:sz w:val="22"/>
          <w:szCs w:val="22"/>
        </w:rPr>
        <w:t xml:space="preserve"> avgrensa til </w:t>
      </w:r>
      <w:r w:rsidRPr="005A713E">
        <w:rPr>
          <w:rFonts w:ascii="Arial" w:hAnsi="Arial" w:cs="Arial"/>
          <w:sz w:val="22"/>
          <w:szCs w:val="22"/>
        </w:rPr>
        <w:t>alminneleg forsyning</w:t>
      </w:r>
      <w:r w:rsidR="00DE28A0" w:rsidRPr="005A713E">
        <w:rPr>
          <w:rFonts w:ascii="Arial" w:hAnsi="Arial" w:cs="Arial"/>
          <w:sz w:val="22"/>
          <w:szCs w:val="22"/>
        </w:rPr>
        <w:t>.</w:t>
      </w:r>
      <w:r w:rsidRPr="005A713E">
        <w:rPr>
          <w:rFonts w:ascii="Arial" w:hAnsi="Arial" w:cs="Arial"/>
          <w:sz w:val="22"/>
          <w:szCs w:val="22"/>
        </w:rPr>
        <w:t xml:space="preserve"> Vinje sitt </w:t>
      </w:r>
      <w:r w:rsidR="008B589B" w:rsidRPr="005A713E">
        <w:rPr>
          <w:rFonts w:ascii="Arial" w:hAnsi="Arial" w:cs="Arial"/>
          <w:sz w:val="22"/>
          <w:szCs w:val="22"/>
        </w:rPr>
        <w:t xml:space="preserve">estimerte </w:t>
      </w:r>
      <w:r w:rsidRPr="005A713E">
        <w:rPr>
          <w:rFonts w:ascii="Arial" w:hAnsi="Arial" w:cs="Arial"/>
          <w:sz w:val="22"/>
          <w:szCs w:val="22"/>
        </w:rPr>
        <w:t xml:space="preserve">uttak </w:t>
      </w:r>
      <w:r w:rsidR="00DE78A8" w:rsidRPr="005A713E">
        <w:rPr>
          <w:rFonts w:ascii="Arial" w:hAnsi="Arial" w:cs="Arial"/>
          <w:sz w:val="22"/>
          <w:szCs w:val="22"/>
        </w:rPr>
        <w:t>for 2023</w:t>
      </w:r>
      <w:r w:rsidR="008B589B" w:rsidRPr="005A713E">
        <w:rPr>
          <w:rFonts w:ascii="Arial" w:hAnsi="Arial" w:cs="Arial"/>
          <w:sz w:val="22"/>
          <w:szCs w:val="22"/>
        </w:rPr>
        <w:t xml:space="preserve"> </w:t>
      </w:r>
      <w:r w:rsidRPr="005A713E">
        <w:rPr>
          <w:rFonts w:ascii="Arial" w:hAnsi="Arial" w:cs="Arial"/>
          <w:sz w:val="22"/>
          <w:szCs w:val="22"/>
        </w:rPr>
        <w:t>er</w:t>
      </w:r>
      <w:r w:rsidR="00DE78A8" w:rsidRPr="005A713E">
        <w:rPr>
          <w:rFonts w:ascii="Arial" w:hAnsi="Arial" w:cs="Arial"/>
          <w:sz w:val="22"/>
          <w:szCs w:val="22"/>
        </w:rPr>
        <w:t xml:space="preserve"> 136</w:t>
      </w:r>
      <w:r w:rsidR="00482862" w:rsidRPr="005A713E">
        <w:rPr>
          <w:rFonts w:ascii="Arial" w:hAnsi="Arial" w:cs="Arial"/>
          <w:sz w:val="22"/>
          <w:szCs w:val="22"/>
        </w:rPr>
        <w:t>,4</w:t>
      </w:r>
      <w:r w:rsidRPr="005A713E">
        <w:rPr>
          <w:rFonts w:ascii="Arial" w:hAnsi="Arial" w:cs="Arial"/>
          <w:sz w:val="22"/>
          <w:szCs w:val="22"/>
        </w:rPr>
        <w:t xml:space="preserve"> GWh, fordelt på </w:t>
      </w:r>
      <w:r w:rsidR="00FB0C1B" w:rsidRPr="005A713E">
        <w:rPr>
          <w:rFonts w:ascii="Arial" w:hAnsi="Arial" w:cs="Arial"/>
          <w:sz w:val="22"/>
          <w:szCs w:val="22"/>
        </w:rPr>
        <w:t>6</w:t>
      </w:r>
      <w:r w:rsidR="00482862" w:rsidRPr="005A713E">
        <w:rPr>
          <w:rFonts w:ascii="Arial" w:hAnsi="Arial" w:cs="Arial"/>
          <w:sz w:val="22"/>
          <w:szCs w:val="22"/>
        </w:rPr>
        <w:t>4,9</w:t>
      </w:r>
      <w:r w:rsidRPr="005A713E">
        <w:rPr>
          <w:rFonts w:ascii="Arial" w:hAnsi="Arial" w:cs="Arial"/>
          <w:sz w:val="22"/>
          <w:szCs w:val="22"/>
        </w:rPr>
        <w:t xml:space="preserve"> GWh i V</w:t>
      </w:r>
      <w:r w:rsidR="00ED0A97" w:rsidRPr="005A713E">
        <w:rPr>
          <w:rFonts w:ascii="Arial" w:hAnsi="Arial" w:cs="Arial"/>
          <w:sz w:val="22"/>
          <w:szCs w:val="22"/>
        </w:rPr>
        <w:t>est-</w:t>
      </w:r>
      <w:r w:rsidRPr="005A713E">
        <w:rPr>
          <w:rFonts w:ascii="Arial" w:hAnsi="Arial" w:cs="Arial"/>
          <w:sz w:val="22"/>
          <w:szCs w:val="22"/>
        </w:rPr>
        <w:t>T</w:t>
      </w:r>
      <w:r w:rsidR="00ED0A97" w:rsidRPr="005A713E">
        <w:rPr>
          <w:rFonts w:ascii="Arial" w:hAnsi="Arial" w:cs="Arial"/>
          <w:sz w:val="22"/>
          <w:szCs w:val="22"/>
        </w:rPr>
        <w:t xml:space="preserve">elemark </w:t>
      </w:r>
      <w:r w:rsidRPr="005A713E">
        <w:rPr>
          <w:rFonts w:ascii="Arial" w:hAnsi="Arial" w:cs="Arial"/>
          <w:sz w:val="22"/>
          <w:szCs w:val="22"/>
        </w:rPr>
        <w:t>K</w:t>
      </w:r>
      <w:r w:rsidR="00ED0A97" w:rsidRPr="005A713E">
        <w:rPr>
          <w:rFonts w:ascii="Arial" w:hAnsi="Arial" w:cs="Arial"/>
          <w:sz w:val="22"/>
          <w:szCs w:val="22"/>
        </w:rPr>
        <w:t>raftlag</w:t>
      </w:r>
      <w:r w:rsidRPr="005A713E">
        <w:rPr>
          <w:rFonts w:ascii="Arial" w:hAnsi="Arial" w:cs="Arial"/>
          <w:sz w:val="22"/>
          <w:szCs w:val="22"/>
        </w:rPr>
        <w:t xml:space="preserve"> sitt forsyningsområde og </w:t>
      </w:r>
      <w:r w:rsidR="00482862" w:rsidRPr="005A713E">
        <w:rPr>
          <w:rFonts w:ascii="Arial" w:hAnsi="Arial" w:cs="Arial"/>
          <w:sz w:val="22"/>
          <w:szCs w:val="22"/>
        </w:rPr>
        <w:t>71,5</w:t>
      </w:r>
      <w:r w:rsidRPr="005A713E">
        <w:rPr>
          <w:rFonts w:ascii="Arial" w:hAnsi="Arial" w:cs="Arial"/>
          <w:sz w:val="22"/>
          <w:szCs w:val="22"/>
        </w:rPr>
        <w:t xml:space="preserve"> GWh i Rauland kraftforsyningslag sitt område</w:t>
      </w:r>
      <w:r w:rsidR="00ED2860" w:rsidRPr="005A713E">
        <w:rPr>
          <w:rFonts w:ascii="Arial" w:hAnsi="Arial" w:cs="Arial"/>
          <w:sz w:val="22"/>
          <w:szCs w:val="22"/>
        </w:rPr>
        <w:t>.</w:t>
      </w:r>
      <w:r w:rsidR="00DA0FD4" w:rsidRPr="005A713E">
        <w:rPr>
          <w:rFonts w:ascii="Arial" w:hAnsi="Arial" w:cs="Arial"/>
          <w:sz w:val="22"/>
          <w:szCs w:val="22"/>
        </w:rPr>
        <w:t xml:space="preserve"> </w:t>
      </w:r>
      <w:r w:rsidR="00DE28A0" w:rsidRPr="005A713E">
        <w:rPr>
          <w:rFonts w:ascii="Arial" w:hAnsi="Arial" w:cs="Arial"/>
          <w:sz w:val="22"/>
          <w:szCs w:val="22"/>
        </w:rPr>
        <w:t>Såleis tek Vinje kommune ut meir kraft enn særavtala gjev rammer for, og betaler OED-pris / sjølvkost for den overskytande kraftmengda.</w:t>
      </w:r>
    </w:p>
    <w:p w14:paraId="7BAC6327" w14:textId="3A7909CD" w:rsidR="00FF1959" w:rsidRPr="005A713E" w:rsidRDefault="008B589B" w:rsidP="00E45CA7">
      <w:pPr>
        <w:rPr>
          <w:rFonts w:ascii="Arial" w:hAnsi="Arial" w:cs="Arial"/>
          <w:sz w:val="22"/>
          <w:szCs w:val="22"/>
        </w:rPr>
      </w:pPr>
      <w:r w:rsidRPr="005A713E">
        <w:rPr>
          <w:rFonts w:ascii="Arial" w:hAnsi="Arial" w:cs="Arial"/>
          <w:color w:val="000000"/>
          <w:sz w:val="22"/>
          <w:szCs w:val="22"/>
        </w:rPr>
        <w:t xml:space="preserve">Ishavskraft har sidan </w:t>
      </w:r>
      <w:r w:rsidRPr="003C2950">
        <w:rPr>
          <w:rFonts w:ascii="Arial" w:hAnsi="Arial" w:cs="Arial"/>
          <w:sz w:val="22"/>
          <w:szCs w:val="22"/>
        </w:rPr>
        <w:t>oktober 2021 forvalta krafta til Vinje basert på ein sikrings</w:t>
      </w:r>
      <w:r w:rsidR="00DE78A8" w:rsidRPr="003C2950">
        <w:rPr>
          <w:rFonts w:ascii="Arial" w:hAnsi="Arial" w:cs="Arial"/>
          <w:sz w:val="22"/>
          <w:szCs w:val="22"/>
        </w:rPr>
        <w:t xml:space="preserve">strategi som blir vedteke </w:t>
      </w:r>
      <w:r w:rsidRPr="003C2950">
        <w:rPr>
          <w:rFonts w:ascii="Arial" w:hAnsi="Arial" w:cs="Arial"/>
          <w:sz w:val="22"/>
          <w:szCs w:val="22"/>
        </w:rPr>
        <w:t>av Formannskapet.</w:t>
      </w:r>
      <w:r w:rsidR="002C4F2A" w:rsidRPr="003C2950">
        <w:rPr>
          <w:rFonts w:ascii="Arial" w:hAnsi="Arial" w:cs="Arial"/>
          <w:sz w:val="22"/>
          <w:szCs w:val="22"/>
        </w:rPr>
        <w:t xml:space="preserve"> </w:t>
      </w:r>
      <w:r w:rsidR="00233984" w:rsidRPr="003C2950">
        <w:rPr>
          <w:rFonts w:ascii="Arial" w:hAnsi="Arial" w:cs="Arial"/>
          <w:sz w:val="22"/>
          <w:szCs w:val="22"/>
        </w:rPr>
        <w:t>I løpet av 2024 vart det lyst ut ny anbodskonkurranse og Ishavskraft vart valt som forvaltar vidare.</w:t>
      </w:r>
    </w:p>
    <w:p w14:paraId="1F64CC27" w14:textId="77777777" w:rsidR="00437D11" w:rsidRPr="005A713E" w:rsidRDefault="00437D11" w:rsidP="00E45CA7">
      <w:pPr>
        <w:rPr>
          <w:rFonts w:ascii="Arial" w:hAnsi="Arial" w:cs="Arial"/>
          <w:sz w:val="22"/>
          <w:szCs w:val="22"/>
        </w:rPr>
      </w:pPr>
    </w:p>
    <w:p w14:paraId="78F8A6BE" w14:textId="77777777" w:rsidR="00B256F7" w:rsidRPr="005A713E" w:rsidRDefault="00B256F7" w:rsidP="00A23A5A">
      <w:pPr>
        <w:pStyle w:val="Overskrift2"/>
        <w:jc w:val="left"/>
        <w:rPr>
          <w:rFonts w:ascii="Arial" w:hAnsi="Arial" w:cs="Arial"/>
        </w:rPr>
      </w:pPr>
      <w:bookmarkStart w:id="13" w:name="_Toc101771943"/>
      <w:r w:rsidRPr="005A713E">
        <w:rPr>
          <w:rFonts w:ascii="Arial" w:hAnsi="Arial" w:cs="Arial"/>
        </w:rPr>
        <w:t>2- og 8</w:t>
      </w:r>
      <w:r w:rsidR="009663AF" w:rsidRPr="005A713E">
        <w:rPr>
          <w:rFonts w:ascii="Arial" w:hAnsi="Arial" w:cs="Arial"/>
        </w:rPr>
        <w:t>- kommuna</w:t>
      </w:r>
      <w:r w:rsidRPr="005A713E">
        <w:rPr>
          <w:rFonts w:ascii="Arial" w:hAnsi="Arial" w:cs="Arial"/>
        </w:rPr>
        <w:t>rsavtalene</w:t>
      </w:r>
      <w:bookmarkEnd w:id="13"/>
    </w:p>
    <w:p w14:paraId="7621B82A" w14:textId="77777777" w:rsidR="00B256F7" w:rsidRPr="005A713E" w:rsidRDefault="00B256F7">
      <w:pPr>
        <w:rPr>
          <w:rFonts w:ascii="Arial" w:hAnsi="Arial" w:cs="Arial"/>
          <w:sz w:val="22"/>
          <w:szCs w:val="22"/>
        </w:rPr>
      </w:pPr>
      <w:r w:rsidRPr="005A713E">
        <w:rPr>
          <w:rFonts w:ascii="Arial" w:hAnsi="Arial" w:cs="Arial"/>
          <w:sz w:val="22"/>
          <w:szCs w:val="22"/>
        </w:rPr>
        <w:t>Som nemnt i tidlegare kapittel er Vinje kommune tildelt store mengder konsesjonskraft.</w:t>
      </w:r>
      <w:r w:rsidR="0075231C" w:rsidRPr="005A713E">
        <w:rPr>
          <w:rFonts w:ascii="Arial" w:hAnsi="Arial" w:cs="Arial"/>
          <w:sz w:val="22"/>
          <w:szCs w:val="22"/>
        </w:rPr>
        <w:t xml:space="preserve"> </w:t>
      </w:r>
      <w:r w:rsidR="005A5D6E" w:rsidRPr="005A713E">
        <w:rPr>
          <w:rFonts w:ascii="Arial" w:hAnsi="Arial" w:cs="Arial"/>
          <w:sz w:val="22"/>
          <w:szCs w:val="22"/>
        </w:rPr>
        <w:t>Lovverket viser til</w:t>
      </w:r>
      <w:r w:rsidRPr="005A713E">
        <w:rPr>
          <w:rFonts w:ascii="Arial" w:hAnsi="Arial" w:cs="Arial"/>
          <w:sz w:val="22"/>
          <w:szCs w:val="22"/>
        </w:rPr>
        <w:t xml:space="preserve"> at primærkommunane </w:t>
      </w:r>
      <w:r w:rsidR="00FF1959" w:rsidRPr="005A713E">
        <w:rPr>
          <w:rFonts w:ascii="Arial" w:hAnsi="Arial" w:cs="Arial"/>
          <w:sz w:val="22"/>
          <w:szCs w:val="22"/>
        </w:rPr>
        <w:t>disponerer</w:t>
      </w:r>
      <w:r w:rsidR="005A5D6E" w:rsidRPr="005A713E">
        <w:rPr>
          <w:rFonts w:ascii="Arial" w:hAnsi="Arial" w:cs="Arial"/>
          <w:sz w:val="22"/>
          <w:szCs w:val="22"/>
        </w:rPr>
        <w:t xml:space="preserve"> konsesjonskraft for</w:t>
      </w:r>
      <w:r w:rsidRPr="005A713E">
        <w:rPr>
          <w:rFonts w:ascii="Arial" w:hAnsi="Arial" w:cs="Arial"/>
          <w:sz w:val="22"/>
          <w:szCs w:val="22"/>
        </w:rPr>
        <w:t xml:space="preserve"> å dekk</w:t>
      </w:r>
      <w:r w:rsidR="00F13CB1" w:rsidRPr="005A713E">
        <w:rPr>
          <w:rFonts w:ascii="Arial" w:hAnsi="Arial" w:cs="Arial"/>
          <w:sz w:val="22"/>
          <w:szCs w:val="22"/>
        </w:rPr>
        <w:t>j</w:t>
      </w:r>
      <w:r w:rsidRPr="005A713E">
        <w:rPr>
          <w:rFonts w:ascii="Arial" w:hAnsi="Arial" w:cs="Arial"/>
          <w:sz w:val="22"/>
          <w:szCs w:val="22"/>
        </w:rPr>
        <w:t xml:space="preserve">e forbruket til alminneleg forsyning innanfor kommunen sine </w:t>
      </w:r>
      <w:r w:rsidR="00BB6E46" w:rsidRPr="005A713E">
        <w:rPr>
          <w:rFonts w:ascii="Arial" w:hAnsi="Arial" w:cs="Arial"/>
          <w:sz w:val="22"/>
          <w:szCs w:val="22"/>
        </w:rPr>
        <w:t xml:space="preserve">grenser. Det overskytande vert </w:t>
      </w:r>
      <w:r w:rsidRPr="005A713E">
        <w:rPr>
          <w:rFonts w:ascii="Arial" w:hAnsi="Arial" w:cs="Arial"/>
          <w:sz w:val="22"/>
          <w:szCs w:val="22"/>
        </w:rPr>
        <w:t>tildelt fylkeskommunen.</w:t>
      </w:r>
    </w:p>
    <w:p w14:paraId="06A307E4" w14:textId="77777777" w:rsidR="00B256F7" w:rsidRPr="005A713E" w:rsidRDefault="00B256F7">
      <w:pPr>
        <w:rPr>
          <w:rFonts w:ascii="Arial" w:hAnsi="Arial" w:cs="Arial"/>
          <w:sz w:val="22"/>
          <w:szCs w:val="22"/>
        </w:rPr>
      </w:pPr>
    </w:p>
    <w:p w14:paraId="37726735" w14:textId="77777777" w:rsidR="00B256F7" w:rsidRPr="005A713E" w:rsidRDefault="005A5D6E">
      <w:pPr>
        <w:rPr>
          <w:rFonts w:ascii="Arial" w:hAnsi="Arial" w:cs="Arial"/>
          <w:sz w:val="22"/>
          <w:szCs w:val="22"/>
        </w:rPr>
      </w:pPr>
      <w:r w:rsidRPr="005A713E">
        <w:rPr>
          <w:rFonts w:ascii="Arial" w:hAnsi="Arial" w:cs="Arial"/>
          <w:sz w:val="22"/>
          <w:szCs w:val="22"/>
        </w:rPr>
        <w:t>I</w:t>
      </w:r>
      <w:r w:rsidR="005C219D" w:rsidRPr="005A713E">
        <w:rPr>
          <w:rFonts w:ascii="Arial" w:hAnsi="Arial" w:cs="Arial"/>
          <w:sz w:val="22"/>
          <w:szCs w:val="22"/>
        </w:rPr>
        <w:t xml:space="preserve"> 1981 </w:t>
      </w:r>
      <w:r w:rsidRPr="005A713E">
        <w:rPr>
          <w:rFonts w:ascii="Arial" w:hAnsi="Arial" w:cs="Arial"/>
          <w:sz w:val="22"/>
          <w:szCs w:val="22"/>
        </w:rPr>
        <w:t xml:space="preserve">vart kommunane og fylkeskommunen i Telemark </w:t>
      </w:r>
      <w:r w:rsidR="005C219D" w:rsidRPr="005A713E">
        <w:rPr>
          <w:rFonts w:ascii="Arial" w:hAnsi="Arial" w:cs="Arial"/>
          <w:sz w:val="22"/>
          <w:szCs w:val="22"/>
        </w:rPr>
        <w:t>einig</w:t>
      </w:r>
      <w:r w:rsidRPr="005A713E">
        <w:rPr>
          <w:rFonts w:ascii="Arial" w:hAnsi="Arial" w:cs="Arial"/>
          <w:sz w:val="22"/>
          <w:szCs w:val="22"/>
        </w:rPr>
        <w:t>e</w:t>
      </w:r>
      <w:r w:rsidR="00B256F7" w:rsidRPr="005A713E">
        <w:rPr>
          <w:rFonts w:ascii="Arial" w:hAnsi="Arial" w:cs="Arial"/>
          <w:sz w:val="22"/>
          <w:szCs w:val="22"/>
        </w:rPr>
        <w:t xml:space="preserve"> om korleis verdiane </w:t>
      </w:r>
      <w:r w:rsidR="00BB4BC6" w:rsidRPr="005A713E">
        <w:rPr>
          <w:rFonts w:ascii="Arial" w:hAnsi="Arial" w:cs="Arial"/>
          <w:sz w:val="22"/>
          <w:szCs w:val="22"/>
        </w:rPr>
        <w:t>av den overskytande konsesjonsk</w:t>
      </w:r>
      <w:r w:rsidR="00B256F7" w:rsidRPr="005A713E">
        <w:rPr>
          <w:rFonts w:ascii="Arial" w:hAnsi="Arial" w:cs="Arial"/>
          <w:sz w:val="22"/>
          <w:szCs w:val="22"/>
        </w:rPr>
        <w:t>r</w:t>
      </w:r>
      <w:r w:rsidR="00BB4BC6" w:rsidRPr="005A713E">
        <w:rPr>
          <w:rFonts w:ascii="Arial" w:hAnsi="Arial" w:cs="Arial"/>
          <w:sz w:val="22"/>
          <w:szCs w:val="22"/>
        </w:rPr>
        <w:t>a</w:t>
      </w:r>
      <w:r w:rsidRPr="005A713E">
        <w:rPr>
          <w:rFonts w:ascii="Arial" w:hAnsi="Arial" w:cs="Arial"/>
          <w:sz w:val="22"/>
          <w:szCs w:val="22"/>
        </w:rPr>
        <w:t xml:space="preserve">ftmengda i Øvre Telemark </w:t>
      </w:r>
      <w:r w:rsidR="00B256F7" w:rsidRPr="005A713E">
        <w:rPr>
          <w:rFonts w:ascii="Arial" w:hAnsi="Arial" w:cs="Arial"/>
          <w:sz w:val="22"/>
          <w:szCs w:val="22"/>
        </w:rPr>
        <w:t>skulle</w:t>
      </w:r>
      <w:r w:rsidR="00F13CB1" w:rsidRPr="005A713E">
        <w:rPr>
          <w:rFonts w:ascii="Arial" w:hAnsi="Arial" w:cs="Arial"/>
          <w:sz w:val="22"/>
          <w:szCs w:val="22"/>
        </w:rPr>
        <w:t xml:space="preserve"> disponerast. Det vart inngått to</w:t>
      </w:r>
      <w:r w:rsidR="00B256F7" w:rsidRPr="005A713E">
        <w:rPr>
          <w:rFonts w:ascii="Arial" w:hAnsi="Arial" w:cs="Arial"/>
          <w:sz w:val="22"/>
          <w:szCs w:val="22"/>
        </w:rPr>
        <w:t xml:space="preserve"> viktige avtaler om dette; 2-kommunersavtala og 8-kommunersavtala. </w:t>
      </w:r>
    </w:p>
    <w:p w14:paraId="3AEE2AA1" w14:textId="77777777" w:rsidR="00B256F7" w:rsidRPr="005A713E" w:rsidRDefault="00B256F7">
      <w:pPr>
        <w:rPr>
          <w:rFonts w:ascii="Arial" w:hAnsi="Arial" w:cs="Arial"/>
          <w:sz w:val="22"/>
          <w:szCs w:val="22"/>
        </w:rPr>
      </w:pPr>
    </w:p>
    <w:p w14:paraId="5DE63C2D" w14:textId="77777777" w:rsidR="005A5D6E" w:rsidRPr="005A713E" w:rsidRDefault="00B256F7">
      <w:pPr>
        <w:rPr>
          <w:rFonts w:ascii="Arial" w:hAnsi="Arial" w:cs="Arial"/>
          <w:sz w:val="22"/>
          <w:szCs w:val="22"/>
        </w:rPr>
      </w:pPr>
      <w:r w:rsidRPr="005A713E">
        <w:rPr>
          <w:rFonts w:ascii="Arial" w:hAnsi="Arial" w:cs="Arial"/>
          <w:b/>
          <w:sz w:val="22"/>
          <w:szCs w:val="22"/>
        </w:rPr>
        <w:t>2-kommunersavtala</w:t>
      </w:r>
      <w:r w:rsidRPr="005A713E">
        <w:rPr>
          <w:rFonts w:ascii="Arial" w:hAnsi="Arial" w:cs="Arial"/>
          <w:sz w:val="22"/>
          <w:szCs w:val="22"/>
        </w:rPr>
        <w:t xml:space="preserve"> </w:t>
      </w:r>
      <w:r w:rsidR="005A5D6E" w:rsidRPr="005A713E">
        <w:rPr>
          <w:rFonts w:ascii="Arial" w:hAnsi="Arial" w:cs="Arial"/>
          <w:sz w:val="22"/>
          <w:szCs w:val="22"/>
        </w:rPr>
        <w:t>er</w:t>
      </w:r>
      <w:r w:rsidRPr="005A713E">
        <w:rPr>
          <w:rFonts w:ascii="Arial" w:hAnsi="Arial" w:cs="Arial"/>
          <w:sz w:val="22"/>
          <w:szCs w:val="22"/>
        </w:rPr>
        <w:t xml:space="preserve"> ei avtale mellom Vinje og Tokke </w:t>
      </w:r>
      <w:r w:rsidR="000E7D94" w:rsidRPr="005A713E">
        <w:rPr>
          <w:rFonts w:ascii="Arial" w:hAnsi="Arial" w:cs="Arial"/>
          <w:sz w:val="22"/>
          <w:szCs w:val="22"/>
        </w:rPr>
        <w:t>kommunar</w:t>
      </w:r>
      <w:r w:rsidRPr="005A713E">
        <w:rPr>
          <w:rFonts w:ascii="Arial" w:hAnsi="Arial" w:cs="Arial"/>
          <w:sz w:val="22"/>
          <w:szCs w:val="22"/>
        </w:rPr>
        <w:t xml:space="preserve"> på den eine sida og Telemark fylkeskommu</w:t>
      </w:r>
      <w:r w:rsidR="001B2510" w:rsidRPr="005A713E">
        <w:rPr>
          <w:rFonts w:ascii="Arial" w:hAnsi="Arial" w:cs="Arial"/>
          <w:sz w:val="22"/>
          <w:szCs w:val="22"/>
        </w:rPr>
        <w:t>ne på den andre. Avtala omfatta</w:t>
      </w:r>
      <w:r w:rsidRPr="005A713E">
        <w:rPr>
          <w:rFonts w:ascii="Arial" w:hAnsi="Arial" w:cs="Arial"/>
          <w:sz w:val="22"/>
          <w:szCs w:val="22"/>
        </w:rPr>
        <w:t xml:space="preserve"> konsesjonskra</w:t>
      </w:r>
      <w:r w:rsidR="000E7D94" w:rsidRPr="005A713E">
        <w:rPr>
          <w:rFonts w:ascii="Arial" w:hAnsi="Arial" w:cs="Arial"/>
          <w:sz w:val="22"/>
          <w:szCs w:val="22"/>
        </w:rPr>
        <w:t>ft frå kraftverka i Tokke</w:t>
      </w:r>
      <w:r w:rsidR="005A5D6E" w:rsidRPr="005A713E">
        <w:rPr>
          <w:rFonts w:ascii="Arial" w:hAnsi="Arial" w:cs="Arial"/>
          <w:sz w:val="22"/>
          <w:szCs w:val="22"/>
        </w:rPr>
        <w:t>-</w:t>
      </w:r>
      <w:r w:rsidR="000E7D94" w:rsidRPr="005A713E">
        <w:rPr>
          <w:rFonts w:ascii="Arial" w:hAnsi="Arial" w:cs="Arial"/>
          <w:sz w:val="22"/>
          <w:szCs w:val="22"/>
        </w:rPr>
        <w:t>utbygg</w:t>
      </w:r>
      <w:r w:rsidRPr="005A713E">
        <w:rPr>
          <w:rFonts w:ascii="Arial" w:hAnsi="Arial" w:cs="Arial"/>
          <w:sz w:val="22"/>
          <w:szCs w:val="22"/>
        </w:rPr>
        <w:t xml:space="preserve">inga unnateke Haukeli og Tokke </w:t>
      </w:r>
      <w:r w:rsidR="005A5D6E" w:rsidRPr="005A713E">
        <w:rPr>
          <w:rFonts w:ascii="Arial" w:hAnsi="Arial" w:cs="Arial"/>
          <w:sz w:val="22"/>
          <w:szCs w:val="22"/>
        </w:rPr>
        <w:t>1 som er regulert av Særavtala.</w:t>
      </w:r>
    </w:p>
    <w:p w14:paraId="649F7472" w14:textId="77777777" w:rsidR="00B256F7" w:rsidRPr="005A713E" w:rsidRDefault="00B256F7">
      <w:pPr>
        <w:rPr>
          <w:rFonts w:ascii="Arial" w:hAnsi="Arial" w:cs="Arial"/>
          <w:sz w:val="22"/>
          <w:szCs w:val="22"/>
        </w:rPr>
      </w:pPr>
      <w:r w:rsidRPr="005A713E">
        <w:rPr>
          <w:rFonts w:ascii="Arial" w:hAnsi="Arial" w:cs="Arial"/>
          <w:sz w:val="22"/>
          <w:szCs w:val="22"/>
        </w:rPr>
        <w:t>2-kommunersavtala sl</w:t>
      </w:r>
      <w:r w:rsidR="001B2510" w:rsidRPr="005A713E">
        <w:rPr>
          <w:rFonts w:ascii="Arial" w:hAnsi="Arial" w:cs="Arial"/>
          <w:sz w:val="22"/>
          <w:szCs w:val="22"/>
        </w:rPr>
        <w:t>o</w:t>
      </w:r>
      <w:r w:rsidRPr="005A713E">
        <w:rPr>
          <w:rFonts w:ascii="Arial" w:hAnsi="Arial" w:cs="Arial"/>
          <w:sz w:val="22"/>
          <w:szCs w:val="22"/>
        </w:rPr>
        <w:t xml:space="preserve"> fast at fylkeskommunen ha</w:t>
      </w:r>
      <w:r w:rsidR="001B2510" w:rsidRPr="005A713E">
        <w:rPr>
          <w:rFonts w:ascii="Arial" w:hAnsi="Arial" w:cs="Arial"/>
          <w:sz w:val="22"/>
          <w:szCs w:val="22"/>
        </w:rPr>
        <w:t>dde</w:t>
      </w:r>
      <w:r w:rsidRPr="005A713E">
        <w:rPr>
          <w:rFonts w:ascii="Arial" w:hAnsi="Arial" w:cs="Arial"/>
          <w:sz w:val="22"/>
          <w:szCs w:val="22"/>
        </w:rPr>
        <w:t xml:space="preserve"> rett på 1/3 og Tokke og Vinje kommunar 2/3 av økonomisk gevinst av den overskytande konsesjonskraftmengda.</w:t>
      </w:r>
    </w:p>
    <w:p w14:paraId="54431B0B" w14:textId="77777777" w:rsidR="00B256F7" w:rsidRPr="005A713E" w:rsidRDefault="00B256F7">
      <w:pPr>
        <w:rPr>
          <w:rFonts w:ascii="Arial" w:hAnsi="Arial" w:cs="Arial"/>
          <w:sz w:val="22"/>
          <w:szCs w:val="22"/>
        </w:rPr>
      </w:pPr>
    </w:p>
    <w:p w14:paraId="2D7168D6" w14:textId="1F5E69E7" w:rsidR="00B256F7" w:rsidRPr="005A713E" w:rsidRDefault="00B256F7">
      <w:pPr>
        <w:rPr>
          <w:rFonts w:ascii="Arial" w:hAnsi="Arial" w:cs="Arial"/>
          <w:sz w:val="22"/>
          <w:szCs w:val="22"/>
        </w:rPr>
      </w:pPr>
      <w:r w:rsidRPr="005A713E">
        <w:rPr>
          <w:rFonts w:ascii="Arial" w:hAnsi="Arial" w:cs="Arial"/>
          <w:b/>
          <w:sz w:val="22"/>
          <w:szCs w:val="22"/>
        </w:rPr>
        <w:t>8-kommunersavtala</w:t>
      </w:r>
      <w:r w:rsidRPr="005A713E">
        <w:rPr>
          <w:rFonts w:ascii="Arial" w:hAnsi="Arial" w:cs="Arial"/>
          <w:sz w:val="22"/>
          <w:szCs w:val="22"/>
        </w:rPr>
        <w:t xml:space="preserve"> </w:t>
      </w:r>
      <w:r w:rsidR="001B2510" w:rsidRPr="005A713E">
        <w:rPr>
          <w:rFonts w:ascii="Arial" w:hAnsi="Arial" w:cs="Arial"/>
          <w:sz w:val="22"/>
          <w:szCs w:val="22"/>
        </w:rPr>
        <w:t>var ei</w:t>
      </w:r>
      <w:r w:rsidRPr="005A713E">
        <w:rPr>
          <w:rFonts w:ascii="Arial" w:hAnsi="Arial" w:cs="Arial"/>
          <w:sz w:val="22"/>
          <w:szCs w:val="22"/>
        </w:rPr>
        <w:t xml:space="preserve"> avtale mellom Vinje, Tokke, Fyresdal, Nissedal, Kviteseid, Seljord, Tinn og Hjartdal kommunar og Telemark fylkeskommune om den ove</w:t>
      </w:r>
      <w:r w:rsidR="00816E9C" w:rsidRPr="005A713E">
        <w:rPr>
          <w:rFonts w:ascii="Arial" w:hAnsi="Arial" w:cs="Arial"/>
          <w:sz w:val="22"/>
          <w:szCs w:val="22"/>
        </w:rPr>
        <w:t>r</w:t>
      </w:r>
      <w:r w:rsidRPr="005A713E">
        <w:rPr>
          <w:rFonts w:ascii="Arial" w:hAnsi="Arial" w:cs="Arial"/>
          <w:sz w:val="22"/>
          <w:szCs w:val="22"/>
        </w:rPr>
        <w:t xml:space="preserve">skytande konsesjonskrafta frå kraftverka i desse kommunane bortsett frå dei </w:t>
      </w:r>
      <w:r w:rsidR="005A5D6E" w:rsidRPr="005A713E">
        <w:rPr>
          <w:rFonts w:ascii="Arial" w:hAnsi="Arial" w:cs="Arial"/>
          <w:sz w:val="22"/>
          <w:szCs w:val="22"/>
        </w:rPr>
        <w:t>kraft</w:t>
      </w:r>
      <w:r w:rsidRPr="005A713E">
        <w:rPr>
          <w:rFonts w:ascii="Arial" w:hAnsi="Arial" w:cs="Arial"/>
          <w:sz w:val="22"/>
          <w:szCs w:val="22"/>
        </w:rPr>
        <w:t xml:space="preserve">verka som er omfatta av 2-kommunersavtala og </w:t>
      </w:r>
      <w:r w:rsidR="00674CEC">
        <w:rPr>
          <w:rFonts w:ascii="Arial" w:hAnsi="Arial" w:cs="Arial"/>
          <w:sz w:val="22"/>
          <w:szCs w:val="22"/>
        </w:rPr>
        <w:t>s</w:t>
      </w:r>
      <w:r w:rsidRPr="005A713E">
        <w:rPr>
          <w:rFonts w:ascii="Arial" w:hAnsi="Arial" w:cs="Arial"/>
          <w:sz w:val="22"/>
          <w:szCs w:val="22"/>
        </w:rPr>
        <w:t>æravtala for Tokke og Vinje.</w:t>
      </w:r>
    </w:p>
    <w:p w14:paraId="72CFAC89" w14:textId="77777777" w:rsidR="00816E9C" w:rsidRPr="005A713E" w:rsidRDefault="005A5D6E" w:rsidP="005A5D6E">
      <w:pPr>
        <w:autoSpaceDE w:val="0"/>
        <w:autoSpaceDN w:val="0"/>
        <w:adjustRightInd w:val="0"/>
        <w:rPr>
          <w:rFonts w:ascii="Arial" w:hAnsi="Arial" w:cs="Arial"/>
          <w:sz w:val="22"/>
          <w:szCs w:val="22"/>
          <w:lang w:eastAsia="nb-NO"/>
        </w:rPr>
      </w:pPr>
      <w:r w:rsidRPr="005A713E">
        <w:rPr>
          <w:rFonts w:ascii="Arial" w:hAnsi="Arial" w:cs="Arial"/>
          <w:sz w:val="22"/>
          <w:szCs w:val="22"/>
          <w:lang w:eastAsia="nb-NO"/>
        </w:rPr>
        <w:t>2 -</w:t>
      </w:r>
      <w:r w:rsidR="001B2510" w:rsidRPr="005A713E">
        <w:rPr>
          <w:rFonts w:ascii="Arial" w:hAnsi="Arial" w:cs="Arial"/>
          <w:sz w:val="22"/>
          <w:szCs w:val="22"/>
          <w:lang w:eastAsia="nb-NO"/>
        </w:rPr>
        <w:t xml:space="preserve"> og 8</w:t>
      </w:r>
      <w:r w:rsidR="00F13CB1" w:rsidRPr="005A713E">
        <w:rPr>
          <w:rFonts w:ascii="Arial" w:hAnsi="Arial" w:cs="Arial"/>
          <w:sz w:val="22"/>
          <w:szCs w:val="22"/>
          <w:lang w:eastAsia="nb-NO"/>
        </w:rPr>
        <w:t xml:space="preserve"> - kommunarsavtale</w:t>
      </w:r>
      <w:r w:rsidR="00794532" w:rsidRPr="005A713E">
        <w:rPr>
          <w:rFonts w:ascii="Arial" w:hAnsi="Arial" w:cs="Arial"/>
          <w:sz w:val="22"/>
          <w:szCs w:val="22"/>
          <w:lang w:eastAsia="nb-NO"/>
        </w:rPr>
        <w:t xml:space="preserve">ne </w:t>
      </w:r>
      <w:r w:rsidR="00F13CB1" w:rsidRPr="005A713E">
        <w:rPr>
          <w:rFonts w:ascii="Arial" w:hAnsi="Arial" w:cs="Arial"/>
          <w:sz w:val="22"/>
          <w:szCs w:val="22"/>
          <w:lang w:eastAsia="nb-NO"/>
        </w:rPr>
        <w:t>g</w:t>
      </w:r>
      <w:r w:rsidR="0075231C" w:rsidRPr="005A713E">
        <w:rPr>
          <w:rFonts w:ascii="Arial" w:hAnsi="Arial" w:cs="Arial"/>
          <w:sz w:val="22"/>
          <w:szCs w:val="22"/>
          <w:lang w:eastAsia="nb-NO"/>
        </w:rPr>
        <w:t>aldt</w:t>
      </w:r>
      <w:r w:rsidR="00816E9C" w:rsidRPr="005A713E">
        <w:rPr>
          <w:rFonts w:ascii="Arial" w:hAnsi="Arial" w:cs="Arial"/>
          <w:sz w:val="22"/>
          <w:szCs w:val="22"/>
          <w:lang w:eastAsia="nb-NO"/>
        </w:rPr>
        <w:t xml:space="preserve"> i</w:t>
      </w:r>
      <w:r w:rsidRPr="005A713E">
        <w:rPr>
          <w:rFonts w:ascii="Arial" w:hAnsi="Arial" w:cs="Arial"/>
          <w:sz w:val="22"/>
          <w:szCs w:val="22"/>
          <w:lang w:eastAsia="nb-NO"/>
        </w:rPr>
        <w:t xml:space="preserve"> fyrste omgang i</w:t>
      </w:r>
      <w:r w:rsidR="00816E9C" w:rsidRPr="005A713E">
        <w:rPr>
          <w:rFonts w:ascii="Arial" w:hAnsi="Arial" w:cs="Arial"/>
          <w:sz w:val="22"/>
          <w:szCs w:val="22"/>
          <w:lang w:eastAsia="nb-NO"/>
        </w:rPr>
        <w:t xml:space="preserve"> 30 år</w:t>
      </w:r>
      <w:r w:rsidRPr="005A713E">
        <w:rPr>
          <w:rFonts w:ascii="Arial" w:hAnsi="Arial" w:cs="Arial"/>
          <w:sz w:val="22"/>
          <w:szCs w:val="22"/>
          <w:lang w:eastAsia="nb-NO"/>
        </w:rPr>
        <w:t xml:space="preserve"> (til</w:t>
      </w:r>
      <w:r w:rsidR="00816E9C" w:rsidRPr="005A713E">
        <w:rPr>
          <w:rFonts w:ascii="Arial" w:hAnsi="Arial" w:cs="Arial"/>
          <w:sz w:val="22"/>
          <w:szCs w:val="22"/>
          <w:lang w:eastAsia="nb-NO"/>
        </w:rPr>
        <w:t xml:space="preserve"> 2010</w:t>
      </w:r>
      <w:r w:rsidRPr="005A713E">
        <w:rPr>
          <w:rFonts w:ascii="Arial" w:hAnsi="Arial" w:cs="Arial"/>
          <w:sz w:val="22"/>
          <w:szCs w:val="22"/>
          <w:lang w:eastAsia="nb-NO"/>
        </w:rPr>
        <w:t xml:space="preserve">). Telemark </w:t>
      </w:r>
      <w:r w:rsidR="00816E9C" w:rsidRPr="005A713E">
        <w:rPr>
          <w:rFonts w:ascii="Arial" w:hAnsi="Arial" w:cs="Arial"/>
          <w:sz w:val="22"/>
          <w:szCs w:val="22"/>
          <w:lang w:eastAsia="nb-NO"/>
        </w:rPr>
        <w:t xml:space="preserve">fylkeskommune </w:t>
      </w:r>
      <w:r w:rsidR="00794532" w:rsidRPr="005A713E">
        <w:rPr>
          <w:rFonts w:ascii="Arial" w:hAnsi="Arial" w:cs="Arial"/>
          <w:sz w:val="22"/>
          <w:szCs w:val="22"/>
          <w:lang w:eastAsia="nb-NO"/>
        </w:rPr>
        <w:t>sa</w:t>
      </w:r>
      <w:r w:rsidR="00262BBE" w:rsidRPr="005A713E">
        <w:rPr>
          <w:rFonts w:ascii="Arial" w:hAnsi="Arial" w:cs="Arial"/>
          <w:sz w:val="22"/>
          <w:szCs w:val="22"/>
          <w:lang w:eastAsia="nb-NO"/>
        </w:rPr>
        <w:t xml:space="preserve"> </w:t>
      </w:r>
      <w:r w:rsidRPr="005A713E">
        <w:rPr>
          <w:rFonts w:ascii="Arial" w:hAnsi="Arial" w:cs="Arial"/>
          <w:sz w:val="22"/>
          <w:szCs w:val="22"/>
          <w:lang w:eastAsia="nb-NO"/>
        </w:rPr>
        <w:t xml:space="preserve">opp </w:t>
      </w:r>
      <w:r w:rsidR="00CA26B1" w:rsidRPr="005A713E">
        <w:rPr>
          <w:rFonts w:ascii="Arial" w:hAnsi="Arial" w:cs="Arial"/>
          <w:sz w:val="22"/>
          <w:szCs w:val="22"/>
          <w:lang w:eastAsia="nb-NO"/>
        </w:rPr>
        <w:t>avta</w:t>
      </w:r>
      <w:r w:rsidR="00F13CB1" w:rsidRPr="005A713E">
        <w:rPr>
          <w:rFonts w:ascii="Arial" w:hAnsi="Arial" w:cs="Arial"/>
          <w:sz w:val="22"/>
          <w:szCs w:val="22"/>
          <w:lang w:eastAsia="nb-NO"/>
        </w:rPr>
        <w:t>lene</w:t>
      </w:r>
      <w:r w:rsidR="00816E9C" w:rsidRPr="005A713E">
        <w:rPr>
          <w:rFonts w:ascii="Arial" w:hAnsi="Arial" w:cs="Arial"/>
          <w:sz w:val="22"/>
          <w:szCs w:val="22"/>
          <w:lang w:eastAsia="nb-NO"/>
        </w:rPr>
        <w:t xml:space="preserve"> </w:t>
      </w:r>
      <w:r w:rsidRPr="005A713E">
        <w:rPr>
          <w:rFonts w:ascii="Arial" w:hAnsi="Arial" w:cs="Arial"/>
          <w:sz w:val="22"/>
          <w:szCs w:val="22"/>
          <w:lang w:eastAsia="nb-NO"/>
        </w:rPr>
        <w:t>i 2</w:t>
      </w:r>
      <w:r w:rsidR="00816E9C" w:rsidRPr="005A713E">
        <w:rPr>
          <w:rFonts w:ascii="Arial" w:hAnsi="Arial" w:cs="Arial"/>
          <w:sz w:val="22"/>
          <w:szCs w:val="22"/>
          <w:lang w:eastAsia="nb-NO"/>
        </w:rPr>
        <w:t>005</w:t>
      </w:r>
      <w:r w:rsidRPr="005A713E">
        <w:rPr>
          <w:rFonts w:ascii="Arial" w:hAnsi="Arial" w:cs="Arial"/>
          <w:sz w:val="22"/>
          <w:szCs w:val="22"/>
          <w:lang w:eastAsia="nb-NO"/>
        </w:rPr>
        <w:t xml:space="preserve"> (</w:t>
      </w:r>
      <w:r w:rsidR="00816E9C" w:rsidRPr="005A713E">
        <w:rPr>
          <w:rFonts w:ascii="Arial" w:hAnsi="Arial" w:cs="Arial"/>
          <w:sz w:val="22"/>
          <w:szCs w:val="22"/>
          <w:lang w:eastAsia="nb-NO"/>
        </w:rPr>
        <w:t>innan oppseiingsfristen</w:t>
      </w:r>
      <w:r w:rsidRPr="005A713E">
        <w:rPr>
          <w:rFonts w:ascii="Arial" w:hAnsi="Arial" w:cs="Arial"/>
          <w:sz w:val="22"/>
          <w:szCs w:val="22"/>
          <w:lang w:eastAsia="nb-NO"/>
        </w:rPr>
        <w:t>), men</w:t>
      </w:r>
      <w:r w:rsidR="00816E9C" w:rsidRPr="005A713E">
        <w:rPr>
          <w:rFonts w:ascii="Arial" w:hAnsi="Arial" w:cs="Arial"/>
          <w:sz w:val="22"/>
          <w:szCs w:val="22"/>
          <w:lang w:eastAsia="nb-NO"/>
        </w:rPr>
        <w:t xml:space="preserve"> </w:t>
      </w:r>
      <w:r w:rsidR="00F13CB1" w:rsidRPr="005A713E">
        <w:rPr>
          <w:rFonts w:ascii="Arial" w:hAnsi="Arial" w:cs="Arial"/>
          <w:sz w:val="22"/>
          <w:szCs w:val="22"/>
          <w:lang w:eastAsia="nb-NO"/>
        </w:rPr>
        <w:t>yn</w:t>
      </w:r>
      <w:r w:rsidR="00BF1786" w:rsidRPr="005A713E">
        <w:rPr>
          <w:rFonts w:ascii="Arial" w:hAnsi="Arial" w:cs="Arial"/>
          <w:sz w:val="22"/>
          <w:szCs w:val="22"/>
          <w:lang w:eastAsia="nb-NO"/>
        </w:rPr>
        <w:t>s</w:t>
      </w:r>
      <w:r w:rsidR="00F13CB1" w:rsidRPr="005A713E">
        <w:rPr>
          <w:rFonts w:ascii="Arial" w:hAnsi="Arial" w:cs="Arial"/>
          <w:sz w:val="22"/>
          <w:szCs w:val="22"/>
          <w:lang w:eastAsia="nb-NO"/>
        </w:rPr>
        <w:t>k</w:t>
      </w:r>
      <w:r w:rsidR="00BF1786" w:rsidRPr="005A713E">
        <w:rPr>
          <w:rFonts w:ascii="Arial" w:hAnsi="Arial" w:cs="Arial"/>
          <w:sz w:val="22"/>
          <w:szCs w:val="22"/>
          <w:lang w:eastAsia="nb-NO"/>
        </w:rPr>
        <w:t xml:space="preserve">te likevel </w:t>
      </w:r>
      <w:r w:rsidR="00816E9C" w:rsidRPr="005A713E">
        <w:rPr>
          <w:rFonts w:ascii="Arial" w:hAnsi="Arial" w:cs="Arial"/>
          <w:sz w:val="22"/>
          <w:szCs w:val="22"/>
          <w:lang w:eastAsia="nb-NO"/>
        </w:rPr>
        <w:t>å forhandle om nye</w:t>
      </w:r>
      <w:r w:rsidR="00BF1786" w:rsidRPr="005A713E">
        <w:rPr>
          <w:rFonts w:ascii="Arial" w:hAnsi="Arial" w:cs="Arial"/>
          <w:sz w:val="22"/>
          <w:szCs w:val="22"/>
          <w:lang w:eastAsia="nb-NO"/>
        </w:rPr>
        <w:t xml:space="preserve"> </w:t>
      </w:r>
      <w:r w:rsidR="00816E9C" w:rsidRPr="005A713E">
        <w:rPr>
          <w:rFonts w:ascii="Arial" w:hAnsi="Arial" w:cs="Arial"/>
          <w:sz w:val="22"/>
          <w:szCs w:val="22"/>
          <w:lang w:eastAsia="nb-NO"/>
        </w:rPr>
        <w:t>kraftavtaler. Kommunane h</w:t>
      </w:r>
      <w:r w:rsidR="00BF1786" w:rsidRPr="005A713E">
        <w:rPr>
          <w:rFonts w:ascii="Arial" w:hAnsi="Arial" w:cs="Arial"/>
          <w:sz w:val="22"/>
          <w:szCs w:val="22"/>
          <w:lang w:eastAsia="nb-NO"/>
        </w:rPr>
        <w:t>adde eit</w:t>
      </w:r>
      <w:r w:rsidR="00F13CB1" w:rsidRPr="005A713E">
        <w:rPr>
          <w:rFonts w:ascii="Arial" w:hAnsi="Arial" w:cs="Arial"/>
          <w:sz w:val="22"/>
          <w:szCs w:val="22"/>
          <w:lang w:eastAsia="nb-NO"/>
        </w:rPr>
        <w:t xml:space="preserve"> y</w:t>
      </w:r>
      <w:r w:rsidR="00816E9C" w:rsidRPr="005A713E">
        <w:rPr>
          <w:rFonts w:ascii="Arial" w:hAnsi="Arial" w:cs="Arial"/>
          <w:sz w:val="22"/>
          <w:szCs w:val="22"/>
          <w:lang w:eastAsia="nb-NO"/>
        </w:rPr>
        <w:t>nskje om ei vidarefør</w:t>
      </w:r>
      <w:r w:rsidR="00F13CB1" w:rsidRPr="005A713E">
        <w:rPr>
          <w:rFonts w:ascii="Arial" w:hAnsi="Arial" w:cs="Arial"/>
          <w:sz w:val="22"/>
          <w:szCs w:val="22"/>
          <w:lang w:eastAsia="nb-NO"/>
        </w:rPr>
        <w:t xml:space="preserve">ing av dei </w:t>
      </w:r>
      <w:r w:rsidRPr="005A713E">
        <w:rPr>
          <w:rFonts w:ascii="Arial" w:hAnsi="Arial" w:cs="Arial"/>
          <w:sz w:val="22"/>
          <w:szCs w:val="22"/>
          <w:lang w:eastAsia="nb-NO"/>
        </w:rPr>
        <w:t xml:space="preserve">gjeldande </w:t>
      </w:r>
      <w:r w:rsidR="00F13CB1" w:rsidRPr="005A713E">
        <w:rPr>
          <w:rFonts w:ascii="Arial" w:hAnsi="Arial" w:cs="Arial"/>
          <w:sz w:val="22"/>
          <w:szCs w:val="22"/>
          <w:lang w:eastAsia="nb-NO"/>
        </w:rPr>
        <w:t>kraftavtalene</w:t>
      </w:r>
      <w:r w:rsidRPr="005A713E">
        <w:rPr>
          <w:rFonts w:ascii="Arial" w:hAnsi="Arial" w:cs="Arial"/>
          <w:sz w:val="22"/>
          <w:szCs w:val="22"/>
          <w:lang w:eastAsia="nb-NO"/>
        </w:rPr>
        <w:t>, medan f</w:t>
      </w:r>
      <w:r w:rsidR="00BF1786" w:rsidRPr="005A713E">
        <w:rPr>
          <w:rFonts w:ascii="Arial" w:hAnsi="Arial" w:cs="Arial"/>
          <w:sz w:val="22"/>
          <w:szCs w:val="22"/>
          <w:lang w:eastAsia="nb-NO"/>
        </w:rPr>
        <w:t>ylkeskommunen</w:t>
      </w:r>
      <w:r w:rsidR="002852D6" w:rsidRPr="005A713E">
        <w:rPr>
          <w:rFonts w:ascii="Arial" w:hAnsi="Arial" w:cs="Arial"/>
          <w:sz w:val="22"/>
          <w:szCs w:val="22"/>
          <w:lang w:eastAsia="nb-NO"/>
        </w:rPr>
        <w:t xml:space="preserve"> viste til lover</w:t>
      </w:r>
      <w:r w:rsidR="00BF1786" w:rsidRPr="005A713E">
        <w:rPr>
          <w:rFonts w:ascii="Arial" w:hAnsi="Arial" w:cs="Arial"/>
          <w:sz w:val="22"/>
          <w:szCs w:val="22"/>
          <w:lang w:eastAsia="nb-NO"/>
        </w:rPr>
        <w:t xml:space="preserve"> som gjev fylkeskommunen </w:t>
      </w:r>
      <w:r w:rsidRPr="005A713E">
        <w:rPr>
          <w:rFonts w:ascii="Arial" w:hAnsi="Arial" w:cs="Arial"/>
          <w:sz w:val="22"/>
          <w:szCs w:val="22"/>
          <w:lang w:eastAsia="nb-NO"/>
        </w:rPr>
        <w:t xml:space="preserve">rett til </w:t>
      </w:r>
      <w:r w:rsidR="00BF1786" w:rsidRPr="005A713E">
        <w:rPr>
          <w:rFonts w:ascii="Arial" w:hAnsi="Arial" w:cs="Arial"/>
          <w:sz w:val="22"/>
          <w:szCs w:val="22"/>
          <w:lang w:eastAsia="nb-NO"/>
        </w:rPr>
        <w:t>all overskytande konsesjonskraft</w:t>
      </w:r>
      <w:r w:rsidRPr="005A713E">
        <w:rPr>
          <w:rFonts w:ascii="Arial" w:hAnsi="Arial" w:cs="Arial"/>
          <w:sz w:val="22"/>
          <w:szCs w:val="22"/>
          <w:lang w:eastAsia="nb-NO"/>
        </w:rPr>
        <w:t xml:space="preserve">. </w:t>
      </w:r>
      <w:r w:rsidR="00BF1786" w:rsidRPr="005A713E">
        <w:rPr>
          <w:rFonts w:ascii="Arial" w:hAnsi="Arial" w:cs="Arial"/>
          <w:sz w:val="22"/>
          <w:szCs w:val="22"/>
          <w:lang w:eastAsia="nb-NO"/>
        </w:rPr>
        <w:t>Pa</w:t>
      </w:r>
      <w:r w:rsidRPr="005A713E">
        <w:rPr>
          <w:rFonts w:ascii="Arial" w:hAnsi="Arial" w:cs="Arial"/>
          <w:sz w:val="22"/>
          <w:szCs w:val="22"/>
          <w:lang w:eastAsia="nb-NO"/>
        </w:rPr>
        <w:t>rtane</w:t>
      </w:r>
      <w:r w:rsidR="00F13CB1" w:rsidRPr="005A713E">
        <w:rPr>
          <w:rFonts w:ascii="Arial" w:hAnsi="Arial" w:cs="Arial"/>
          <w:sz w:val="22"/>
          <w:szCs w:val="22"/>
          <w:lang w:eastAsia="nb-NO"/>
        </w:rPr>
        <w:t xml:space="preserve"> freista å koma</w:t>
      </w:r>
      <w:r w:rsidR="00BF1786" w:rsidRPr="005A713E">
        <w:rPr>
          <w:rFonts w:ascii="Arial" w:hAnsi="Arial" w:cs="Arial"/>
          <w:sz w:val="22"/>
          <w:szCs w:val="22"/>
          <w:lang w:eastAsia="nb-NO"/>
        </w:rPr>
        <w:t xml:space="preserve"> fram ti</w:t>
      </w:r>
      <w:r w:rsidRPr="005A713E">
        <w:rPr>
          <w:rFonts w:ascii="Arial" w:hAnsi="Arial" w:cs="Arial"/>
          <w:sz w:val="22"/>
          <w:szCs w:val="22"/>
          <w:lang w:eastAsia="nb-NO"/>
        </w:rPr>
        <w:t>l ei løysing gjennom tingingar, og ny avtale vart vedteke i 2009</w:t>
      </w:r>
      <w:r w:rsidR="002852D6" w:rsidRPr="005A713E">
        <w:rPr>
          <w:rFonts w:ascii="Arial" w:hAnsi="Arial" w:cs="Arial"/>
          <w:sz w:val="22"/>
          <w:szCs w:val="22"/>
          <w:lang w:eastAsia="nb-NO"/>
        </w:rPr>
        <w:t xml:space="preserve"> med verknad frå 2011</w:t>
      </w:r>
      <w:r w:rsidRPr="005A713E">
        <w:rPr>
          <w:rFonts w:ascii="Arial" w:hAnsi="Arial" w:cs="Arial"/>
          <w:sz w:val="22"/>
          <w:szCs w:val="22"/>
          <w:lang w:eastAsia="nb-NO"/>
        </w:rPr>
        <w:t>.</w:t>
      </w:r>
      <w:r w:rsidR="002852D6" w:rsidRPr="005A713E">
        <w:rPr>
          <w:rFonts w:ascii="Arial" w:hAnsi="Arial" w:cs="Arial"/>
          <w:sz w:val="22"/>
          <w:szCs w:val="22"/>
          <w:lang w:eastAsia="nb-NO"/>
        </w:rPr>
        <w:t xml:space="preserve"> Denne nye avtala kan seiast opp med 3 års gjensidig oppseiingsfrist, men ti</w:t>
      </w:r>
      <w:r w:rsidR="002911AB" w:rsidRPr="005A713E">
        <w:rPr>
          <w:rFonts w:ascii="Arial" w:hAnsi="Arial" w:cs="Arial"/>
          <w:sz w:val="22"/>
          <w:szCs w:val="22"/>
          <w:lang w:eastAsia="nb-NO"/>
        </w:rPr>
        <w:t>dlegast med verknad frå 2027 ettersom avtala så langt ikkje er sagt opp av nokon av partane</w:t>
      </w:r>
      <w:r w:rsidR="002852D6" w:rsidRPr="005A713E">
        <w:rPr>
          <w:rFonts w:ascii="Arial" w:hAnsi="Arial" w:cs="Arial"/>
          <w:sz w:val="22"/>
          <w:szCs w:val="22"/>
          <w:lang w:eastAsia="nb-NO"/>
        </w:rPr>
        <w:t>.</w:t>
      </w:r>
    </w:p>
    <w:p w14:paraId="241AF8F6" w14:textId="77777777" w:rsidR="001B2510" w:rsidRPr="005A713E" w:rsidRDefault="001B2510" w:rsidP="00C0505A">
      <w:pPr>
        <w:rPr>
          <w:rFonts w:ascii="Arial" w:hAnsi="Arial" w:cs="Arial"/>
          <w:b/>
          <w:bCs/>
          <w:sz w:val="22"/>
          <w:szCs w:val="22"/>
          <w:lang w:eastAsia="nb-NO"/>
        </w:rPr>
      </w:pPr>
    </w:p>
    <w:p w14:paraId="39CDAC24" w14:textId="77777777" w:rsidR="00C0505A" w:rsidRPr="005A713E" w:rsidRDefault="00440305" w:rsidP="00C0505A">
      <w:pPr>
        <w:rPr>
          <w:rFonts w:ascii="Arial" w:hAnsi="Arial" w:cs="Arial"/>
          <w:sz w:val="22"/>
          <w:szCs w:val="22"/>
          <w:lang w:eastAsia="nb-NO"/>
        </w:rPr>
      </w:pPr>
      <w:r w:rsidRPr="005A713E">
        <w:rPr>
          <w:rFonts w:ascii="Arial" w:hAnsi="Arial" w:cs="Arial"/>
          <w:sz w:val="22"/>
          <w:szCs w:val="22"/>
          <w:lang w:eastAsia="nb-NO"/>
        </w:rPr>
        <w:t>Den gjeldande</w:t>
      </w:r>
      <w:r w:rsidR="00C0505A" w:rsidRPr="005A713E">
        <w:rPr>
          <w:rFonts w:ascii="Arial" w:hAnsi="Arial" w:cs="Arial"/>
          <w:sz w:val="22"/>
          <w:szCs w:val="22"/>
          <w:lang w:eastAsia="nb-NO"/>
        </w:rPr>
        <w:t xml:space="preserve"> avtala sikrar at:</w:t>
      </w:r>
    </w:p>
    <w:p w14:paraId="2251B274" w14:textId="77777777" w:rsidR="00E41128" w:rsidRPr="005A713E" w:rsidRDefault="00C0505A" w:rsidP="00E41128">
      <w:pPr>
        <w:pStyle w:val="Listeavsnitt"/>
        <w:numPr>
          <w:ilvl w:val="0"/>
          <w:numId w:val="16"/>
        </w:numPr>
        <w:rPr>
          <w:rFonts w:ascii="Arial" w:hAnsi="Arial" w:cs="Arial"/>
          <w:sz w:val="22"/>
          <w:szCs w:val="22"/>
          <w:lang w:eastAsia="nb-NO"/>
        </w:rPr>
      </w:pPr>
      <w:r w:rsidRPr="005A713E">
        <w:rPr>
          <w:rFonts w:ascii="Arial" w:hAnsi="Arial" w:cs="Arial"/>
          <w:sz w:val="22"/>
          <w:szCs w:val="22"/>
          <w:lang w:eastAsia="nb-NO"/>
        </w:rPr>
        <w:t>konsesjonskraftverdiane blir nytta til samfunns</w:t>
      </w:r>
      <w:r w:rsidR="002852D6" w:rsidRPr="005A713E">
        <w:rPr>
          <w:rFonts w:ascii="Arial" w:hAnsi="Arial" w:cs="Arial"/>
          <w:sz w:val="22"/>
          <w:szCs w:val="22"/>
          <w:lang w:eastAsia="nb-NO"/>
        </w:rPr>
        <w:t>utviklingsføremål i</w:t>
      </w:r>
      <w:r w:rsidR="00FA75E4" w:rsidRPr="005A713E">
        <w:rPr>
          <w:rFonts w:ascii="Arial" w:hAnsi="Arial" w:cs="Arial"/>
          <w:sz w:val="22"/>
          <w:szCs w:val="22"/>
          <w:lang w:eastAsia="nb-NO"/>
        </w:rPr>
        <w:t xml:space="preserve"> </w:t>
      </w:r>
      <w:r w:rsidRPr="005A713E">
        <w:rPr>
          <w:rFonts w:ascii="Arial" w:hAnsi="Arial" w:cs="Arial"/>
          <w:sz w:val="22"/>
          <w:szCs w:val="22"/>
          <w:lang w:eastAsia="nb-NO"/>
        </w:rPr>
        <w:t xml:space="preserve">Telemark </w:t>
      </w:r>
      <w:r w:rsidR="002852D6" w:rsidRPr="005A713E">
        <w:rPr>
          <w:rFonts w:ascii="Arial" w:hAnsi="Arial" w:cs="Arial"/>
          <w:sz w:val="22"/>
          <w:szCs w:val="22"/>
          <w:lang w:eastAsia="nb-NO"/>
        </w:rPr>
        <w:t>i eit langsiktig perspektiv</w:t>
      </w:r>
    </w:p>
    <w:p w14:paraId="3337C9A8" w14:textId="77777777" w:rsidR="00E41128" w:rsidRPr="005A713E" w:rsidRDefault="00C0505A" w:rsidP="00E41128">
      <w:pPr>
        <w:pStyle w:val="Listeavsnitt"/>
        <w:numPr>
          <w:ilvl w:val="0"/>
          <w:numId w:val="16"/>
        </w:numPr>
        <w:rPr>
          <w:rFonts w:ascii="Arial" w:hAnsi="Arial" w:cs="Arial"/>
          <w:sz w:val="22"/>
          <w:szCs w:val="22"/>
          <w:lang w:eastAsia="nb-NO"/>
        </w:rPr>
      </w:pPr>
      <w:r w:rsidRPr="005A713E">
        <w:rPr>
          <w:rFonts w:ascii="Arial" w:hAnsi="Arial" w:cs="Arial"/>
          <w:sz w:val="22"/>
          <w:szCs w:val="22"/>
          <w:lang w:eastAsia="nb-NO"/>
        </w:rPr>
        <w:t xml:space="preserve">kraftsamarbeidet mellom Telemark fylkeskommune og dei 8 avtalekommunane </w:t>
      </w:r>
      <w:r w:rsidR="00FA75E4" w:rsidRPr="005A713E">
        <w:rPr>
          <w:rFonts w:ascii="Arial" w:hAnsi="Arial" w:cs="Arial"/>
          <w:sz w:val="22"/>
          <w:szCs w:val="22"/>
          <w:lang w:eastAsia="nb-NO"/>
        </w:rPr>
        <w:t>er</w:t>
      </w:r>
      <w:r w:rsidR="00E41128" w:rsidRPr="005A713E">
        <w:rPr>
          <w:rFonts w:ascii="Arial" w:hAnsi="Arial" w:cs="Arial"/>
          <w:sz w:val="22"/>
          <w:szCs w:val="22"/>
          <w:lang w:eastAsia="nb-NO"/>
        </w:rPr>
        <w:t xml:space="preserve"> </w:t>
      </w:r>
      <w:r w:rsidRPr="005A713E">
        <w:rPr>
          <w:rFonts w:ascii="Arial" w:hAnsi="Arial" w:cs="Arial"/>
          <w:sz w:val="22"/>
          <w:szCs w:val="22"/>
          <w:lang w:eastAsia="nb-NO"/>
        </w:rPr>
        <w:t>vidareført</w:t>
      </w:r>
    </w:p>
    <w:p w14:paraId="7E4010BD" w14:textId="77777777" w:rsidR="00E41128" w:rsidRPr="005A713E" w:rsidRDefault="00F13CB1" w:rsidP="00E41128">
      <w:pPr>
        <w:pStyle w:val="Listeavsnitt"/>
        <w:numPr>
          <w:ilvl w:val="0"/>
          <w:numId w:val="16"/>
        </w:numPr>
        <w:rPr>
          <w:rFonts w:ascii="Arial" w:hAnsi="Arial" w:cs="Arial"/>
          <w:sz w:val="22"/>
          <w:szCs w:val="22"/>
          <w:lang w:eastAsia="nb-NO"/>
        </w:rPr>
      </w:pPr>
      <w:r w:rsidRPr="005A713E">
        <w:rPr>
          <w:rFonts w:ascii="Arial" w:hAnsi="Arial" w:cs="Arial"/>
          <w:sz w:val="22"/>
          <w:szCs w:val="22"/>
          <w:lang w:eastAsia="nb-NO"/>
        </w:rPr>
        <w:t>kommunane</w:t>
      </w:r>
      <w:r w:rsidR="00C0505A" w:rsidRPr="005A713E">
        <w:rPr>
          <w:rFonts w:ascii="Arial" w:hAnsi="Arial" w:cs="Arial"/>
          <w:sz w:val="22"/>
          <w:szCs w:val="22"/>
          <w:lang w:eastAsia="nb-NO"/>
        </w:rPr>
        <w:t xml:space="preserve"> disponerer </w:t>
      </w:r>
      <w:r w:rsidRPr="005A713E">
        <w:rPr>
          <w:rFonts w:ascii="Arial" w:hAnsi="Arial" w:cs="Arial"/>
          <w:sz w:val="22"/>
          <w:szCs w:val="22"/>
          <w:lang w:eastAsia="nb-NO"/>
        </w:rPr>
        <w:t xml:space="preserve">sjølve den kraftmengda som trengs </w:t>
      </w:r>
      <w:r w:rsidR="00C0505A" w:rsidRPr="005A713E">
        <w:rPr>
          <w:rFonts w:ascii="Arial" w:hAnsi="Arial" w:cs="Arial"/>
          <w:sz w:val="22"/>
          <w:szCs w:val="22"/>
          <w:lang w:eastAsia="nb-NO"/>
        </w:rPr>
        <w:t>for å dekkje eige behov</w:t>
      </w:r>
    </w:p>
    <w:p w14:paraId="7ACF1346" w14:textId="77777777" w:rsidR="00C0505A" w:rsidRPr="005A713E" w:rsidRDefault="00C0505A" w:rsidP="00E41128">
      <w:pPr>
        <w:pStyle w:val="Listeavsnitt"/>
        <w:numPr>
          <w:ilvl w:val="0"/>
          <w:numId w:val="16"/>
        </w:numPr>
        <w:rPr>
          <w:rFonts w:ascii="Arial" w:hAnsi="Arial" w:cs="Arial"/>
          <w:sz w:val="22"/>
          <w:szCs w:val="22"/>
          <w:lang w:eastAsia="nb-NO"/>
        </w:rPr>
      </w:pPr>
      <w:r w:rsidRPr="005A713E">
        <w:rPr>
          <w:rFonts w:ascii="Arial" w:hAnsi="Arial" w:cs="Arial"/>
          <w:sz w:val="22"/>
          <w:szCs w:val="22"/>
          <w:lang w:eastAsia="nb-NO"/>
        </w:rPr>
        <w:t>verdiane av overskytande konsesjonskraft blir avsett til fond:</w:t>
      </w:r>
    </w:p>
    <w:p w14:paraId="752364EE" w14:textId="77777777" w:rsidR="00C0505A" w:rsidRPr="005A713E" w:rsidRDefault="00C0505A" w:rsidP="00E41128">
      <w:pPr>
        <w:pStyle w:val="Listeavsnitt"/>
        <w:numPr>
          <w:ilvl w:val="2"/>
          <w:numId w:val="16"/>
        </w:numPr>
        <w:rPr>
          <w:rFonts w:ascii="Arial" w:hAnsi="Arial" w:cs="Arial"/>
          <w:sz w:val="22"/>
          <w:szCs w:val="22"/>
          <w:lang w:eastAsia="nb-NO"/>
        </w:rPr>
      </w:pPr>
      <w:r w:rsidRPr="005A713E">
        <w:rPr>
          <w:rFonts w:ascii="Arial" w:hAnsi="Arial" w:cs="Arial"/>
          <w:sz w:val="22"/>
          <w:szCs w:val="22"/>
          <w:lang w:eastAsia="nb-NO"/>
        </w:rPr>
        <w:t>gevinsten av 112,5 GWh blir tilført kommunale næringsfond</w:t>
      </w:r>
    </w:p>
    <w:p w14:paraId="69E3EC14" w14:textId="77777777" w:rsidR="00E41128" w:rsidRPr="005A713E" w:rsidRDefault="00C0505A" w:rsidP="00E41128">
      <w:pPr>
        <w:pStyle w:val="Listeavsnitt"/>
        <w:numPr>
          <w:ilvl w:val="2"/>
          <w:numId w:val="16"/>
        </w:numPr>
        <w:rPr>
          <w:rFonts w:ascii="Arial" w:hAnsi="Arial" w:cs="Arial"/>
          <w:sz w:val="22"/>
          <w:szCs w:val="22"/>
          <w:lang w:eastAsia="nb-NO"/>
        </w:rPr>
      </w:pPr>
      <w:r w:rsidRPr="005A713E">
        <w:rPr>
          <w:rFonts w:ascii="Arial" w:hAnsi="Arial" w:cs="Arial"/>
          <w:sz w:val="22"/>
          <w:szCs w:val="22"/>
          <w:lang w:eastAsia="nb-NO"/>
        </w:rPr>
        <w:t xml:space="preserve">gevinsten </w:t>
      </w:r>
      <w:r w:rsidR="00057006" w:rsidRPr="005A713E">
        <w:rPr>
          <w:rFonts w:ascii="Arial" w:hAnsi="Arial" w:cs="Arial"/>
          <w:sz w:val="22"/>
          <w:szCs w:val="22"/>
          <w:lang w:eastAsia="nb-NO"/>
        </w:rPr>
        <w:t xml:space="preserve">ut over det som blir tilført til kommunale næringsfond blir sett av til </w:t>
      </w:r>
      <w:r w:rsidRPr="005A713E">
        <w:rPr>
          <w:rFonts w:ascii="Arial" w:hAnsi="Arial" w:cs="Arial"/>
          <w:sz w:val="22"/>
          <w:szCs w:val="22"/>
          <w:lang w:eastAsia="nb-NO"/>
        </w:rPr>
        <w:t xml:space="preserve"> Telemark utviklingsfond</w:t>
      </w:r>
      <w:r w:rsidR="00057006" w:rsidRPr="005A713E">
        <w:rPr>
          <w:rFonts w:ascii="Arial" w:hAnsi="Arial" w:cs="Arial"/>
          <w:sz w:val="22"/>
          <w:szCs w:val="22"/>
          <w:lang w:eastAsia="nb-NO"/>
        </w:rPr>
        <w:t xml:space="preserve"> (TUF)</w:t>
      </w:r>
    </w:p>
    <w:p w14:paraId="67E4B193" w14:textId="77777777" w:rsidR="00C0505A" w:rsidRPr="005A713E" w:rsidRDefault="00C0505A" w:rsidP="00E41128">
      <w:pPr>
        <w:pStyle w:val="Listeavsnitt"/>
        <w:numPr>
          <w:ilvl w:val="0"/>
          <w:numId w:val="16"/>
        </w:numPr>
        <w:rPr>
          <w:rFonts w:ascii="Arial" w:hAnsi="Arial" w:cs="Arial"/>
          <w:sz w:val="22"/>
          <w:szCs w:val="22"/>
          <w:lang w:eastAsia="nb-NO"/>
        </w:rPr>
      </w:pPr>
      <w:r w:rsidRPr="005A713E">
        <w:rPr>
          <w:rFonts w:ascii="Arial" w:hAnsi="Arial" w:cs="Arial"/>
          <w:sz w:val="22"/>
          <w:szCs w:val="22"/>
          <w:lang w:eastAsia="nb-NO"/>
        </w:rPr>
        <w:lastRenderedPageBreak/>
        <w:t>dei kommunale næringsfonda blir nytta til tiltak som kan fremje næringslivet og tryggje</w:t>
      </w:r>
      <w:r w:rsidR="00C94DE8" w:rsidRPr="005A713E">
        <w:rPr>
          <w:rFonts w:ascii="Arial" w:hAnsi="Arial" w:cs="Arial"/>
          <w:sz w:val="22"/>
          <w:szCs w:val="22"/>
          <w:lang w:eastAsia="nb-NO"/>
        </w:rPr>
        <w:t xml:space="preserve"> </w:t>
      </w:r>
      <w:r w:rsidR="00F13CB1" w:rsidRPr="005A713E">
        <w:rPr>
          <w:rFonts w:ascii="Arial" w:hAnsi="Arial" w:cs="Arial"/>
          <w:sz w:val="22"/>
          <w:szCs w:val="22"/>
          <w:lang w:eastAsia="nb-NO"/>
        </w:rPr>
        <w:t>busetnaden</w:t>
      </w:r>
      <w:r w:rsidRPr="005A713E">
        <w:rPr>
          <w:rFonts w:ascii="Arial" w:hAnsi="Arial" w:cs="Arial"/>
          <w:sz w:val="22"/>
          <w:szCs w:val="22"/>
          <w:lang w:eastAsia="nb-NO"/>
        </w:rPr>
        <w:t xml:space="preserve"> i den einskilde kommune</w:t>
      </w:r>
    </w:p>
    <w:p w14:paraId="4B7D4D56" w14:textId="77777777" w:rsidR="00C0505A" w:rsidRPr="00674CEC" w:rsidRDefault="00C0505A" w:rsidP="00BA6972">
      <w:pPr>
        <w:pStyle w:val="Listeavsnitt"/>
        <w:numPr>
          <w:ilvl w:val="0"/>
          <w:numId w:val="16"/>
        </w:numPr>
        <w:rPr>
          <w:rFonts w:ascii="Arial" w:hAnsi="Arial" w:cs="Arial"/>
          <w:sz w:val="22"/>
          <w:szCs w:val="22"/>
          <w:lang w:eastAsia="nb-NO"/>
        </w:rPr>
      </w:pPr>
      <w:r w:rsidRPr="00674CEC">
        <w:rPr>
          <w:rFonts w:ascii="Arial" w:hAnsi="Arial" w:cs="Arial"/>
          <w:sz w:val="22"/>
          <w:szCs w:val="22"/>
          <w:lang w:eastAsia="nb-NO"/>
        </w:rPr>
        <w:t xml:space="preserve">Telemark Utviklingsfond skal </w:t>
      </w:r>
      <w:r w:rsidR="002852D6" w:rsidRPr="00674CEC">
        <w:rPr>
          <w:rFonts w:ascii="Arial" w:hAnsi="Arial" w:cs="Arial"/>
          <w:sz w:val="22"/>
          <w:szCs w:val="22"/>
          <w:lang w:eastAsia="nb-NO"/>
        </w:rPr>
        <w:t xml:space="preserve">vera eit verkemiddel for å skape og underbyggje ei positiv folketalsutvikling og næringsutvikling i alle delar av fylket, og skal </w:t>
      </w:r>
      <w:r w:rsidRPr="00674CEC">
        <w:rPr>
          <w:rFonts w:ascii="Arial" w:hAnsi="Arial" w:cs="Arial"/>
          <w:sz w:val="22"/>
          <w:szCs w:val="22"/>
          <w:lang w:eastAsia="nb-NO"/>
        </w:rPr>
        <w:t>særleg støtte utviklingstiltak i næringssvake kommunar og</w:t>
      </w:r>
      <w:r w:rsidR="00C94DE8" w:rsidRPr="00674CEC">
        <w:rPr>
          <w:rFonts w:ascii="Arial" w:hAnsi="Arial" w:cs="Arial"/>
          <w:sz w:val="22"/>
          <w:szCs w:val="22"/>
          <w:lang w:eastAsia="nb-NO"/>
        </w:rPr>
        <w:t xml:space="preserve"> </w:t>
      </w:r>
      <w:r w:rsidRPr="00674CEC">
        <w:rPr>
          <w:rFonts w:ascii="Arial" w:hAnsi="Arial" w:cs="Arial"/>
          <w:sz w:val="22"/>
          <w:szCs w:val="22"/>
          <w:lang w:eastAsia="nb-NO"/>
        </w:rPr>
        <w:t>kommunar med folketalsnedgang</w:t>
      </w:r>
    </w:p>
    <w:p w14:paraId="210CBC87" w14:textId="73D28CFB" w:rsidR="00983FC1" w:rsidRPr="00674CEC" w:rsidRDefault="00983FC1" w:rsidP="00BA6972">
      <w:pPr>
        <w:pStyle w:val="Listeavsnitt"/>
        <w:numPr>
          <w:ilvl w:val="0"/>
          <w:numId w:val="16"/>
        </w:numPr>
        <w:rPr>
          <w:rFonts w:ascii="Arial" w:hAnsi="Arial" w:cs="Arial"/>
          <w:sz w:val="22"/>
          <w:szCs w:val="22"/>
          <w:lang w:eastAsia="nb-NO"/>
        </w:rPr>
      </w:pPr>
      <w:r w:rsidRPr="00674CEC">
        <w:rPr>
          <w:rFonts w:ascii="Arial" w:hAnsi="Arial" w:cs="Arial"/>
          <w:sz w:val="22"/>
          <w:szCs w:val="22"/>
          <w:lang w:eastAsia="nb-NO"/>
        </w:rPr>
        <w:t xml:space="preserve">Konsesjonskraftstyret i Telemark (KKST) </w:t>
      </w:r>
      <w:r w:rsidR="00A51A51" w:rsidRPr="00674CEC">
        <w:rPr>
          <w:rFonts w:ascii="Arial" w:hAnsi="Arial" w:cs="Arial"/>
          <w:sz w:val="22"/>
          <w:szCs w:val="22"/>
          <w:lang w:eastAsia="nb-NO"/>
        </w:rPr>
        <w:t>skal forvalte den overskytande konsesjonskrafta</w:t>
      </w:r>
      <w:r w:rsidR="001245E6" w:rsidRPr="00674CEC">
        <w:rPr>
          <w:rFonts w:ascii="Arial" w:hAnsi="Arial" w:cs="Arial"/>
          <w:sz w:val="22"/>
          <w:szCs w:val="22"/>
          <w:lang w:eastAsia="nb-NO"/>
        </w:rPr>
        <w:t xml:space="preserve"> som utgjer omlag </w:t>
      </w:r>
      <w:r w:rsidR="00A73B48" w:rsidRPr="00674CEC">
        <w:rPr>
          <w:rFonts w:ascii="Arial" w:hAnsi="Arial" w:cs="Arial"/>
          <w:sz w:val="22"/>
          <w:szCs w:val="22"/>
          <w:lang w:eastAsia="nb-NO"/>
        </w:rPr>
        <w:t>544</w:t>
      </w:r>
      <w:r w:rsidR="001245E6" w:rsidRPr="00674CEC">
        <w:rPr>
          <w:rFonts w:ascii="Arial" w:hAnsi="Arial" w:cs="Arial"/>
          <w:sz w:val="22"/>
          <w:szCs w:val="22"/>
          <w:lang w:eastAsia="nb-NO"/>
        </w:rPr>
        <w:t xml:space="preserve"> GWh</w:t>
      </w:r>
      <w:r w:rsidR="00A51A51" w:rsidRPr="00674CEC">
        <w:rPr>
          <w:rFonts w:ascii="Arial" w:hAnsi="Arial" w:cs="Arial"/>
          <w:sz w:val="22"/>
          <w:szCs w:val="22"/>
          <w:lang w:eastAsia="nb-NO"/>
        </w:rPr>
        <w:t xml:space="preserve">, og </w:t>
      </w:r>
      <w:r w:rsidR="001245E6" w:rsidRPr="00674CEC">
        <w:rPr>
          <w:rFonts w:ascii="Arial" w:hAnsi="Arial" w:cs="Arial"/>
          <w:sz w:val="22"/>
          <w:szCs w:val="22"/>
          <w:lang w:eastAsia="nb-NO"/>
        </w:rPr>
        <w:t xml:space="preserve">styret </w:t>
      </w:r>
      <w:r w:rsidR="00A51A51" w:rsidRPr="00674CEC">
        <w:rPr>
          <w:rFonts w:ascii="Arial" w:hAnsi="Arial" w:cs="Arial"/>
          <w:sz w:val="22"/>
          <w:szCs w:val="22"/>
          <w:lang w:eastAsia="nb-NO"/>
        </w:rPr>
        <w:t>består av to representantar frå kommunane og 2 representantar frå fylkeskommunen. Sekretariatet i KKST har ansvar for dagleg drift</w:t>
      </w:r>
      <w:r w:rsidR="002C4F2A" w:rsidRPr="00674CEC">
        <w:rPr>
          <w:rFonts w:ascii="Arial" w:hAnsi="Arial" w:cs="Arial"/>
          <w:sz w:val="22"/>
          <w:szCs w:val="22"/>
          <w:lang w:eastAsia="nb-NO"/>
        </w:rPr>
        <w:t xml:space="preserve">, men frå 01.11.2023 til 31.12.2024 </w:t>
      </w:r>
      <w:r w:rsidR="00233984" w:rsidRPr="00674CEC">
        <w:rPr>
          <w:rFonts w:ascii="Arial" w:hAnsi="Arial" w:cs="Arial"/>
          <w:sz w:val="22"/>
          <w:szCs w:val="22"/>
          <w:lang w:eastAsia="nb-NO"/>
        </w:rPr>
        <w:t>hadde</w:t>
      </w:r>
      <w:r w:rsidR="002C4F2A" w:rsidRPr="00674CEC">
        <w:rPr>
          <w:rFonts w:ascii="Arial" w:hAnsi="Arial" w:cs="Arial"/>
          <w:sz w:val="22"/>
          <w:szCs w:val="22"/>
          <w:lang w:eastAsia="nb-NO"/>
        </w:rPr>
        <w:t xml:space="preserve"> Kraftkompetanse KO ved dagleg leiar Tone Aanderaa Kiste funksjonen som dagleg leiar også i KKST.</w:t>
      </w:r>
      <w:r w:rsidR="000536BA" w:rsidRPr="00674CEC">
        <w:rPr>
          <w:rFonts w:ascii="Arial" w:hAnsi="Arial" w:cs="Arial"/>
          <w:sz w:val="22"/>
          <w:szCs w:val="22"/>
          <w:lang w:eastAsia="nb-NO"/>
        </w:rPr>
        <w:t xml:space="preserve"> I mars 2025 vart det tilsett ny dagleg leiar i KKST.</w:t>
      </w:r>
    </w:p>
    <w:p w14:paraId="00A94A2F" w14:textId="77777777" w:rsidR="00B256F7" w:rsidRPr="005A713E" w:rsidRDefault="00B256F7">
      <w:pPr>
        <w:rPr>
          <w:rFonts w:ascii="Arial" w:hAnsi="Arial" w:cs="Arial"/>
          <w:sz w:val="22"/>
          <w:szCs w:val="22"/>
        </w:rPr>
      </w:pPr>
    </w:p>
    <w:p w14:paraId="798F96F5" w14:textId="09B1561B" w:rsidR="00397249" w:rsidRDefault="00397249" w:rsidP="00397249">
      <w:pPr>
        <w:rPr>
          <w:rFonts w:ascii="Arial" w:hAnsi="Arial" w:cs="Arial"/>
          <w:sz w:val="22"/>
          <w:szCs w:val="22"/>
          <w:lang w:eastAsia="nb-NO"/>
        </w:rPr>
      </w:pPr>
      <w:r w:rsidRPr="005A713E">
        <w:rPr>
          <w:rFonts w:ascii="Arial" w:hAnsi="Arial" w:cs="Arial"/>
          <w:sz w:val="22"/>
          <w:szCs w:val="22"/>
          <w:lang w:eastAsia="nb-NO"/>
        </w:rPr>
        <w:t xml:space="preserve">Under er </w:t>
      </w:r>
      <w:r w:rsidR="00674CEC" w:rsidRPr="005A713E">
        <w:rPr>
          <w:rFonts w:ascii="Arial" w:hAnsi="Arial" w:cs="Arial"/>
          <w:sz w:val="22"/>
          <w:szCs w:val="22"/>
          <w:lang w:eastAsia="nb-NO"/>
        </w:rPr>
        <w:t>prognose</w:t>
      </w:r>
      <w:r w:rsidRPr="005A713E">
        <w:rPr>
          <w:rFonts w:ascii="Arial" w:hAnsi="Arial" w:cs="Arial"/>
          <w:sz w:val="22"/>
          <w:szCs w:val="22"/>
          <w:lang w:eastAsia="nb-NO"/>
        </w:rPr>
        <w:t xml:space="preserve"> for den komande 4-årsperioden for KKST og fordeling mellom kommunane slik den vart lagt fram i </w:t>
      </w:r>
      <w:r w:rsidR="000536BA">
        <w:rPr>
          <w:rFonts w:ascii="Arial" w:hAnsi="Arial" w:cs="Arial"/>
          <w:color w:val="FF0000"/>
          <w:sz w:val="22"/>
          <w:szCs w:val="22"/>
          <w:lang w:eastAsia="nb-NO"/>
        </w:rPr>
        <w:t>november</w:t>
      </w:r>
      <w:r w:rsidRPr="005A713E">
        <w:rPr>
          <w:rFonts w:ascii="Arial" w:hAnsi="Arial" w:cs="Arial"/>
          <w:sz w:val="22"/>
          <w:szCs w:val="22"/>
          <w:lang w:eastAsia="nb-NO"/>
        </w:rPr>
        <w:t xml:space="preserve"> </w:t>
      </w:r>
      <w:r w:rsidRPr="00985574">
        <w:rPr>
          <w:rFonts w:ascii="Arial" w:hAnsi="Arial" w:cs="Arial"/>
          <w:color w:val="FF0000"/>
          <w:sz w:val="22"/>
          <w:szCs w:val="22"/>
          <w:lang w:eastAsia="nb-NO"/>
        </w:rPr>
        <w:t>202</w:t>
      </w:r>
      <w:r w:rsidR="003C2950">
        <w:rPr>
          <w:rFonts w:ascii="Arial" w:hAnsi="Arial" w:cs="Arial"/>
          <w:color w:val="FF0000"/>
          <w:sz w:val="22"/>
          <w:szCs w:val="22"/>
          <w:lang w:eastAsia="nb-NO"/>
        </w:rPr>
        <w:t>5</w:t>
      </w:r>
      <w:r w:rsidRPr="005A713E">
        <w:rPr>
          <w:rFonts w:ascii="Arial" w:hAnsi="Arial" w:cs="Arial"/>
          <w:sz w:val="22"/>
          <w:szCs w:val="22"/>
          <w:lang w:eastAsia="nb-NO"/>
        </w:rPr>
        <w:t xml:space="preserve">. Vinje får med dette </w:t>
      </w:r>
      <w:r w:rsidR="00985574">
        <w:rPr>
          <w:rFonts w:ascii="Arial" w:hAnsi="Arial" w:cs="Arial"/>
          <w:sz w:val="22"/>
          <w:szCs w:val="22"/>
          <w:lang w:eastAsia="nb-NO"/>
        </w:rPr>
        <w:t>budsjettet</w:t>
      </w:r>
      <w:r w:rsidRPr="005A713E">
        <w:rPr>
          <w:rFonts w:ascii="Arial" w:hAnsi="Arial" w:cs="Arial"/>
          <w:sz w:val="22"/>
          <w:szCs w:val="22"/>
          <w:lang w:eastAsia="nb-NO"/>
        </w:rPr>
        <w:t xml:space="preserve"> ei forventa utbetaling på </w:t>
      </w:r>
      <w:r w:rsidRPr="00985574">
        <w:rPr>
          <w:rFonts w:ascii="Arial" w:hAnsi="Arial" w:cs="Arial"/>
          <w:color w:val="FF0000"/>
          <w:sz w:val="22"/>
          <w:szCs w:val="22"/>
          <w:lang w:eastAsia="nb-NO"/>
        </w:rPr>
        <w:t xml:space="preserve">kr </w:t>
      </w:r>
      <w:r w:rsidR="000536BA">
        <w:rPr>
          <w:rFonts w:ascii="Arial" w:hAnsi="Arial" w:cs="Arial"/>
          <w:color w:val="FF0000"/>
          <w:sz w:val="22"/>
          <w:szCs w:val="22"/>
          <w:lang w:eastAsia="nb-NO"/>
        </w:rPr>
        <w:t>3</w:t>
      </w:r>
      <w:r w:rsidR="003C2950">
        <w:rPr>
          <w:rFonts w:ascii="Arial" w:hAnsi="Arial" w:cs="Arial"/>
          <w:color w:val="FF0000"/>
          <w:sz w:val="22"/>
          <w:szCs w:val="22"/>
          <w:lang w:eastAsia="nb-NO"/>
        </w:rPr>
        <w:t>6</w:t>
      </w:r>
      <w:r w:rsidRPr="00985574">
        <w:rPr>
          <w:rFonts w:ascii="Arial" w:hAnsi="Arial" w:cs="Arial"/>
          <w:color w:val="FF0000"/>
          <w:sz w:val="22"/>
          <w:szCs w:val="22"/>
          <w:lang w:eastAsia="nb-NO"/>
        </w:rPr>
        <w:t xml:space="preserve"> mill</w:t>
      </w:r>
      <w:r w:rsidR="00C33D96">
        <w:rPr>
          <w:rFonts w:ascii="Arial" w:hAnsi="Arial" w:cs="Arial"/>
          <w:color w:val="FF0000"/>
          <w:sz w:val="22"/>
          <w:szCs w:val="22"/>
          <w:lang w:eastAsia="nb-NO"/>
        </w:rPr>
        <w:t>.</w:t>
      </w:r>
      <w:r w:rsidRPr="00985574">
        <w:rPr>
          <w:rFonts w:ascii="Arial" w:hAnsi="Arial" w:cs="Arial"/>
          <w:color w:val="FF0000"/>
          <w:sz w:val="22"/>
          <w:szCs w:val="22"/>
          <w:lang w:eastAsia="nb-NO"/>
        </w:rPr>
        <w:t xml:space="preserve"> </w:t>
      </w:r>
      <w:r w:rsidRPr="005A713E">
        <w:rPr>
          <w:rFonts w:ascii="Arial" w:hAnsi="Arial" w:cs="Arial"/>
          <w:sz w:val="22"/>
          <w:szCs w:val="22"/>
          <w:lang w:eastAsia="nb-NO"/>
        </w:rPr>
        <w:t>til næringsfond</w:t>
      </w:r>
      <w:r w:rsidR="00985574">
        <w:rPr>
          <w:rFonts w:ascii="Arial" w:hAnsi="Arial" w:cs="Arial"/>
          <w:sz w:val="22"/>
          <w:szCs w:val="22"/>
          <w:lang w:eastAsia="nb-NO"/>
        </w:rPr>
        <w:t xml:space="preserve"> i</w:t>
      </w:r>
      <w:r w:rsidR="00985574" w:rsidRPr="00985574">
        <w:rPr>
          <w:rFonts w:ascii="Arial" w:hAnsi="Arial" w:cs="Arial"/>
          <w:color w:val="FF0000"/>
          <w:sz w:val="22"/>
          <w:szCs w:val="22"/>
          <w:lang w:eastAsia="nb-NO"/>
        </w:rPr>
        <w:t xml:space="preserve"> 202</w:t>
      </w:r>
      <w:r w:rsidR="003C2950">
        <w:rPr>
          <w:rFonts w:ascii="Arial" w:hAnsi="Arial" w:cs="Arial"/>
          <w:color w:val="FF0000"/>
          <w:sz w:val="22"/>
          <w:szCs w:val="22"/>
          <w:lang w:eastAsia="nb-NO"/>
        </w:rPr>
        <w:t>6</w:t>
      </w:r>
      <w:r w:rsidRPr="005A713E">
        <w:rPr>
          <w:rFonts w:ascii="Arial" w:hAnsi="Arial" w:cs="Arial"/>
          <w:sz w:val="22"/>
          <w:szCs w:val="22"/>
          <w:lang w:eastAsia="nb-NO"/>
        </w:rPr>
        <w:t>.</w:t>
      </w:r>
    </w:p>
    <w:p w14:paraId="4FB59A12" w14:textId="77777777" w:rsidR="00985574" w:rsidRPr="005A713E" w:rsidRDefault="00985574" w:rsidP="00397249">
      <w:pPr>
        <w:rPr>
          <w:rFonts w:ascii="Arial" w:hAnsi="Arial" w:cs="Arial"/>
          <w:sz w:val="22"/>
          <w:szCs w:val="22"/>
          <w:lang w:eastAsia="nb-NO"/>
        </w:rPr>
      </w:pPr>
    </w:p>
    <w:p w14:paraId="149F2374" w14:textId="2D658829" w:rsidR="00983FC1" w:rsidRPr="005A713E" w:rsidRDefault="008455AC" w:rsidP="00C404D8">
      <w:pPr>
        <w:rPr>
          <w:rFonts w:ascii="Arial" w:hAnsi="Arial" w:cs="Arial"/>
          <w:sz w:val="22"/>
          <w:szCs w:val="22"/>
          <w:lang w:eastAsia="nb-NO"/>
        </w:rPr>
      </w:pPr>
      <w:r>
        <w:rPr>
          <w:noProof/>
        </w:rPr>
        <w:lastRenderedPageBreak/>
        <w:drawing>
          <wp:inline distT="0" distB="0" distL="0" distR="0" wp14:anchorId="2B256756" wp14:editId="22167FDE">
            <wp:extent cx="5048250" cy="8439150"/>
            <wp:effectExtent l="0" t="0" r="0" b="0"/>
            <wp:docPr id="991766174" name="Bilete 1" descr="Eit bilete som inneheld tekst, skjermbilete, tall, line&#10;&#10;KI-generert innhald kan ve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766174" name="Bilete 1" descr="Eit bilete som inneheld tekst, skjermbilete, tall, line&#10;&#10;KI-generert innhald kan vere feil."/>
                    <pic:cNvPicPr/>
                  </pic:nvPicPr>
                  <pic:blipFill>
                    <a:blip r:embed="rId10"/>
                    <a:stretch>
                      <a:fillRect/>
                    </a:stretch>
                  </pic:blipFill>
                  <pic:spPr>
                    <a:xfrm>
                      <a:off x="0" y="0"/>
                      <a:ext cx="5048250" cy="8439150"/>
                    </a:xfrm>
                    <a:prstGeom prst="rect">
                      <a:avLst/>
                    </a:prstGeom>
                  </pic:spPr>
                </pic:pic>
              </a:graphicData>
            </a:graphic>
          </wp:inline>
        </w:drawing>
      </w:r>
    </w:p>
    <w:p w14:paraId="381FCE1E" w14:textId="77777777" w:rsidR="00EA2BA6" w:rsidRPr="005A713E" w:rsidRDefault="00EA2BA6" w:rsidP="00C404D8">
      <w:pPr>
        <w:rPr>
          <w:rFonts w:ascii="Arial" w:hAnsi="Arial" w:cs="Arial"/>
          <w:sz w:val="22"/>
          <w:szCs w:val="22"/>
          <w:lang w:eastAsia="nb-NO"/>
        </w:rPr>
      </w:pPr>
    </w:p>
    <w:p w14:paraId="3733187C" w14:textId="77777777" w:rsidR="00B256F7" w:rsidRPr="005A713E" w:rsidRDefault="00B256F7" w:rsidP="00A23A5A">
      <w:pPr>
        <w:pStyle w:val="Overskrift2"/>
        <w:jc w:val="left"/>
        <w:rPr>
          <w:rFonts w:ascii="Arial" w:hAnsi="Arial" w:cs="Arial"/>
        </w:rPr>
      </w:pPr>
      <w:bookmarkStart w:id="14" w:name="_Toc101771944"/>
      <w:r w:rsidRPr="005A713E">
        <w:rPr>
          <w:rFonts w:ascii="Arial" w:hAnsi="Arial" w:cs="Arial"/>
        </w:rPr>
        <w:lastRenderedPageBreak/>
        <w:t>Møsvatn - forliksavtala</w:t>
      </w:r>
      <w:bookmarkEnd w:id="14"/>
    </w:p>
    <w:p w14:paraId="3E3F20BE" w14:textId="77777777" w:rsidR="00B256F7" w:rsidRPr="005A713E" w:rsidRDefault="00B256F7">
      <w:pPr>
        <w:rPr>
          <w:rFonts w:ascii="Arial" w:hAnsi="Arial" w:cs="Arial"/>
          <w:sz w:val="22"/>
          <w:szCs w:val="22"/>
        </w:rPr>
      </w:pPr>
      <w:r w:rsidRPr="005A713E">
        <w:rPr>
          <w:rFonts w:ascii="Arial" w:hAnsi="Arial" w:cs="Arial"/>
          <w:sz w:val="22"/>
          <w:szCs w:val="22"/>
        </w:rPr>
        <w:t>Det var sterk strid mellom Vinje kommune og Øst-Telemarkens Brukseierforening</w:t>
      </w:r>
      <w:r w:rsidR="00262F67" w:rsidRPr="005A713E">
        <w:rPr>
          <w:rFonts w:ascii="Arial" w:hAnsi="Arial" w:cs="Arial"/>
          <w:sz w:val="22"/>
          <w:szCs w:val="22"/>
        </w:rPr>
        <w:t xml:space="preserve"> (ØTB)</w:t>
      </w:r>
      <w:r w:rsidRPr="005A713E">
        <w:rPr>
          <w:rFonts w:ascii="Arial" w:hAnsi="Arial" w:cs="Arial"/>
          <w:sz w:val="22"/>
          <w:szCs w:val="22"/>
        </w:rPr>
        <w:t xml:space="preserve"> om senking og kanalisering av Møsvatn. Vinje kommune hevda at desse reguleringane var ulovlege, og gjekk til </w:t>
      </w:r>
      <w:r w:rsidR="00DD178B" w:rsidRPr="005A713E">
        <w:rPr>
          <w:rFonts w:ascii="Arial" w:hAnsi="Arial" w:cs="Arial"/>
          <w:sz w:val="22"/>
          <w:szCs w:val="22"/>
        </w:rPr>
        <w:t>rettssak</w:t>
      </w:r>
      <w:r w:rsidRPr="005A713E">
        <w:rPr>
          <w:rFonts w:ascii="Arial" w:hAnsi="Arial" w:cs="Arial"/>
          <w:sz w:val="22"/>
          <w:szCs w:val="22"/>
        </w:rPr>
        <w:t xml:space="preserve"> om dette i 2000.</w:t>
      </w:r>
      <w:r w:rsidR="00262F67" w:rsidRPr="005A713E">
        <w:rPr>
          <w:rFonts w:ascii="Arial" w:hAnsi="Arial" w:cs="Arial"/>
          <w:sz w:val="22"/>
          <w:szCs w:val="22"/>
        </w:rPr>
        <w:t xml:space="preserve"> </w:t>
      </w:r>
      <w:r w:rsidRPr="005A713E">
        <w:rPr>
          <w:rFonts w:ascii="Arial" w:hAnsi="Arial" w:cs="Arial"/>
          <w:sz w:val="22"/>
          <w:szCs w:val="22"/>
        </w:rPr>
        <w:t xml:space="preserve">I forkant av </w:t>
      </w:r>
      <w:r w:rsidR="00DD178B" w:rsidRPr="005A713E">
        <w:rPr>
          <w:rFonts w:ascii="Arial" w:hAnsi="Arial" w:cs="Arial"/>
          <w:sz w:val="22"/>
          <w:szCs w:val="22"/>
        </w:rPr>
        <w:t>rettssaka</w:t>
      </w:r>
      <w:r w:rsidRPr="005A713E">
        <w:rPr>
          <w:rFonts w:ascii="Arial" w:hAnsi="Arial" w:cs="Arial"/>
          <w:sz w:val="22"/>
          <w:szCs w:val="22"/>
        </w:rPr>
        <w:t xml:space="preserve"> kom det til forliksforhandlingar mellom partane, og dette enda opp i ei forliksavtale. Innhaldet i denne avtala innebar at partane vart </w:t>
      </w:r>
      <w:r w:rsidR="00EB491F" w:rsidRPr="005A713E">
        <w:rPr>
          <w:rFonts w:ascii="Arial" w:hAnsi="Arial" w:cs="Arial"/>
          <w:sz w:val="22"/>
          <w:szCs w:val="22"/>
        </w:rPr>
        <w:t>samd</w:t>
      </w:r>
      <w:r w:rsidR="009B51A7" w:rsidRPr="005A713E">
        <w:rPr>
          <w:rFonts w:ascii="Arial" w:hAnsi="Arial" w:cs="Arial"/>
          <w:sz w:val="22"/>
          <w:szCs w:val="22"/>
        </w:rPr>
        <w:t>e</w:t>
      </w:r>
      <w:r w:rsidR="00262F67" w:rsidRPr="005A713E">
        <w:rPr>
          <w:rFonts w:ascii="Arial" w:hAnsi="Arial" w:cs="Arial"/>
          <w:sz w:val="22"/>
          <w:szCs w:val="22"/>
        </w:rPr>
        <w:t xml:space="preserve"> om å halde nytt valdgift</w:t>
      </w:r>
      <w:r w:rsidRPr="005A713E">
        <w:rPr>
          <w:rFonts w:ascii="Arial" w:hAnsi="Arial" w:cs="Arial"/>
          <w:sz w:val="22"/>
          <w:szCs w:val="22"/>
        </w:rPr>
        <w:t>skjønn for å fastsetje nye erstatningar knytt til 5 (</w:t>
      </w:r>
      <w:r w:rsidR="00DD178B" w:rsidRPr="005A713E">
        <w:rPr>
          <w:rFonts w:ascii="Arial" w:hAnsi="Arial" w:cs="Arial"/>
          <w:sz w:val="22"/>
          <w:szCs w:val="22"/>
        </w:rPr>
        <w:t>opphavleg</w:t>
      </w:r>
      <w:r w:rsidRPr="005A713E">
        <w:rPr>
          <w:rFonts w:ascii="Arial" w:hAnsi="Arial" w:cs="Arial"/>
          <w:sz w:val="22"/>
          <w:szCs w:val="22"/>
        </w:rPr>
        <w:t xml:space="preserve"> 7) eigedomar. Dette skjønnet vart halde sommaren 2001, og erstatningane vart samla sett auka med 50 %.</w:t>
      </w:r>
    </w:p>
    <w:p w14:paraId="16D7EEBF" w14:textId="77777777" w:rsidR="00B256F7" w:rsidRPr="005A713E" w:rsidRDefault="00B256F7">
      <w:pPr>
        <w:rPr>
          <w:rFonts w:ascii="Arial" w:hAnsi="Arial" w:cs="Arial"/>
          <w:sz w:val="22"/>
          <w:szCs w:val="22"/>
        </w:rPr>
      </w:pPr>
    </w:p>
    <w:p w14:paraId="74EEC111" w14:textId="0040A8F2" w:rsidR="00B256F7" w:rsidRPr="005A713E" w:rsidRDefault="00262F67" w:rsidP="001C5955">
      <w:pPr>
        <w:rPr>
          <w:rFonts w:ascii="Arial" w:hAnsi="Arial" w:cs="Arial"/>
          <w:sz w:val="22"/>
          <w:szCs w:val="22"/>
        </w:rPr>
      </w:pPr>
      <w:r w:rsidRPr="005A713E">
        <w:rPr>
          <w:rFonts w:ascii="Arial" w:hAnsi="Arial" w:cs="Arial"/>
          <w:color w:val="000000"/>
          <w:sz w:val="22"/>
          <w:szCs w:val="22"/>
        </w:rPr>
        <w:t>Det vart bygd køyrerampe</w:t>
      </w:r>
      <w:r w:rsidR="009B51A7" w:rsidRPr="005A713E">
        <w:rPr>
          <w:rFonts w:ascii="Arial" w:hAnsi="Arial" w:cs="Arial"/>
          <w:color w:val="000000"/>
          <w:sz w:val="22"/>
          <w:szCs w:val="22"/>
        </w:rPr>
        <w:t>r frå ca</w:t>
      </w:r>
      <w:r w:rsidR="00674CEC">
        <w:rPr>
          <w:rFonts w:ascii="Arial" w:hAnsi="Arial" w:cs="Arial"/>
          <w:color w:val="000000"/>
          <w:sz w:val="22"/>
          <w:szCs w:val="22"/>
        </w:rPr>
        <w:t>.</w:t>
      </w:r>
      <w:r w:rsidR="00B256F7" w:rsidRPr="005A713E">
        <w:rPr>
          <w:rFonts w:ascii="Arial" w:hAnsi="Arial" w:cs="Arial"/>
          <w:color w:val="000000"/>
          <w:sz w:val="22"/>
          <w:szCs w:val="22"/>
        </w:rPr>
        <w:t xml:space="preserve"> kote 919 til kote 906 for alle gardsbruk med fast busetnad og </w:t>
      </w:r>
      <w:r w:rsidR="00EB491F" w:rsidRPr="005A713E">
        <w:rPr>
          <w:rFonts w:ascii="Arial" w:hAnsi="Arial" w:cs="Arial"/>
          <w:color w:val="000000"/>
          <w:sz w:val="22"/>
          <w:szCs w:val="22"/>
        </w:rPr>
        <w:t>som ikkje har bilveg til bruket.</w:t>
      </w:r>
      <w:r w:rsidR="009B51A7" w:rsidRPr="005A713E">
        <w:rPr>
          <w:rFonts w:ascii="Arial" w:hAnsi="Arial" w:cs="Arial"/>
          <w:color w:val="000000"/>
          <w:sz w:val="22"/>
          <w:szCs w:val="22"/>
        </w:rPr>
        <w:t xml:space="preserve"> Det vart </w:t>
      </w:r>
      <w:r w:rsidRPr="005A713E">
        <w:rPr>
          <w:rFonts w:ascii="Arial" w:hAnsi="Arial" w:cs="Arial"/>
          <w:color w:val="000000"/>
          <w:sz w:val="22"/>
          <w:szCs w:val="22"/>
        </w:rPr>
        <w:t xml:space="preserve">også </w:t>
      </w:r>
      <w:r w:rsidR="009B51A7" w:rsidRPr="005A713E">
        <w:rPr>
          <w:rFonts w:ascii="Arial" w:hAnsi="Arial" w:cs="Arial"/>
          <w:color w:val="000000"/>
          <w:sz w:val="22"/>
          <w:szCs w:val="22"/>
        </w:rPr>
        <w:t>bygd</w:t>
      </w:r>
      <w:r w:rsidR="00B256F7" w:rsidRPr="005A713E">
        <w:rPr>
          <w:rFonts w:ascii="Arial" w:hAnsi="Arial" w:cs="Arial"/>
          <w:color w:val="000000"/>
          <w:sz w:val="22"/>
          <w:szCs w:val="22"/>
        </w:rPr>
        <w:t xml:space="preserve"> felles rampe for flei</w:t>
      </w:r>
      <w:r w:rsidRPr="005A713E">
        <w:rPr>
          <w:rFonts w:ascii="Arial" w:hAnsi="Arial" w:cs="Arial"/>
          <w:color w:val="000000"/>
          <w:sz w:val="22"/>
          <w:szCs w:val="22"/>
        </w:rPr>
        <w:t>re bruk, traktorveg mellom rampe</w:t>
      </w:r>
      <w:r w:rsidR="00B256F7" w:rsidRPr="005A713E">
        <w:rPr>
          <w:rFonts w:ascii="Arial" w:hAnsi="Arial" w:cs="Arial"/>
          <w:color w:val="000000"/>
          <w:sz w:val="22"/>
          <w:szCs w:val="22"/>
        </w:rPr>
        <w:t>ne</w:t>
      </w:r>
      <w:r w:rsidR="009B51A7" w:rsidRPr="005A713E">
        <w:rPr>
          <w:rFonts w:ascii="Arial" w:hAnsi="Arial" w:cs="Arial"/>
          <w:color w:val="000000"/>
          <w:sz w:val="22"/>
          <w:szCs w:val="22"/>
        </w:rPr>
        <w:t xml:space="preserve"> og fram til tunet på det einskilde</w:t>
      </w:r>
      <w:r w:rsidR="00B256F7" w:rsidRPr="005A713E">
        <w:rPr>
          <w:rFonts w:ascii="Arial" w:hAnsi="Arial" w:cs="Arial"/>
          <w:color w:val="000000"/>
          <w:sz w:val="22"/>
          <w:szCs w:val="22"/>
        </w:rPr>
        <w:t xml:space="preserve"> bruket. ØTB </w:t>
      </w:r>
      <w:r w:rsidR="00EB491F" w:rsidRPr="005A713E">
        <w:rPr>
          <w:rFonts w:ascii="Arial" w:hAnsi="Arial" w:cs="Arial"/>
          <w:color w:val="000000"/>
          <w:sz w:val="22"/>
          <w:szCs w:val="22"/>
        </w:rPr>
        <w:t>bar</w:t>
      </w:r>
      <w:r w:rsidR="00B256F7" w:rsidRPr="005A713E">
        <w:rPr>
          <w:rFonts w:ascii="Arial" w:hAnsi="Arial" w:cs="Arial"/>
          <w:color w:val="000000"/>
          <w:sz w:val="22"/>
          <w:szCs w:val="22"/>
        </w:rPr>
        <w:t xml:space="preserve"> a</w:t>
      </w:r>
      <w:r w:rsidR="009B51A7" w:rsidRPr="005A713E">
        <w:rPr>
          <w:rFonts w:ascii="Arial" w:hAnsi="Arial" w:cs="Arial"/>
          <w:color w:val="000000"/>
          <w:sz w:val="22"/>
          <w:szCs w:val="22"/>
        </w:rPr>
        <w:t>lle kostnade</w:t>
      </w:r>
      <w:r w:rsidR="00EB491F" w:rsidRPr="005A713E">
        <w:rPr>
          <w:rFonts w:ascii="Arial" w:hAnsi="Arial" w:cs="Arial"/>
          <w:color w:val="000000"/>
          <w:sz w:val="22"/>
          <w:szCs w:val="22"/>
        </w:rPr>
        <w:t xml:space="preserve">ne med </w:t>
      </w:r>
      <w:r w:rsidR="00DD178B" w:rsidRPr="005A713E">
        <w:rPr>
          <w:rFonts w:ascii="Arial" w:hAnsi="Arial" w:cs="Arial"/>
          <w:color w:val="000000"/>
          <w:sz w:val="22"/>
          <w:szCs w:val="22"/>
        </w:rPr>
        <w:t>planlegging</w:t>
      </w:r>
      <w:r w:rsidR="00EB491F" w:rsidRPr="005A713E">
        <w:rPr>
          <w:rFonts w:ascii="Arial" w:hAnsi="Arial" w:cs="Arial"/>
          <w:color w:val="000000"/>
          <w:sz w:val="22"/>
          <w:szCs w:val="22"/>
        </w:rPr>
        <w:t xml:space="preserve"> og</w:t>
      </w:r>
      <w:r w:rsidR="00B256F7" w:rsidRPr="005A713E">
        <w:rPr>
          <w:rFonts w:ascii="Arial" w:hAnsi="Arial" w:cs="Arial"/>
          <w:color w:val="000000"/>
          <w:sz w:val="22"/>
          <w:szCs w:val="22"/>
        </w:rPr>
        <w:t xml:space="preserve"> </w:t>
      </w:r>
      <w:r w:rsidR="00DD178B" w:rsidRPr="005A713E">
        <w:rPr>
          <w:rFonts w:ascii="Arial" w:hAnsi="Arial" w:cs="Arial"/>
          <w:color w:val="000000"/>
          <w:sz w:val="22"/>
          <w:szCs w:val="22"/>
        </w:rPr>
        <w:t>bygging</w:t>
      </w:r>
      <w:r w:rsidR="00EB491F" w:rsidRPr="005A713E">
        <w:rPr>
          <w:rFonts w:ascii="Arial" w:hAnsi="Arial" w:cs="Arial"/>
          <w:color w:val="000000"/>
          <w:sz w:val="22"/>
          <w:szCs w:val="22"/>
        </w:rPr>
        <w:t>,</w:t>
      </w:r>
      <w:r w:rsidR="00B256F7" w:rsidRPr="005A713E">
        <w:rPr>
          <w:rFonts w:ascii="Arial" w:hAnsi="Arial" w:cs="Arial"/>
          <w:color w:val="000000"/>
          <w:sz w:val="22"/>
          <w:szCs w:val="22"/>
        </w:rPr>
        <w:t xml:space="preserve"> og </w:t>
      </w:r>
      <w:r w:rsidR="009B51A7" w:rsidRPr="005A713E">
        <w:rPr>
          <w:rFonts w:ascii="Arial" w:hAnsi="Arial" w:cs="Arial"/>
          <w:color w:val="000000"/>
          <w:sz w:val="22"/>
          <w:szCs w:val="22"/>
        </w:rPr>
        <w:t>ber alle kostnade</w:t>
      </w:r>
      <w:r w:rsidR="00EB491F" w:rsidRPr="005A713E">
        <w:rPr>
          <w:rFonts w:ascii="Arial" w:hAnsi="Arial" w:cs="Arial"/>
          <w:color w:val="000000"/>
          <w:sz w:val="22"/>
          <w:szCs w:val="22"/>
        </w:rPr>
        <w:t xml:space="preserve">ne med </w:t>
      </w:r>
      <w:r w:rsidRPr="005A713E">
        <w:rPr>
          <w:rFonts w:ascii="Arial" w:hAnsi="Arial" w:cs="Arial"/>
          <w:color w:val="000000"/>
          <w:sz w:val="22"/>
          <w:szCs w:val="22"/>
        </w:rPr>
        <w:t>framtidig vedlikehald av rampe</w:t>
      </w:r>
      <w:r w:rsidR="00B256F7" w:rsidRPr="005A713E">
        <w:rPr>
          <w:rFonts w:ascii="Arial" w:hAnsi="Arial" w:cs="Arial"/>
          <w:color w:val="000000"/>
          <w:sz w:val="22"/>
          <w:szCs w:val="22"/>
        </w:rPr>
        <w:t>ne.</w:t>
      </w:r>
    </w:p>
    <w:p w14:paraId="0671A569" w14:textId="77777777" w:rsidR="00A12DA6" w:rsidRPr="005A713E" w:rsidRDefault="00A12DA6">
      <w:pPr>
        <w:rPr>
          <w:rFonts w:ascii="Arial" w:hAnsi="Arial" w:cs="Arial"/>
          <w:sz w:val="22"/>
          <w:szCs w:val="22"/>
        </w:rPr>
      </w:pPr>
    </w:p>
    <w:p w14:paraId="50E366EA" w14:textId="77777777" w:rsidR="00B256F7" w:rsidRPr="005A713E" w:rsidRDefault="00B256F7" w:rsidP="00276F58">
      <w:pPr>
        <w:pStyle w:val="Overskrift1"/>
        <w:rPr>
          <w:rFonts w:ascii="Arial" w:hAnsi="Arial" w:cs="Arial"/>
        </w:rPr>
      </w:pPr>
      <w:bookmarkStart w:id="15" w:name="_Toc101771945"/>
      <w:r w:rsidRPr="005A713E">
        <w:rPr>
          <w:rFonts w:ascii="Arial" w:hAnsi="Arial" w:cs="Arial"/>
        </w:rPr>
        <w:t>Konsesjonane</w:t>
      </w:r>
      <w:bookmarkEnd w:id="15"/>
    </w:p>
    <w:p w14:paraId="3EEFFA92" w14:textId="77777777" w:rsidR="00B256F7" w:rsidRPr="005A713E" w:rsidRDefault="00B256F7" w:rsidP="00A23A5A">
      <w:pPr>
        <w:pStyle w:val="Overskrift2"/>
        <w:jc w:val="left"/>
        <w:rPr>
          <w:rFonts w:ascii="Arial" w:hAnsi="Arial" w:cs="Arial"/>
        </w:rPr>
      </w:pPr>
      <w:bookmarkStart w:id="16" w:name="_Toc101771946"/>
      <w:r w:rsidRPr="005A713E">
        <w:rPr>
          <w:rFonts w:ascii="Arial" w:hAnsi="Arial" w:cs="Arial"/>
        </w:rPr>
        <w:t>Dagens konsesjonar</w:t>
      </w:r>
      <w:bookmarkEnd w:id="16"/>
    </w:p>
    <w:p w14:paraId="176C8B88" w14:textId="77777777" w:rsidR="00B256F7" w:rsidRPr="005A713E" w:rsidRDefault="00B256F7">
      <w:pPr>
        <w:rPr>
          <w:rFonts w:ascii="Arial" w:hAnsi="Arial" w:cs="Arial"/>
          <w:sz w:val="22"/>
          <w:szCs w:val="22"/>
        </w:rPr>
      </w:pPr>
      <w:r w:rsidRPr="005A713E">
        <w:rPr>
          <w:rFonts w:ascii="Arial" w:hAnsi="Arial" w:cs="Arial"/>
          <w:sz w:val="22"/>
          <w:szCs w:val="22"/>
        </w:rPr>
        <w:t xml:space="preserve">Dei viktigaste konsesjonane for </w:t>
      </w:r>
      <w:r w:rsidR="008047AE" w:rsidRPr="005A713E">
        <w:rPr>
          <w:rFonts w:ascii="Arial" w:hAnsi="Arial" w:cs="Arial"/>
          <w:sz w:val="22"/>
          <w:szCs w:val="22"/>
        </w:rPr>
        <w:t>kraftutbygging</w:t>
      </w:r>
      <w:r w:rsidRPr="005A713E">
        <w:rPr>
          <w:rFonts w:ascii="Arial" w:hAnsi="Arial" w:cs="Arial"/>
          <w:sz w:val="22"/>
          <w:szCs w:val="22"/>
        </w:rPr>
        <w:t xml:space="preserve"> i Vinje er:</w:t>
      </w:r>
    </w:p>
    <w:p w14:paraId="3A31A7BD" w14:textId="77777777" w:rsidR="00B256F7" w:rsidRPr="005A713E" w:rsidRDefault="00B256F7" w:rsidP="00262F67">
      <w:pPr>
        <w:pStyle w:val="Listeavsnitt"/>
        <w:numPr>
          <w:ilvl w:val="0"/>
          <w:numId w:val="19"/>
        </w:numPr>
        <w:rPr>
          <w:rFonts w:ascii="Arial" w:hAnsi="Arial" w:cs="Arial"/>
          <w:sz w:val="22"/>
          <w:szCs w:val="22"/>
        </w:rPr>
      </w:pPr>
      <w:r w:rsidRPr="005A713E">
        <w:rPr>
          <w:rFonts w:ascii="Arial" w:hAnsi="Arial" w:cs="Arial"/>
          <w:sz w:val="22"/>
          <w:szCs w:val="22"/>
        </w:rPr>
        <w:t>Statsreguleringane i Tokke-Vinje</w:t>
      </w:r>
      <w:r w:rsidR="009663AF" w:rsidRPr="005A713E">
        <w:rPr>
          <w:rFonts w:ascii="Arial" w:hAnsi="Arial" w:cs="Arial"/>
          <w:sz w:val="22"/>
          <w:szCs w:val="22"/>
        </w:rPr>
        <w:t>-</w:t>
      </w:r>
      <w:r w:rsidRPr="005A713E">
        <w:rPr>
          <w:rFonts w:ascii="Arial" w:hAnsi="Arial" w:cs="Arial"/>
          <w:sz w:val="22"/>
          <w:szCs w:val="22"/>
        </w:rPr>
        <w:t xml:space="preserve">vassdraget frå 1957 og 1958 og dei </w:t>
      </w:r>
      <w:r w:rsidR="008047AE" w:rsidRPr="005A713E">
        <w:rPr>
          <w:rFonts w:ascii="Arial" w:hAnsi="Arial" w:cs="Arial"/>
          <w:sz w:val="22"/>
          <w:szCs w:val="22"/>
        </w:rPr>
        <w:t>ytterlegare</w:t>
      </w:r>
      <w:r w:rsidRPr="005A713E">
        <w:rPr>
          <w:rFonts w:ascii="Arial" w:hAnsi="Arial" w:cs="Arial"/>
          <w:sz w:val="22"/>
          <w:szCs w:val="22"/>
        </w:rPr>
        <w:t xml:space="preserve"> statsreguleringane av same vassdraget frå 1960 og 1964.</w:t>
      </w:r>
    </w:p>
    <w:p w14:paraId="1DFCD481" w14:textId="77777777" w:rsidR="00B256F7" w:rsidRPr="005A713E" w:rsidRDefault="00B256F7" w:rsidP="00262F67">
      <w:pPr>
        <w:pStyle w:val="Listeavsnitt"/>
        <w:numPr>
          <w:ilvl w:val="0"/>
          <w:numId w:val="19"/>
        </w:numPr>
        <w:rPr>
          <w:rFonts w:ascii="Arial" w:hAnsi="Arial" w:cs="Arial"/>
          <w:sz w:val="22"/>
          <w:szCs w:val="22"/>
        </w:rPr>
      </w:pPr>
      <w:r w:rsidRPr="005A713E">
        <w:rPr>
          <w:rFonts w:ascii="Arial" w:hAnsi="Arial" w:cs="Arial"/>
          <w:sz w:val="22"/>
          <w:szCs w:val="22"/>
        </w:rPr>
        <w:t>Tilleggsregulering av Møsvatn frå 1942 (dei 4 øvste met</w:t>
      </w:r>
      <w:r w:rsidR="00262F67" w:rsidRPr="005A713E">
        <w:rPr>
          <w:rFonts w:ascii="Arial" w:hAnsi="Arial" w:cs="Arial"/>
          <w:sz w:val="22"/>
          <w:szCs w:val="22"/>
        </w:rPr>
        <w:t>e</w:t>
      </w:r>
      <w:r w:rsidRPr="005A713E">
        <w:rPr>
          <w:rFonts w:ascii="Arial" w:hAnsi="Arial" w:cs="Arial"/>
          <w:sz w:val="22"/>
          <w:szCs w:val="22"/>
        </w:rPr>
        <w:t>rane).</w:t>
      </w:r>
    </w:p>
    <w:p w14:paraId="07712059" w14:textId="77777777" w:rsidR="00B256F7" w:rsidRPr="005A713E" w:rsidRDefault="00B256F7">
      <w:pPr>
        <w:rPr>
          <w:rFonts w:ascii="Arial" w:hAnsi="Arial" w:cs="Arial"/>
          <w:sz w:val="22"/>
          <w:szCs w:val="22"/>
        </w:rPr>
      </w:pPr>
    </w:p>
    <w:p w14:paraId="19F2B4C0" w14:textId="77777777" w:rsidR="00B256F7" w:rsidRPr="00674CEC" w:rsidRDefault="00262F67">
      <w:pPr>
        <w:pStyle w:val="Overskrift7"/>
        <w:rPr>
          <w:rFonts w:ascii="Arial" w:hAnsi="Arial" w:cs="Arial"/>
          <w:sz w:val="22"/>
          <w:szCs w:val="22"/>
        </w:rPr>
      </w:pPr>
      <w:r w:rsidRPr="00674CEC">
        <w:rPr>
          <w:rFonts w:ascii="Arial" w:hAnsi="Arial" w:cs="Arial"/>
          <w:sz w:val="22"/>
          <w:szCs w:val="22"/>
        </w:rPr>
        <w:t>Reguleringane i Tokke –</w:t>
      </w:r>
      <w:r w:rsidR="00B256F7" w:rsidRPr="00674CEC">
        <w:rPr>
          <w:rFonts w:ascii="Arial" w:hAnsi="Arial" w:cs="Arial"/>
          <w:sz w:val="22"/>
          <w:szCs w:val="22"/>
        </w:rPr>
        <w:t xml:space="preserve"> Vinje</w:t>
      </w:r>
      <w:r w:rsidRPr="00674CEC">
        <w:rPr>
          <w:rFonts w:ascii="Arial" w:hAnsi="Arial" w:cs="Arial"/>
          <w:sz w:val="22"/>
          <w:szCs w:val="22"/>
        </w:rPr>
        <w:t xml:space="preserve"> - </w:t>
      </w:r>
      <w:r w:rsidR="00B256F7" w:rsidRPr="00674CEC">
        <w:rPr>
          <w:rFonts w:ascii="Arial" w:hAnsi="Arial" w:cs="Arial"/>
          <w:sz w:val="22"/>
          <w:szCs w:val="22"/>
        </w:rPr>
        <w:t>vassdraget</w:t>
      </w:r>
    </w:p>
    <w:p w14:paraId="0F0CE8FE" w14:textId="77777777" w:rsidR="00B256F7" w:rsidRPr="00674CEC" w:rsidRDefault="009B51A7">
      <w:pPr>
        <w:rPr>
          <w:rFonts w:ascii="Arial" w:hAnsi="Arial" w:cs="Arial"/>
          <w:sz w:val="22"/>
          <w:szCs w:val="22"/>
        </w:rPr>
      </w:pPr>
      <w:r w:rsidRPr="00674CEC">
        <w:rPr>
          <w:rFonts w:ascii="Arial" w:hAnsi="Arial" w:cs="Arial"/>
          <w:sz w:val="22"/>
          <w:szCs w:val="22"/>
        </w:rPr>
        <w:t>Det er m.a. fastsett fy</w:t>
      </w:r>
      <w:r w:rsidR="00B256F7" w:rsidRPr="00674CEC">
        <w:rPr>
          <w:rFonts w:ascii="Arial" w:hAnsi="Arial" w:cs="Arial"/>
          <w:sz w:val="22"/>
          <w:szCs w:val="22"/>
        </w:rPr>
        <w:t>lgjande reguleringshøgder for nokre av magasina i kommunen:</w:t>
      </w:r>
    </w:p>
    <w:p w14:paraId="7D53176F" w14:textId="07A8A23D" w:rsidR="00B256F7" w:rsidRPr="00EF5B4C" w:rsidRDefault="00996757">
      <w:pPr>
        <w:rPr>
          <w:rFonts w:ascii="Arial" w:hAnsi="Arial" w:cs="Arial"/>
          <w:sz w:val="22"/>
          <w:szCs w:val="22"/>
          <w:lang w:val="nb-NO"/>
        </w:rPr>
      </w:pPr>
      <w:proofErr w:type="spellStart"/>
      <w:r w:rsidRPr="00EF5B4C">
        <w:rPr>
          <w:rFonts w:ascii="Arial" w:hAnsi="Arial" w:cs="Arial"/>
          <w:sz w:val="22"/>
          <w:szCs w:val="22"/>
          <w:lang w:val="nb-NO"/>
        </w:rPr>
        <w:t>Songa</w:t>
      </w:r>
      <w:proofErr w:type="spellEnd"/>
      <w:r w:rsidRPr="00EF5B4C">
        <w:rPr>
          <w:rFonts w:ascii="Arial" w:hAnsi="Arial" w:cs="Arial"/>
          <w:sz w:val="22"/>
          <w:szCs w:val="22"/>
          <w:lang w:val="nb-NO"/>
        </w:rPr>
        <w:t xml:space="preserve"> </w:t>
      </w:r>
      <w:r w:rsidRPr="00EF5B4C">
        <w:rPr>
          <w:rFonts w:ascii="Arial" w:hAnsi="Arial" w:cs="Arial"/>
          <w:sz w:val="22"/>
          <w:szCs w:val="22"/>
          <w:lang w:val="nb-NO"/>
        </w:rPr>
        <w:tab/>
      </w:r>
      <w:r w:rsidR="00262F67" w:rsidRPr="00EF5B4C">
        <w:rPr>
          <w:rFonts w:ascii="Arial" w:hAnsi="Arial" w:cs="Arial"/>
          <w:sz w:val="22"/>
          <w:szCs w:val="22"/>
          <w:lang w:val="nb-NO"/>
        </w:rPr>
        <w:t xml:space="preserve">          </w:t>
      </w:r>
      <w:proofErr w:type="gramStart"/>
      <w:r w:rsidR="00262F67" w:rsidRPr="00EF5B4C">
        <w:rPr>
          <w:rFonts w:ascii="Arial" w:hAnsi="Arial" w:cs="Arial"/>
          <w:sz w:val="22"/>
          <w:szCs w:val="22"/>
          <w:lang w:val="nb-NO"/>
        </w:rPr>
        <w:t xml:space="preserve"> </w:t>
      </w:r>
      <w:r w:rsidR="00742DE1" w:rsidRPr="00EF5B4C">
        <w:rPr>
          <w:rFonts w:ascii="Arial" w:hAnsi="Arial" w:cs="Arial"/>
          <w:sz w:val="22"/>
          <w:szCs w:val="22"/>
          <w:lang w:val="nb-NO"/>
        </w:rPr>
        <w:t xml:space="preserve"> </w:t>
      </w:r>
      <w:r w:rsidRPr="00EF5B4C">
        <w:rPr>
          <w:rFonts w:ascii="Arial" w:hAnsi="Arial" w:cs="Arial"/>
          <w:sz w:val="22"/>
          <w:szCs w:val="22"/>
          <w:lang w:val="nb-NO"/>
        </w:rPr>
        <w:t>:</w:t>
      </w:r>
      <w:proofErr w:type="gramEnd"/>
      <w:r w:rsidRPr="00EF5B4C">
        <w:rPr>
          <w:rFonts w:ascii="Arial" w:hAnsi="Arial" w:cs="Arial"/>
          <w:sz w:val="22"/>
          <w:szCs w:val="22"/>
          <w:lang w:val="nb-NO"/>
        </w:rPr>
        <w:t xml:space="preserve"> 35,0 </w:t>
      </w:r>
      <w:r w:rsidR="00B256F7" w:rsidRPr="00EF5B4C">
        <w:rPr>
          <w:rFonts w:ascii="Arial" w:hAnsi="Arial" w:cs="Arial"/>
          <w:sz w:val="22"/>
          <w:szCs w:val="22"/>
          <w:lang w:val="nb-NO"/>
        </w:rPr>
        <w:t>meter</w:t>
      </w:r>
    </w:p>
    <w:p w14:paraId="77B7023E" w14:textId="77777777" w:rsidR="00B256F7" w:rsidRPr="00EF5B4C" w:rsidRDefault="00996757">
      <w:pPr>
        <w:rPr>
          <w:rFonts w:ascii="Arial" w:hAnsi="Arial" w:cs="Arial"/>
          <w:sz w:val="22"/>
          <w:szCs w:val="22"/>
          <w:lang w:val="nb-NO"/>
        </w:rPr>
      </w:pPr>
      <w:proofErr w:type="spellStart"/>
      <w:r w:rsidRPr="00EF5B4C">
        <w:rPr>
          <w:rFonts w:ascii="Arial" w:hAnsi="Arial" w:cs="Arial"/>
          <w:sz w:val="22"/>
          <w:szCs w:val="22"/>
          <w:lang w:val="nb-NO"/>
        </w:rPr>
        <w:t>Ståvatn</w:t>
      </w:r>
      <w:proofErr w:type="spellEnd"/>
      <w:r w:rsidRPr="00EF5B4C">
        <w:rPr>
          <w:rFonts w:ascii="Arial" w:hAnsi="Arial" w:cs="Arial"/>
          <w:sz w:val="22"/>
          <w:szCs w:val="22"/>
          <w:lang w:val="nb-NO"/>
        </w:rPr>
        <w:tab/>
      </w:r>
      <w:r w:rsidR="00B256F7" w:rsidRPr="00EF5B4C">
        <w:rPr>
          <w:rFonts w:ascii="Arial" w:hAnsi="Arial" w:cs="Arial"/>
          <w:sz w:val="22"/>
          <w:szCs w:val="22"/>
          <w:lang w:val="nb-NO"/>
        </w:rPr>
        <w:t xml:space="preserve">: </w:t>
      </w:r>
      <w:smartTag w:uri="urn:schemas-microsoft-com:office:smarttags" w:element="metricconverter">
        <w:smartTagPr>
          <w:attr w:name="ProductID" w:val="12,5 meter"/>
        </w:smartTagPr>
        <w:r w:rsidR="00B256F7" w:rsidRPr="00EF5B4C">
          <w:rPr>
            <w:rFonts w:ascii="Arial" w:hAnsi="Arial" w:cs="Arial"/>
            <w:sz w:val="22"/>
            <w:szCs w:val="22"/>
            <w:lang w:val="nb-NO"/>
          </w:rPr>
          <w:t>12,5 meter</w:t>
        </w:r>
      </w:smartTag>
    </w:p>
    <w:p w14:paraId="42DE0DB8" w14:textId="77777777" w:rsidR="00B256F7" w:rsidRPr="00EF5B4C" w:rsidRDefault="00996757">
      <w:pPr>
        <w:rPr>
          <w:rFonts w:ascii="Arial" w:hAnsi="Arial" w:cs="Arial"/>
          <w:sz w:val="22"/>
          <w:szCs w:val="22"/>
          <w:lang w:val="nb-NO"/>
        </w:rPr>
      </w:pPr>
      <w:proofErr w:type="spellStart"/>
      <w:r w:rsidRPr="00EF5B4C">
        <w:rPr>
          <w:rFonts w:ascii="Arial" w:hAnsi="Arial" w:cs="Arial"/>
          <w:sz w:val="22"/>
          <w:szCs w:val="22"/>
          <w:lang w:val="nb-NO"/>
        </w:rPr>
        <w:t>Kjelavatn</w:t>
      </w:r>
      <w:proofErr w:type="spellEnd"/>
      <w:r w:rsidRPr="00EF5B4C">
        <w:rPr>
          <w:rFonts w:ascii="Arial" w:hAnsi="Arial" w:cs="Arial"/>
          <w:sz w:val="22"/>
          <w:szCs w:val="22"/>
          <w:lang w:val="nb-NO"/>
        </w:rPr>
        <w:tab/>
      </w:r>
      <w:r w:rsidR="00B256F7" w:rsidRPr="00EF5B4C">
        <w:rPr>
          <w:rFonts w:ascii="Arial" w:hAnsi="Arial" w:cs="Arial"/>
          <w:sz w:val="22"/>
          <w:szCs w:val="22"/>
          <w:lang w:val="nb-NO"/>
        </w:rPr>
        <w:t>: 22</w:t>
      </w:r>
      <w:r w:rsidRPr="00EF5B4C">
        <w:rPr>
          <w:rFonts w:ascii="Arial" w:hAnsi="Arial" w:cs="Arial"/>
          <w:sz w:val="22"/>
          <w:szCs w:val="22"/>
          <w:lang w:val="nb-NO"/>
        </w:rPr>
        <w:t>,0</w:t>
      </w:r>
      <w:r w:rsidR="00B256F7" w:rsidRPr="00EF5B4C">
        <w:rPr>
          <w:rFonts w:ascii="Arial" w:hAnsi="Arial" w:cs="Arial"/>
          <w:sz w:val="22"/>
          <w:szCs w:val="22"/>
          <w:lang w:val="nb-NO"/>
        </w:rPr>
        <w:t xml:space="preserve"> meter</w:t>
      </w:r>
    </w:p>
    <w:p w14:paraId="5BC115CC" w14:textId="77777777" w:rsidR="00B256F7" w:rsidRPr="00EF5B4C" w:rsidRDefault="00996757">
      <w:pPr>
        <w:rPr>
          <w:rFonts w:ascii="Arial" w:hAnsi="Arial" w:cs="Arial"/>
          <w:sz w:val="22"/>
          <w:szCs w:val="22"/>
          <w:lang w:val="nb-NO"/>
        </w:rPr>
      </w:pPr>
      <w:proofErr w:type="spellStart"/>
      <w:r w:rsidRPr="00EF5B4C">
        <w:rPr>
          <w:rFonts w:ascii="Arial" w:hAnsi="Arial" w:cs="Arial"/>
          <w:sz w:val="22"/>
          <w:szCs w:val="22"/>
          <w:lang w:val="nb-NO"/>
        </w:rPr>
        <w:t>Langsævatn</w:t>
      </w:r>
      <w:proofErr w:type="spellEnd"/>
      <w:r w:rsidRPr="00EF5B4C">
        <w:rPr>
          <w:rFonts w:ascii="Arial" w:hAnsi="Arial" w:cs="Arial"/>
          <w:sz w:val="22"/>
          <w:szCs w:val="22"/>
          <w:lang w:val="nb-NO"/>
        </w:rPr>
        <w:tab/>
      </w:r>
      <w:r w:rsidR="00B256F7" w:rsidRPr="00EF5B4C">
        <w:rPr>
          <w:rFonts w:ascii="Arial" w:hAnsi="Arial" w:cs="Arial"/>
          <w:sz w:val="22"/>
          <w:szCs w:val="22"/>
          <w:lang w:val="nb-NO"/>
        </w:rPr>
        <w:t>: 36</w:t>
      </w:r>
      <w:r w:rsidRPr="00EF5B4C">
        <w:rPr>
          <w:rFonts w:ascii="Arial" w:hAnsi="Arial" w:cs="Arial"/>
          <w:sz w:val="22"/>
          <w:szCs w:val="22"/>
          <w:lang w:val="nb-NO"/>
        </w:rPr>
        <w:t>,0</w:t>
      </w:r>
      <w:r w:rsidR="00B256F7" w:rsidRPr="00EF5B4C">
        <w:rPr>
          <w:rFonts w:ascii="Arial" w:hAnsi="Arial" w:cs="Arial"/>
          <w:sz w:val="22"/>
          <w:szCs w:val="22"/>
          <w:lang w:val="nb-NO"/>
        </w:rPr>
        <w:t xml:space="preserve"> meter</w:t>
      </w:r>
    </w:p>
    <w:p w14:paraId="196E17AA" w14:textId="77777777" w:rsidR="00B256F7" w:rsidRPr="00EF5B4C" w:rsidRDefault="00996757">
      <w:pPr>
        <w:rPr>
          <w:rFonts w:ascii="Arial" w:hAnsi="Arial" w:cs="Arial"/>
          <w:sz w:val="22"/>
          <w:szCs w:val="22"/>
          <w:lang w:val="nb-NO"/>
        </w:rPr>
      </w:pPr>
      <w:r w:rsidRPr="00EF5B4C">
        <w:rPr>
          <w:rFonts w:ascii="Arial" w:hAnsi="Arial" w:cs="Arial"/>
          <w:sz w:val="22"/>
          <w:szCs w:val="22"/>
          <w:lang w:val="nb-NO"/>
        </w:rPr>
        <w:t>Bordalsvatn</w:t>
      </w:r>
      <w:r w:rsidRPr="00EF5B4C">
        <w:rPr>
          <w:rFonts w:ascii="Arial" w:hAnsi="Arial" w:cs="Arial"/>
          <w:sz w:val="22"/>
          <w:szCs w:val="22"/>
          <w:lang w:val="nb-NO"/>
        </w:rPr>
        <w:tab/>
      </w:r>
      <w:r w:rsidR="00B256F7" w:rsidRPr="00EF5B4C">
        <w:rPr>
          <w:rFonts w:ascii="Arial" w:hAnsi="Arial" w:cs="Arial"/>
          <w:sz w:val="22"/>
          <w:szCs w:val="22"/>
          <w:lang w:val="nb-NO"/>
        </w:rPr>
        <w:t>: 39</w:t>
      </w:r>
      <w:r w:rsidRPr="00EF5B4C">
        <w:rPr>
          <w:rFonts w:ascii="Arial" w:hAnsi="Arial" w:cs="Arial"/>
          <w:sz w:val="22"/>
          <w:szCs w:val="22"/>
          <w:lang w:val="nb-NO"/>
        </w:rPr>
        <w:t>,0</w:t>
      </w:r>
      <w:r w:rsidR="00B256F7" w:rsidRPr="00EF5B4C">
        <w:rPr>
          <w:rFonts w:ascii="Arial" w:hAnsi="Arial" w:cs="Arial"/>
          <w:sz w:val="22"/>
          <w:szCs w:val="22"/>
          <w:lang w:val="nb-NO"/>
        </w:rPr>
        <w:t xml:space="preserve"> meter</w:t>
      </w:r>
    </w:p>
    <w:p w14:paraId="2F8EA575" w14:textId="77777777" w:rsidR="00B256F7" w:rsidRPr="00EF5B4C" w:rsidRDefault="00B256F7">
      <w:pPr>
        <w:rPr>
          <w:rFonts w:ascii="Arial" w:hAnsi="Arial" w:cs="Arial"/>
          <w:sz w:val="22"/>
          <w:szCs w:val="22"/>
          <w:lang w:val="nb-NO"/>
        </w:rPr>
      </w:pPr>
      <w:proofErr w:type="spellStart"/>
      <w:r w:rsidRPr="00EF5B4C">
        <w:rPr>
          <w:rFonts w:ascii="Arial" w:hAnsi="Arial" w:cs="Arial"/>
          <w:sz w:val="22"/>
          <w:szCs w:val="22"/>
          <w:lang w:val="nb-NO"/>
        </w:rPr>
        <w:t>Bit</w:t>
      </w:r>
      <w:r w:rsidR="009663AF" w:rsidRPr="00EF5B4C">
        <w:rPr>
          <w:rFonts w:ascii="Arial" w:hAnsi="Arial" w:cs="Arial"/>
          <w:sz w:val="22"/>
          <w:szCs w:val="22"/>
          <w:lang w:val="nb-NO"/>
        </w:rPr>
        <w:t>d</w:t>
      </w:r>
      <w:r w:rsidRPr="00EF5B4C">
        <w:rPr>
          <w:rFonts w:ascii="Arial" w:hAnsi="Arial" w:cs="Arial"/>
          <w:sz w:val="22"/>
          <w:szCs w:val="22"/>
          <w:lang w:val="nb-NO"/>
        </w:rPr>
        <w:t>alsvatn</w:t>
      </w:r>
      <w:proofErr w:type="spellEnd"/>
      <w:r w:rsidR="00996757" w:rsidRPr="00EF5B4C">
        <w:rPr>
          <w:rFonts w:ascii="Arial" w:hAnsi="Arial" w:cs="Arial"/>
          <w:sz w:val="22"/>
          <w:szCs w:val="22"/>
          <w:lang w:val="nb-NO"/>
        </w:rPr>
        <w:tab/>
      </w:r>
      <w:r w:rsidRPr="00EF5B4C">
        <w:rPr>
          <w:rFonts w:ascii="Arial" w:hAnsi="Arial" w:cs="Arial"/>
          <w:sz w:val="22"/>
          <w:szCs w:val="22"/>
          <w:lang w:val="nb-NO"/>
        </w:rPr>
        <w:t>: 35</w:t>
      </w:r>
      <w:r w:rsidR="00996757" w:rsidRPr="00EF5B4C">
        <w:rPr>
          <w:rFonts w:ascii="Arial" w:hAnsi="Arial" w:cs="Arial"/>
          <w:sz w:val="22"/>
          <w:szCs w:val="22"/>
          <w:lang w:val="nb-NO"/>
        </w:rPr>
        <w:t>,0</w:t>
      </w:r>
      <w:r w:rsidRPr="00EF5B4C">
        <w:rPr>
          <w:rFonts w:ascii="Arial" w:hAnsi="Arial" w:cs="Arial"/>
          <w:sz w:val="22"/>
          <w:szCs w:val="22"/>
          <w:lang w:val="nb-NO"/>
        </w:rPr>
        <w:t xml:space="preserve"> meter</w:t>
      </w:r>
    </w:p>
    <w:p w14:paraId="0E6E4509" w14:textId="77777777" w:rsidR="00B256F7" w:rsidRPr="00EF5B4C" w:rsidRDefault="00996757">
      <w:pPr>
        <w:rPr>
          <w:rFonts w:ascii="Arial" w:hAnsi="Arial" w:cs="Arial"/>
          <w:sz w:val="22"/>
          <w:szCs w:val="22"/>
          <w:lang w:val="nb-NO"/>
        </w:rPr>
      </w:pPr>
      <w:r w:rsidRPr="00EF5B4C">
        <w:rPr>
          <w:rFonts w:ascii="Arial" w:hAnsi="Arial" w:cs="Arial"/>
          <w:sz w:val="22"/>
          <w:szCs w:val="22"/>
          <w:lang w:val="nb-NO"/>
        </w:rPr>
        <w:t>Totak</w:t>
      </w:r>
      <w:r w:rsidRPr="00EF5B4C">
        <w:rPr>
          <w:rFonts w:ascii="Arial" w:hAnsi="Arial" w:cs="Arial"/>
          <w:sz w:val="22"/>
          <w:szCs w:val="22"/>
          <w:lang w:val="nb-NO"/>
        </w:rPr>
        <w:tab/>
      </w:r>
      <w:proofErr w:type="gramStart"/>
      <w:r w:rsidRPr="00EF5B4C">
        <w:rPr>
          <w:rFonts w:ascii="Arial" w:hAnsi="Arial" w:cs="Arial"/>
          <w:sz w:val="22"/>
          <w:szCs w:val="22"/>
          <w:lang w:val="nb-NO"/>
        </w:rPr>
        <w:tab/>
        <w:t xml:space="preserve">:  </w:t>
      </w:r>
      <w:smartTag w:uri="urn:schemas-microsoft-com:office:smarttags" w:element="metricconverter">
        <w:smartTagPr>
          <w:attr w:name="ProductID" w:val="7,3 meter"/>
        </w:smartTagPr>
        <w:r w:rsidR="00B256F7" w:rsidRPr="00EF5B4C">
          <w:rPr>
            <w:rFonts w:ascii="Arial" w:hAnsi="Arial" w:cs="Arial"/>
            <w:sz w:val="22"/>
            <w:szCs w:val="22"/>
            <w:lang w:val="nb-NO"/>
          </w:rPr>
          <w:t>7</w:t>
        </w:r>
        <w:proofErr w:type="gramEnd"/>
        <w:r w:rsidR="00B256F7" w:rsidRPr="00EF5B4C">
          <w:rPr>
            <w:rFonts w:ascii="Arial" w:hAnsi="Arial" w:cs="Arial"/>
            <w:sz w:val="22"/>
            <w:szCs w:val="22"/>
            <w:lang w:val="nb-NO"/>
          </w:rPr>
          <w:t>,3 meter</w:t>
        </w:r>
      </w:smartTag>
    </w:p>
    <w:p w14:paraId="375B2158" w14:textId="77777777" w:rsidR="00B256F7" w:rsidRPr="00EF5B4C" w:rsidRDefault="00996757">
      <w:pPr>
        <w:rPr>
          <w:rFonts w:ascii="Arial" w:hAnsi="Arial" w:cs="Arial"/>
          <w:sz w:val="22"/>
          <w:szCs w:val="22"/>
          <w:lang w:val="nb-NO"/>
        </w:rPr>
      </w:pPr>
      <w:proofErr w:type="spellStart"/>
      <w:r w:rsidRPr="00EF5B4C">
        <w:rPr>
          <w:rFonts w:ascii="Arial" w:hAnsi="Arial" w:cs="Arial"/>
          <w:sz w:val="22"/>
          <w:szCs w:val="22"/>
          <w:lang w:val="nb-NO"/>
        </w:rPr>
        <w:t>Vinjevatn</w:t>
      </w:r>
      <w:proofErr w:type="spellEnd"/>
      <w:proofErr w:type="gramStart"/>
      <w:r w:rsidRPr="00EF5B4C">
        <w:rPr>
          <w:rFonts w:ascii="Arial" w:hAnsi="Arial" w:cs="Arial"/>
          <w:sz w:val="22"/>
          <w:szCs w:val="22"/>
          <w:lang w:val="nb-NO"/>
        </w:rPr>
        <w:tab/>
        <w:t xml:space="preserve">: </w:t>
      </w:r>
      <w:r w:rsidR="00B256F7" w:rsidRPr="00EF5B4C">
        <w:rPr>
          <w:rFonts w:ascii="Arial" w:hAnsi="Arial" w:cs="Arial"/>
          <w:sz w:val="22"/>
          <w:szCs w:val="22"/>
          <w:lang w:val="nb-NO"/>
        </w:rPr>
        <w:t xml:space="preserve"> </w:t>
      </w:r>
      <w:smartTag w:uri="urn:schemas-microsoft-com:office:smarttags" w:element="metricconverter">
        <w:smartTagPr>
          <w:attr w:name="ProductID" w:val="3,5 meter"/>
        </w:smartTagPr>
        <w:r w:rsidR="00B256F7" w:rsidRPr="00EF5B4C">
          <w:rPr>
            <w:rFonts w:ascii="Arial" w:hAnsi="Arial" w:cs="Arial"/>
            <w:sz w:val="22"/>
            <w:szCs w:val="22"/>
            <w:lang w:val="nb-NO"/>
          </w:rPr>
          <w:t>3</w:t>
        </w:r>
        <w:proofErr w:type="gramEnd"/>
        <w:r w:rsidR="00B256F7" w:rsidRPr="00EF5B4C">
          <w:rPr>
            <w:rFonts w:ascii="Arial" w:hAnsi="Arial" w:cs="Arial"/>
            <w:sz w:val="22"/>
            <w:szCs w:val="22"/>
            <w:lang w:val="nb-NO"/>
          </w:rPr>
          <w:t>,5 meter</w:t>
        </w:r>
      </w:smartTag>
    </w:p>
    <w:p w14:paraId="3E1AF3DA" w14:textId="77777777" w:rsidR="00B256F7" w:rsidRPr="00EF5B4C" w:rsidRDefault="00B256F7">
      <w:pPr>
        <w:rPr>
          <w:rFonts w:ascii="Arial" w:hAnsi="Arial" w:cs="Arial"/>
          <w:sz w:val="22"/>
          <w:szCs w:val="22"/>
          <w:lang w:val="nb-NO"/>
        </w:rPr>
      </w:pPr>
    </w:p>
    <w:p w14:paraId="2B09C598" w14:textId="6FFE0CDF" w:rsidR="00B256F7" w:rsidRPr="00EF5B4C" w:rsidRDefault="009B51A7">
      <w:pPr>
        <w:rPr>
          <w:rFonts w:ascii="Arial" w:hAnsi="Arial" w:cs="Arial"/>
          <w:sz w:val="22"/>
          <w:szCs w:val="22"/>
          <w:lang w:val="nb-NO"/>
        </w:rPr>
      </w:pPr>
      <w:r w:rsidRPr="00EF5B4C">
        <w:rPr>
          <w:rFonts w:ascii="Arial" w:hAnsi="Arial" w:cs="Arial"/>
          <w:sz w:val="22"/>
          <w:szCs w:val="22"/>
          <w:lang w:val="nb-NO"/>
        </w:rPr>
        <w:t xml:space="preserve">Ved maksimale </w:t>
      </w:r>
      <w:proofErr w:type="spellStart"/>
      <w:r w:rsidRPr="00EF5B4C">
        <w:rPr>
          <w:rFonts w:ascii="Arial" w:hAnsi="Arial" w:cs="Arial"/>
          <w:sz w:val="22"/>
          <w:szCs w:val="22"/>
          <w:lang w:val="nb-NO"/>
        </w:rPr>
        <w:t>fl</w:t>
      </w:r>
      <w:r w:rsidR="00674CEC" w:rsidRPr="00EF5B4C">
        <w:rPr>
          <w:rFonts w:ascii="Arial" w:hAnsi="Arial" w:cs="Arial"/>
          <w:sz w:val="22"/>
          <w:szCs w:val="22"/>
          <w:lang w:val="nb-NO"/>
        </w:rPr>
        <w:t>au</w:t>
      </w:r>
      <w:r w:rsidRPr="00EF5B4C">
        <w:rPr>
          <w:rFonts w:ascii="Arial" w:hAnsi="Arial" w:cs="Arial"/>
          <w:sz w:val="22"/>
          <w:szCs w:val="22"/>
          <w:lang w:val="nb-NO"/>
        </w:rPr>
        <w:t>mvasstanda</w:t>
      </w:r>
      <w:r w:rsidR="00B256F7" w:rsidRPr="00EF5B4C">
        <w:rPr>
          <w:rFonts w:ascii="Arial" w:hAnsi="Arial" w:cs="Arial"/>
          <w:sz w:val="22"/>
          <w:szCs w:val="22"/>
          <w:lang w:val="nb-NO"/>
        </w:rPr>
        <w:t>r</w:t>
      </w:r>
      <w:proofErr w:type="spellEnd"/>
      <w:r w:rsidR="00B256F7" w:rsidRPr="00EF5B4C">
        <w:rPr>
          <w:rFonts w:ascii="Arial" w:hAnsi="Arial" w:cs="Arial"/>
          <w:sz w:val="22"/>
          <w:szCs w:val="22"/>
          <w:lang w:val="nb-NO"/>
        </w:rPr>
        <w:t xml:space="preserve"> kan </w:t>
      </w:r>
      <w:proofErr w:type="spellStart"/>
      <w:r w:rsidR="00B256F7" w:rsidRPr="00EF5B4C">
        <w:rPr>
          <w:rFonts w:ascii="Arial" w:hAnsi="Arial" w:cs="Arial"/>
          <w:sz w:val="22"/>
          <w:szCs w:val="22"/>
          <w:lang w:val="nb-NO"/>
        </w:rPr>
        <w:t>des</w:t>
      </w:r>
      <w:r w:rsidR="00262F67" w:rsidRPr="00EF5B4C">
        <w:rPr>
          <w:rFonts w:ascii="Arial" w:hAnsi="Arial" w:cs="Arial"/>
          <w:sz w:val="22"/>
          <w:szCs w:val="22"/>
          <w:lang w:val="nb-NO"/>
        </w:rPr>
        <w:t>se</w:t>
      </w:r>
      <w:proofErr w:type="spellEnd"/>
      <w:r w:rsidR="00262F67" w:rsidRPr="00EF5B4C">
        <w:rPr>
          <w:rFonts w:ascii="Arial" w:hAnsi="Arial" w:cs="Arial"/>
          <w:sz w:val="22"/>
          <w:szCs w:val="22"/>
          <w:lang w:val="nb-NO"/>
        </w:rPr>
        <w:t xml:space="preserve"> grensene </w:t>
      </w:r>
      <w:proofErr w:type="spellStart"/>
      <w:r w:rsidR="00262F67" w:rsidRPr="00EF5B4C">
        <w:rPr>
          <w:rFonts w:ascii="Arial" w:hAnsi="Arial" w:cs="Arial"/>
          <w:sz w:val="22"/>
          <w:szCs w:val="22"/>
          <w:lang w:val="nb-NO"/>
        </w:rPr>
        <w:t>overstigast</w:t>
      </w:r>
      <w:proofErr w:type="spellEnd"/>
      <w:r w:rsidR="00262F67" w:rsidRPr="00EF5B4C">
        <w:rPr>
          <w:rFonts w:ascii="Arial" w:hAnsi="Arial" w:cs="Arial"/>
          <w:sz w:val="22"/>
          <w:szCs w:val="22"/>
          <w:lang w:val="nb-NO"/>
        </w:rPr>
        <w:t xml:space="preserve"> med 1 - </w:t>
      </w:r>
      <w:smartTag w:uri="urn:schemas-microsoft-com:office:smarttags" w:element="metricconverter">
        <w:smartTagPr>
          <w:attr w:name="ProductID" w:val="1,5 meter"/>
        </w:smartTagPr>
        <w:r w:rsidR="00B256F7" w:rsidRPr="00EF5B4C">
          <w:rPr>
            <w:rFonts w:ascii="Arial" w:hAnsi="Arial" w:cs="Arial"/>
            <w:sz w:val="22"/>
            <w:szCs w:val="22"/>
            <w:lang w:val="nb-NO"/>
          </w:rPr>
          <w:t>1,5 meter</w:t>
        </w:r>
      </w:smartTag>
      <w:r w:rsidRPr="00EF5B4C">
        <w:rPr>
          <w:rFonts w:ascii="Arial" w:hAnsi="Arial" w:cs="Arial"/>
          <w:sz w:val="22"/>
          <w:szCs w:val="22"/>
          <w:lang w:val="nb-NO"/>
        </w:rPr>
        <w:t xml:space="preserve">. </w:t>
      </w:r>
      <w:r w:rsidR="00B256F7" w:rsidRPr="00EF5B4C">
        <w:rPr>
          <w:rFonts w:ascii="Arial" w:hAnsi="Arial" w:cs="Arial"/>
          <w:sz w:val="22"/>
          <w:szCs w:val="22"/>
          <w:lang w:val="nb-NO"/>
        </w:rPr>
        <w:t xml:space="preserve">Det er svært få </w:t>
      </w:r>
      <w:proofErr w:type="spellStart"/>
      <w:r w:rsidR="00B256F7" w:rsidRPr="00EF5B4C">
        <w:rPr>
          <w:rFonts w:ascii="Arial" w:hAnsi="Arial" w:cs="Arial"/>
          <w:sz w:val="22"/>
          <w:szCs w:val="22"/>
          <w:lang w:val="nb-NO"/>
        </w:rPr>
        <w:t>reglar</w:t>
      </w:r>
      <w:proofErr w:type="spellEnd"/>
      <w:r w:rsidR="00B256F7" w:rsidRPr="00EF5B4C">
        <w:rPr>
          <w:rFonts w:ascii="Arial" w:hAnsi="Arial" w:cs="Arial"/>
          <w:sz w:val="22"/>
          <w:szCs w:val="22"/>
          <w:lang w:val="nb-NO"/>
        </w:rPr>
        <w:t xml:space="preserve"> om minstevassføring i </w:t>
      </w:r>
      <w:proofErr w:type="spellStart"/>
      <w:r w:rsidR="00B256F7" w:rsidRPr="00EF5B4C">
        <w:rPr>
          <w:rFonts w:ascii="Arial" w:hAnsi="Arial" w:cs="Arial"/>
          <w:sz w:val="22"/>
          <w:szCs w:val="22"/>
          <w:lang w:val="nb-NO"/>
        </w:rPr>
        <w:t>konsesjonane</w:t>
      </w:r>
      <w:proofErr w:type="spellEnd"/>
      <w:r w:rsidR="00B256F7" w:rsidRPr="00EF5B4C">
        <w:rPr>
          <w:rFonts w:ascii="Arial" w:hAnsi="Arial" w:cs="Arial"/>
          <w:sz w:val="22"/>
          <w:szCs w:val="22"/>
          <w:lang w:val="nb-NO"/>
        </w:rPr>
        <w:t xml:space="preserve">, men </w:t>
      </w:r>
      <w:proofErr w:type="spellStart"/>
      <w:r w:rsidR="00B256F7" w:rsidRPr="00EF5B4C">
        <w:rPr>
          <w:rFonts w:ascii="Arial" w:hAnsi="Arial" w:cs="Arial"/>
          <w:sz w:val="22"/>
          <w:szCs w:val="22"/>
          <w:lang w:val="nb-NO"/>
        </w:rPr>
        <w:t>eit</w:t>
      </w:r>
      <w:proofErr w:type="spellEnd"/>
      <w:r w:rsidR="00B256F7" w:rsidRPr="00EF5B4C">
        <w:rPr>
          <w:rFonts w:ascii="Arial" w:hAnsi="Arial" w:cs="Arial"/>
          <w:sz w:val="22"/>
          <w:szCs w:val="22"/>
          <w:lang w:val="nb-NO"/>
        </w:rPr>
        <w:t xml:space="preserve"> slikt pålegg er likevel gjeve i </w:t>
      </w:r>
      <w:proofErr w:type="spellStart"/>
      <w:r w:rsidR="00B256F7" w:rsidRPr="00EF5B4C">
        <w:rPr>
          <w:rFonts w:ascii="Arial" w:hAnsi="Arial" w:cs="Arial"/>
          <w:sz w:val="22"/>
          <w:szCs w:val="22"/>
          <w:lang w:val="nb-NO"/>
        </w:rPr>
        <w:t>Kjela</w:t>
      </w:r>
      <w:proofErr w:type="spellEnd"/>
      <w:r w:rsidR="00B256F7" w:rsidRPr="00EF5B4C">
        <w:rPr>
          <w:rFonts w:ascii="Arial" w:hAnsi="Arial" w:cs="Arial"/>
          <w:sz w:val="22"/>
          <w:szCs w:val="22"/>
          <w:lang w:val="nb-NO"/>
        </w:rPr>
        <w:t>.</w:t>
      </w:r>
    </w:p>
    <w:p w14:paraId="30EE1211" w14:textId="77777777" w:rsidR="00B256F7" w:rsidRPr="00EF5B4C" w:rsidRDefault="00B256F7">
      <w:pPr>
        <w:rPr>
          <w:rFonts w:ascii="Arial" w:hAnsi="Arial" w:cs="Arial"/>
          <w:sz w:val="22"/>
          <w:szCs w:val="22"/>
          <w:lang w:val="nb-NO"/>
        </w:rPr>
      </w:pPr>
    </w:p>
    <w:p w14:paraId="3837D258" w14:textId="77777777" w:rsidR="00B256F7" w:rsidRPr="00674CEC" w:rsidRDefault="00B256F7">
      <w:pPr>
        <w:rPr>
          <w:rFonts w:ascii="Arial" w:hAnsi="Arial" w:cs="Arial"/>
          <w:sz w:val="22"/>
          <w:szCs w:val="22"/>
        </w:rPr>
      </w:pPr>
      <w:r w:rsidRPr="00674CEC">
        <w:rPr>
          <w:rFonts w:ascii="Arial" w:hAnsi="Arial" w:cs="Arial"/>
          <w:sz w:val="22"/>
          <w:szCs w:val="22"/>
        </w:rPr>
        <w:t xml:space="preserve">Konsesjonane for reguleringane i Tokke – Vinje vassdraget var </w:t>
      </w:r>
      <w:r w:rsidR="008047AE" w:rsidRPr="00674CEC">
        <w:rPr>
          <w:rFonts w:ascii="Arial" w:hAnsi="Arial" w:cs="Arial"/>
          <w:sz w:val="22"/>
          <w:szCs w:val="22"/>
        </w:rPr>
        <w:t>opphavleg</w:t>
      </w:r>
      <w:r w:rsidRPr="00674CEC">
        <w:rPr>
          <w:rFonts w:ascii="Arial" w:hAnsi="Arial" w:cs="Arial"/>
          <w:sz w:val="22"/>
          <w:szCs w:val="22"/>
        </w:rPr>
        <w:t xml:space="preserve"> tidsavgrensa og gjevne for 60 år, dvs. til 2017. Sommaren 200</w:t>
      </w:r>
      <w:r w:rsidR="009B51A7" w:rsidRPr="00674CEC">
        <w:rPr>
          <w:rFonts w:ascii="Arial" w:hAnsi="Arial" w:cs="Arial"/>
          <w:sz w:val="22"/>
          <w:szCs w:val="22"/>
        </w:rPr>
        <w:t>2 gjorde OED vedtak om omgjering av</w:t>
      </w:r>
      <w:r w:rsidRPr="00674CEC">
        <w:rPr>
          <w:rFonts w:ascii="Arial" w:hAnsi="Arial" w:cs="Arial"/>
          <w:sz w:val="22"/>
          <w:szCs w:val="22"/>
        </w:rPr>
        <w:t xml:space="preserve"> reguleringskonsesjonane frå tidsavgrensa til varige konsesjonar. Dette kom heilt overraskande på kommuna</w:t>
      </w:r>
      <w:r w:rsidR="009B51A7" w:rsidRPr="00674CEC">
        <w:rPr>
          <w:rFonts w:ascii="Arial" w:hAnsi="Arial" w:cs="Arial"/>
          <w:sz w:val="22"/>
          <w:szCs w:val="22"/>
        </w:rPr>
        <w:t>ne som verken visste at det var</w:t>
      </w:r>
      <w:r w:rsidRPr="00674CEC">
        <w:rPr>
          <w:rFonts w:ascii="Arial" w:hAnsi="Arial" w:cs="Arial"/>
          <w:sz w:val="22"/>
          <w:szCs w:val="22"/>
        </w:rPr>
        <w:t xml:space="preserve"> søkt om endring av konsesjonen, var varsla om vedtak</w:t>
      </w:r>
      <w:r w:rsidR="009B51A7" w:rsidRPr="00674CEC">
        <w:rPr>
          <w:rFonts w:ascii="Arial" w:hAnsi="Arial" w:cs="Arial"/>
          <w:sz w:val="22"/>
          <w:szCs w:val="22"/>
        </w:rPr>
        <w:t>et eller på nokon som helst</w:t>
      </w:r>
      <w:r w:rsidRPr="00674CEC">
        <w:rPr>
          <w:rFonts w:ascii="Arial" w:hAnsi="Arial" w:cs="Arial"/>
          <w:sz w:val="22"/>
          <w:szCs w:val="22"/>
        </w:rPr>
        <w:t xml:space="preserve"> måte gjeve høve til å ivareta sine interesser i saka. Tilsvarande skjedde i Bardu kommune. Vi</w:t>
      </w:r>
      <w:r w:rsidR="00074A09" w:rsidRPr="00674CEC">
        <w:rPr>
          <w:rFonts w:ascii="Arial" w:hAnsi="Arial" w:cs="Arial"/>
          <w:sz w:val="22"/>
          <w:szCs w:val="22"/>
        </w:rPr>
        <w:t xml:space="preserve">nje, Tokke og Bardu kommune </w:t>
      </w:r>
      <w:r w:rsidRPr="00674CEC">
        <w:rPr>
          <w:rFonts w:ascii="Arial" w:hAnsi="Arial" w:cs="Arial"/>
          <w:sz w:val="22"/>
          <w:szCs w:val="22"/>
        </w:rPr>
        <w:t>klaga p</w:t>
      </w:r>
      <w:r w:rsidR="009B51A7" w:rsidRPr="00674CEC">
        <w:rPr>
          <w:rFonts w:ascii="Arial" w:hAnsi="Arial" w:cs="Arial"/>
          <w:sz w:val="22"/>
          <w:szCs w:val="22"/>
        </w:rPr>
        <w:t>å vedtaket</w:t>
      </w:r>
      <w:r w:rsidR="00074A09" w:rsidRPr="00674CEC">
        <w:rPr>
          <w:rFonts w:ascii="Arial" w:hAnsi="Arial" w:cs="Arial"/>
          <w:sz w:val="22"/>
          <w:szCs w:val="22"/>
        </w:rPr>
        <w:t xml:space="preserve">, </w:t>
      </w:r>
      <w:r w:rsidR="00F347FD" w:rsidRPr="00674CEC">
        <w:rPr>
          <w:rFonts w:ascii="Arial" w:hAnsi="Arial" w:cs="Arial"/>
          <w:sz w:val="22"/>
          <w:szCs w:val="22"/>
        </w:rPr>
        <w:t xml:space="preserve">men </w:t>
      </w:r>
      <w:r w:rsidR="00074A09" w:rsidRPr="00674CEC">
        <w:rPr>
          <w:rFonts w:ascii="Arial" w:hAnsi="Arial" w:cs="Arial"/>
          <w:sz w:val="22"/>
          <w:szCs w:val="22"/>
        </w:rPr>
        <w:t>klaga vart</w:t>
      </w:r>
      <w:r w:rsidR="009B51A7" w:rsidRPr="00674CEC">
        <w:rPr>
          <w:rFonts w:ascii="Arial" w:hAnsi="Arial" w:cs="Arial"/>
          <w:sz w:val="22"/>
          <w:szCs w:val="22"/>
        </w:rPr>
        <w:t xml:space="preserve"> ikkje tatt til fy</w:t>
      </w:r>
      <w:r w:rsidRPr="00674CEC">
        <w:rPr>
          <w:rFonts w:ascii="Arial" w:hAnsi="Arial" w:cs="Arial"/>
          <w:sz w:val="22"/>
          <w:szCs w:val="22"/>
        </w:rPr>
        <w:t>lgje.</w:t>
      </w:r>
    </w:p>
    <w:p w14:paraId="508D4E56" w14:textId="77777777" w:rsidR="00B256F7" w:rsidRPr="005A713E" w:rsidRDefault="00B256F7">
      <w:pPr>
        <w:rPr>
          <w:rFonts w:ascii="Arial" w:hAnsi="Arial" w:cs="Arial"/>
          <w:sz w:val="22"/>
          <w:szCs w:val="22"/>
        </w:rPr>
      </w:pPr>
    </w:p>
    <w:p w14:paraId="58032750" w14:textId="77777777" w:rsidR="00B256F7" w:rsidRPr="005A713E" w:rsidRDefault="00B256F7">
      <w:pPr>
        <w:pStyle w:val="Overskrift7"/>
        <w:rPr>
          <w:rFonts w:ascii="Arial" w:hAnsi="Arial" w:cs="Arial"/>
          <w:sz w:val="22"/>
          <w:szCs w:val="22"/>
        </w:rPr>
      </w:pPr>
      <w:r w:rsidRPr="005A713E">
        <w:rPr>
          <w:rFonts w:ascii="Arial" w:hAnsi="Arial" w:cs="Arial"/>
          <w:sz w:val="22"/>
          <w:szCs w:val="22"/>
        </w:rPr>
        <w:t>Reguleringane i Møsvatn</w:t>
      </w:r>
    </w:p>
    <w:p w14:paraId="0C07FB63" w14:textId="77777777" w:rsidR="00B256F7" w:rsidRPr="005A713E" w:rsidRDefault="00B256F7">
      <w:pPr>
        <w:rPr>
          <w:rFonts w:ascii="Arial" w:hAnsi="Arial" w:cs="Arial"/>
          <w:sz w:val="22"/>
          <w:szCs w:val="22"/>
        </w:rPr>
      </w:pPr>
      <w:r w:rsidRPr="005A713E">
        <w:rPr>
          <w:rFonts w:ascii="Arial" w:hAnsi="Arial" w:cs="Arial"/>
          <w:sz w:val="22"/>
          <w:szCs w:val="22"/>
        </w:rPr>
        <w:t xml:space="preserve">Når det gjeld Møsvatn er den samla reguleringa </w:t>
      </w:r>
      <w:smartTag w:uri="urn:schemas-microsoft-com:office:smarttags" w:element="metricconverter">
        <w:smartTagPr>
          <w:attr w:name="ProductID" w:val="18,5 meter"/>
        </w:smartTagPr>
        <w:r w:rsidRPr="005A713E">
          <w:rPr>
            <w:rFonts w:ascii="Arial" w:hAnsi="Arial" w:cs="Arial"/>
            <w:sz w:val="22"/>
            <w:szCs w:val="22"/>
          </w:rPr>
          <w:t>18,5 meter</w:t>
        </w:r>
      </w:smartTag>
      <w:r w:rsidR="00F77144" w:rsidRPr="005A713E">
        <w:rPr>
          <w:rFonts w:ascii="Arial" w:hAnsi="Arial" w:cs="Arial"/>
          <w:sz w:val="22"/>
          <w:szCs w:val="22"/>
        </w:rPr>
        <w:t>. Dei fy</w:t>
      </w:r>
      <w:r w:rsidRPr="005A713E">
        <w:rPr>
          <w:rFonts w:ascii="Arial" w:hAnsi="Arial" w:cs="Arial"/>
          <w:sz w:val="22"/>
          <w:szCs w:val="22"/>
        </w:rPr>
        <w:t xml:space="preserve">rste reguleringane på </w:t>
      </w:r>
      <w:smartTag w:uri="urn:schemas-microsoft-com:office:smarttags" w:element="metricconverter">
        <w:smartTagPr>
          <w:attr w:name="ProductID" w:val="14,5 meter"/>
        </w:smartTagPr>
        <w:r w:rsidRPr="005A713E">
          <w:rPr>
            <w:rFonts w:ascii="Arial" w:hAnsi="Arial" w:cs="Arial"/>
            <w:sz w:val="22"/>
            <w:szCs w:val="22"/>
          </w:rPr>
          <w:t>14,5 meter</w:t>
        </w:r>
      </w:smartTag>
      <w:r w:rsidRPr="005A713E">
        <w:rPr>
          <w:rFonts w:ascii="Arial" w:hAnsi="Arial" w:cs="Arial"/>
          <w:sz w:val="22"/>
          <w:szCs w:val="22"/>
        </w:rPr>
        <w:t xml:space="preserve"> kom før konsesjonslovene, og er såkalla konsesjonsfrie </w:t>
      </w:r>
      <w:r w:rsidR="008047AE" w:rsidRPr="005A713E">
        <w:rPr>
          <w:rFonts w:ascii="Arial" w:hAnsi="Arial" w:cs="Arial"/>
          <w:sz w:val="22"/>
          <w:szCs w:val="22"/>
        </w:rPr>
        <w:t>utbyggingar</w:t>
      </w:r>
      <w:r w:rsidRPr="005A713E">
        <w:rPr>
          <w:rFonts w:ascii="Arial" w:hAnsi="Arial" w:cs="Arial"/>
          <w:sz w:val="22"/>
          <w:szCs w:val="22"/>
        </w:rPr>
        <w:t xml:space="preserve">. Desse konsesjonsfrie </w:t>
      </w:r>
      <w:r w:rsidR="008047AE" w:rsidRPr="005A713E">
        <w:rPr>
          <w:rFonts w:ascii="Arial" w:hAnsi="Arial" w:cs="Arial"/>
          <w:sz w:val="22"/>
          <w:szCs w:val="22"/>
        </w:rPr>
        <w:t>utbyggingane</w:t>
      </w:r>
      <w:r w:rsidRPr="005A713E">
        <w:rPr>
          <w:rFonts w:ascii="Arial" w:hAnsi="Arial" w:cs="Arial"/>
          <w:sz w:val="22"/>
          <w:szCs w:val="22"/>
        </w:rPr>
        <w:t xml:space="preserve"> har ingen</w:t>
      </w:r>
      <w:r w:rsidR="007E322A" w:rsidRPr="005A713E">
        <w:rPr>
          <w:rFonts w:ascii="Arial" w:hAnsi="Arial" w:cs="Arial"/>
          <w:sz w:val="22"/>
          <w:szCs w:val="22"/>
        </w:rPr>
        <w:t xml:space="preserve"> avgrensingar på reguleringa og </w:t>
      </w:r>
      <w:r w:rsidRPr="005A713E">
        <w:rPr>
          <w:rFonts w:ascii="Arial" w:hAnsi="Arial" w:cs="Arial"/>
          <w:sz w:val="22"/>
          <w:szCs w:val="22"/>
        </w:rPr>
        <w:t>kommunen/lokalsamfunnet får ikkje økonomiske ytingar i form av konsesjonskraft, konses</w:t>
      </w:r>
      <w:r w:rsidR="00F77144" w:rsidRPr="005A713E">
        <w:rPr>
          <w:rFonts w:ascii="Arial" w:hAnsi="Arial" w:cs="Arial"/>
          <w:sz w:val="22"/>
          <w:szCs w:val="22"/>
        </w:rPr>
        <w:t>jonsavgifter eller</w:t>
      </w:r>
      <w:r w:rsidR="007E322A" w:rsidRPr="005A713E">
        <w:rPr>
          <w:rFonts w:ascii="Arial" w:hAnsi="Arial" w:cs="Arial"/>
          <w:sz w:val="22"/>
          <w:szCs w:val="22"/>
        </w:rPr>
        <w:t xml:space="preserve"> andre ytingar. </w:t>
      </w:r>
      <w:r w:rsidRPr="005A713E">
        <w:rPr>
          <w:rFonts w:ascii="Arial" w:hAnsi="Arial" w:cs="Arial"/>
          <w:sz w:val="22"/>
          <w:szCs w:val="22"/>
        </w:rPr>
        <w:t xml:space="preserve">Samstundes er dette ei stor regulering, ei av dei største i landet. Vinje kommune </w:t>
      </w:r>
      <w:r w:rsidR="0061112F" w:rsidRPr="005A713E">
        <w:rPr>
          <w:rFonts w:ascii="Arial" w:hAnsi="Arial" w:cs="Arial"/>
          <w:sz w:val="22"/>
          <w:szCs w:val="22"/>
        </w:rPr>
        <w:t xml:space="preserve">sit </w:t>
      </w:r>
      <w:r w:rsidRPr="005A713E">
        <w:rPr>
          <w:rFonts w:ascii="Arial" w:hAnsi="Arial" w:cs="Arial"/>
          <w:sz w:val="22"/>
          <w:szCs w:val="22"/>
        </w:rPr>
        <w:t>att med berre 10 %</w:t>
      </w:r>
      <w:r w:rsidR="0061112F" w:rsidRPr="005A713E">
        <w:rPr>
          <w:rFonts w:ascii="Arial" w:hAnsi="Arial" w:cs="Arial"/>
          <w:sz w:val="22"/>
          <w:szCs w:val="22"/>
        </w:rPr>
        <w:t xml:space="preserve"> av inntektene knytt til Møsvatn</w:t>
      </w:r>
      <w:r w:rsidRPr="005A713E">
        <w:rPr>
          <w:rFonts w:ascii="Arial" w:hAnsi="Arial" w:cs="Arial"/>
          <w:sz w:val="22"/>
          <w:szCs w:val="22"/>
        </w:rPr>
        <w:t xml:space="preserve">, trass i at 90 % av </w:t>
      </w:r>
      <w:r w:rsidR="007E322A" w:rsidRPr="005A713E">
        <w:rPr>
          <w:rFonts w:ascii="Arial" w:hAnsi="Arial" w:cs="Arial"/>
          <w:sz w:val="22"/>
          <w:szCs w:val="22"/>
        </w:rPr>
        <w:t>magasinet ligg i Vinje kommune.</w:t>
      </w:r>
      <w:r w:rsidR="0061112F" w:rsidRPr="005A713E">
        <w:rPr>
          <w:rFonts w:ascii="Arial" w:hAnsi="Arial" w:cs="Arial"/>
          <w:sz w:val="22"/>
          <w:szCs w:val="22"/>
        </w:rPr>
        <w:t xml:space="preserve"> Dette fordi kraftverka ligg i Tinn kommune.</w:t>
      </w:r>
    </w:p>
    <w:p w14:paraId="2943B7D8" w14:textId="77777777" w:rsidR="008B31A9" w:rsidRPr="005A713E" w:rsidRDefault="008B31A9">
      <w:pPr>
        <w:rPr>
          <w:rFonts w:ascii="Arial" w:hAnsi="Arial" w:cs="Arial"/>
          <w:sz w:val="22"/>
          <w:szCs w:val="22"/>
        </w:rPr>
      </w:pPr>
    </w:p>
    <w:p w14:paraId="25F099C2" w14:textId="77777777" w:rsidR="00B256F7" w:rsidRPr="005A713E" w:rsidRDefault="00B256F7" w:rsidP="00A23A5A">
      <w:pPr>
        <w:pStyle w:val="Overskrift2"/>
        <w:jc w:val="left"/>
        <w:rPr>
          <w:rFonts w:ascii="Arial" w:hAnsi="Arial" w:cs="Arial"/>
        </w:rPr>
      </w:pPr>
      <w:bookmarkStart w:id="17" w:name="_Toc101771947"/>
      <w:r w:rsidRPr="005A713E">
        <w:rPr>
          <w:rFonts w:ascii="Arial" w:hAnsi="Arial" w:cs="Arial"/>
        </w:rPr>
        <w:lastRenderedPageBreak/>
        <w:t>Fornying av konsesjonar</w:t>
      </w:r>
      <w:bookmarkEnd w:id="17"/>
    </w:p>
    <w:p w14:paraId="1A477B79" w14:textId="77777777" w:rsidR="00972DF4" w:rsidRPr="005A713E" w:rsidRDefault="00B256F7" w:rsidP="00972DF4">
      <w:pPr>
        <w:autoSpaceDE w:val="0"/>
        <w:autoSpaceDN w:val="0"/>
        <w:adjustRightInd w:val="0"/>
        <w:rPr>
          <w:rFonts w:ascii="Arial" w:hAnsi="Arial" w:cs="Arial"/>
          <w:sz w:val="22"/>
          <w:szCs w:val="22"/>
          <w:lang w:eastAsia="nb-NO"/>
        </w:rPr>
      </w:pPr>
      <w:r w:rsidRPr="005A713E">
        <w:rPr>
          <w:rFonts w:ascii="Arial" w:hAnsi="Arial" w:cs="Arial"/>
          <w:color w:val="000000"/>
          <w:sz w:val="22"/>
          <w:szCs w:val="22"/>
        </w:rPr>
        <w:t xml:space="preserve">Konsesjon for regulering av dei 4 øvste meterane i Møsvatn gjekk ut i 2002. </w:t>
      </w:r>
      <w:r w:rsidR="00972DF4" w:rsidRPr="005A713E">
        <w:rPr>
          <w:rFonts w:ascii="Arial" w:hAnsi="Arial" w:cs="Arial"/>
          <w:sz w:val="22"/>
          <w:szCs w:val="22"/>
          <w:lang w:eastAsia="nb-NO"/>
        </w:rPr>
        <w:t>Ved</w:t>
      </w:r>
    </w:p>
    <w:p w14:paraId="43589C2F" w14:textId="77777777" w:rsidR="00E760F1" w:rsidRPr="005A713E" w:rsidRDefault="00972DF4" w:rsidP="00972DF4">
      <w:pPr>
        <w:rPr>
          <w:rFonts w:ascii="Arial" w:hAnsi="Arial" w:cs="Arial"/>
          <w:sz w:val="22"/>
          <w:szCs w:val="22"/>
        </w:rPr>
      </w:pPr>
      <w:r w:rsidRPr="005A713E">
        <w:rPr>
          <w:rFonts w:ascii="Arial" w:hAnsi="Arial" w:cs="Arial"/>
          <w:sz w:val="22"/>
          <w:szCs w:val="22"/>
          <w:lang w:eastAsia="nb-NO"/>
        </w:rPr>
        <w:t>kongeleg resolusjon av 13.02.2015 fekk Øst-Telemarkens Brukseierforening ( ØTB) nytt løyve til tilleggsregulering av Møsvatn på vilkår som fylgjer av Olje- og energidepartement</w:t>
      </w:r>
      <w:r w:rsidR="00FC221B" w:rsidRPr="005A713E">
        <w:rPr>
          <w:rFonts w:ascii="Arial" w:hAnsi="Arial" w:cs="Arial"/>
          <w:sz w:val="22"/>
          <w:szCs w:val="22"/>
          <w:lang w:eastAsia="nb-NO"/>
        </w:rPr>
        <w:t>et sitt foredrag av same dato.</w:t>
      </w:r>
    </w:p>
    <w:p w14:paraId="396C9F00" w14:textId="77777777" w:rsidR="00B256F7" w:rsidRPr="005A713E" w:rsidRDefault="00B256F7">
      <w:pPr>
        <w:rPr>
          <w:rFonts w:ascii="Arial" w:hAnsi="Arial" w:cs="Arial"/>
          <w:sz w:val="22"/>
          <w:szCs w:val="22"/>
        </w:rPr>
      </w:pPr>
    </w:p>
    <w:p w14:paraId="171C9A5F" w14:textId="77777777" w:rsidR="00B256F7" w:rsidRPr="005A713E" w:rsidRDefault="00B256F7" w:rsidP="00A23A5A">
      <w:pPr>
        <w:pStyle w:val="Overskrift2"/>
        <w:jc w:val="left"/>
        <w:rPr>
          <w:rFonts w:ascii="Arial" w:hAnsi="Arial" w:cs="Arial"/>
        </w:rPr>
      </w:pPr>
      <w:bookmarkStart w:id="18" w:name="_Toc101771948"/>
      <w:r w:rsidRPr="005A713E">
        <w:rPr>
          <w:rFonts w:ascii="Arial" w:hAnsi="Arial" w:cs="Arial"/>
        </w:rPr>
        <w:t>Revisjon av konsesjonsvilkår</w:t>
      </w:r>
      <w:bookmarkEnd w:id="18"/>
    </w:p>
    <w:p w14:paraId="3F5ADA0C" w14:textId="77777777" w:rsidR="005D2AC8" w:rsidRPr="005A713E" w:rsidRDefault="002414B6" w:rsidP="005D2AC8">
      <w:pPr>
        <w:rPr>
          <w:rFonts w:ascii="Arial" w:hAnsi="Arial" w:cs="Arial"/>
          <w:sz w:val="22"/>
          <w:szCs w:val="22"/>
        </w:rPr>
      </w:pPr>
      <w:r w:rsidRPr="005A713E">
        <w:rPr>
          <w:rFonts w:ascii="Arial" w:hAnsi="Arial" w:cs="Arial"/>
          <w:sz w:val="22"/>
          <w:szCs w:val="22"/>
        </w:rPr>
        <w:t>K</w:t>
      </w:r>
      <w:r w:rsidR="006A1876" w:rsidRPr="005A713E">
        <w:rPr>
          <w:rFonts w:ascii="Arial" w:hAnsi="Arial" w:cs="Arial"/>
          <w:sz w:val="22"/>
          <w:szCs w:val="22"/>
        </w:rPr>
        <w:t>onsesjonar</w:t>
      </w:r>
      <w:r w:rsidRPr="005A713E">
        <w:rPr>
          <w:rFonts w:ascii="Arial" w:hAnsi="Arial" w:cs="Arial"/>
          <w:sz w:val="22"/>
          <w:szCs w:val="22"/>
        </w:rPr>
        <w:t xml:space="preserve"> kan reviderast etter 30 år, og det er kommunane som normalt fremjar og koordinerer krav om revisjon. Føremålet er betra miljøtilhøve og modernisering av vilkår. Sjølve konsesjonen kan ikkje reviderast (t.d. vasstand), men manøvreringsreglement </w:t>
      </w:r>
      <w:r w:rsidR="00B146DF" w:rsidRPr="005A713E">
        <w:rPr>
          <w:rFonts w:ascii="Arial" w:hAnsi="Arial" w:cs="Arial"/>
          <w:sz w:val="22"/>
          <w:szCs w:val="22"/>
        </w:rPr>
        <w:t xml:space="preserve">innanfor </w:t>
      </w:r>
      <w:r w:rsidR="009663AF" w:rsidRPr="005A713E">
        <w:rPr>
          <w:rFonts w:ascii="Arial" w:hAnsi="Arial" w:cs="Arial"/>
          <w:sz w:val="22"/>
          <w:szCs w:val="22"/>
        </w:rPr>
        <w:t>tillatne</w:t>
      </w:r>
      <w:r w:rsidR="00B146DF" w:rsidRPr="005A713E">
        <w:rPr>
          <w:rFonts w:ascii="Arial" w:hAnsi="Arial" w:cs="Arial"/>
          <w:sz w:val="22"/>
          <w:szCs w:val="22"/>
        </w:rPr>
        <w:t xml:space="preserve"> vasstandar kan reviderast (t.d. sommarvasstand og minstevassføring). I revisjonsprosessen må det takast omsyn til vassdirektivet og vassforskrifta.</w:t>
      </w:r>
      <w:r w:rsidR="005D2AC8" w:rsidRPr="005A713E">
        <w:rPr>
          <w:rFonts w:ascii="Arial" w:hAnsi="Arial" w:cs="Arial"/>
          <w:sz w:val="22"/>
          <w:szCs w:val="22"/>
        </w:rPr>
        <w:t xml:space="preserve"> NVE og konsesjonsnæren har ikkje varslingsplikt i høve til revidering, så kommunane må på eige initiativ setje i gang prosessen.</w:t>
      </w:r>
    </w:p>
    <w:p w14:paraId="1B6BC64B" w14:textId="77777777" w:rsidR="002414B6" w:rsidRPr="005A713E" w:rsidRDefault="002414B6">
      <w:pPr>
        <w:rPr>
          <w:rFonts w:ascii="Arial" w:hAnsi="Arial" w:cs="Arial"/>
          <w:sz w:val="22"/>
          <w:szCs w:val="22"/>
        </w:rPr>
      </w:pPr>
    </w:p>
    <w:p w14:paraId="10A2ED1C" w14:textId="6B64C138" w:rsidR="00B87B78" w:rsidRPr="005A713E" w:rsidRDefault="0061023D">
      <w:pPr>
        <w:rPr>
          <w:rFonts w:ascii="Arial" w:hAnsi="Arial" w:cs="Arial"/>
          <w:color w:val="000000"/>
          <w:sz w:val="22"/>
          <w:szCs w:val="22"/>
        </w:rPr>
      </w:pPr>
      <w:r w:rsidRPr="005A713E">
        <w:rPr>
          <w:rFonts w:ascii="Arial" w:hAnsi="Arial" w:cs="Arial"/>
          <w:color w:val="000000"/>
          <w:sz w:val="22"/>
          <w:szCs w:val="22"/>
        </w:rPr>
        <w:t>Arbeidet med r</w:t>
      </w:r>
      <w:r w:rsidR="0015009C" w:rsidRPr="005A713E">
        <w:rPr>
          <w:rFonts w:ascii="Arial" w:hAnsi="Arial" w:cs="Arial"/>
          <w:color w:val="000000"/>
          <w:sz w:val="22"/>
          <w:szCs w:val="22"/>
        </w:rPr>
        <w:t>evisjonen</w:t>
      </w:r>
      <w:r w:rsidR="00090A2C" w:rsidRPr="005A713E">
        <w:rPr>
          <w:rFonts w:ascii="Arial" w:hAnsi="Arial" w:cs="Arial"/>
          <w:color w:val="000000"/>
          <w:sz w:val="22"/>
          <w:szCs w:val="22"/>
        </w:rPr>
        <w:t xml:space="preserve"> for </w:t>
      </w:r>
      <w:r w:rsidR="005D2AC8" w:rsidRPr="005A713E">
        <w:rPr>
          <w:rFonts w:ascii="Arial" w:hAnsi="Arial" w:cs="Arial"/>
          <w:sz w:val="22"/>
          <w:szCs w:val="22"/>
        </w:rPr>
        <w:t>Tokke –</w:t>
      </w:r>
      <w:r w:rsidR="00FF1959" w:rsidRPr="005A713E">
        <w:rPr>
          <w:rFonts w:ascii="Arial" w:hAnsi="Arial" w:cs="Arial"/>
          <w:sz w:val="22"/>
          <w:szCs w:val="22"/>
        </w:rPr>
        <w:t xml:space="preserve"> Vinje</w:t>
      </w:r>
      <w:r w:rsidR="005D2AC8" w:rsidRPr="005A713E">
        <w:rPr>
          <w:rFonts w:ascii="Arial" w:hAnsi="Arial" w:cs="Arial"/>
          <w:sz w:val="22"/>
          <w:szCs w:val="22"/>
        </w:rPr>
        <w:t xml:space="preserve"> - </w:t>
      </w:r>
      <w:r w:rsidR="00FF1959" w:rsidRPr="005A713E">
        <w:rPr>
          <w:rFonts w:ascii="Arial" w:hAnsi="Arial" w:cs="Arial"/>
          <w:sz w:val="22"/>
          <w:szCs w:val="22"/>
        </w:rPr>
        <w:t xml:space="preserve">vassdraget </w:t>
      </w:r>
      <w:r w:rsidR="00637774" w:rsidRPr="005A713E">
        <w:rPr>
          <w:rFonts w:ascii="Arial" w:hAnsi="Arial" w:cs="Arial"/>
          <w:sz w:val="22"/>
          <w:szCs w:val="22"/>
        </w:rPr>
        <w:t>vart ferdigstilt i juni</w:t>
      </w:r>
      <w:r w:rsidR="002911AB" w:rsidRPr="005A713E">
        <w:rPr>
          <w:rFonts w:ascii="Arial" w:hAnsi="Arial" w:cs="Arial"/>
          <w:sz w:val="22"/>
          <w:szCs w:val="22"/>
        </w:rPr>
        <w:t xml:space="preserve"> 2022</w:t>
      </w:r>
      <w:r w:rsidR="00C20C29" w:rsidRPr="005A713E">
        <w:rPr>
          <w:rFonts w:ascii="Arial" w:hAnsi="Arial" w:cs="Arial"/>
          <w:sz w:val="22"/>
          <w:szCs w:val="22"/>
        </w:rPr>
        <w:t xml:space="preserve">, etter ein </w:t>
      </w:r>
      <w:r w:rsidR="00742DE1">
        <w:rPr>
          <w:rFonts w:ascii="Arial" w:hAnsi="Arial" w:cs="Arial"/>
          <w:sz w:val="22"/>
          <w:szCs w:val="22"/>
        </w:rPr>
        <w:t>s</w:t>
      </w:r>
      <w:r w:rsidR="00C20C29" w:rsidRPr="005A713E">
        <w:rPr>
          <w:rFonts w:ascii="Arial" w:hAnsi="Arial" w:cs="Arial"/>
          <w:sz w:val="22"/>
          <w:szCs w:val="22"/>
        </w:rPr>
        <w:t>vært lang prosess som starta i</w:t>
      </w:r>
      <w:r w:rsidR="00637774" w:rsidRPr="005A713E">
        <w:rPr>
          <w:rFonts w:ascii="Arial" w:hAnsi="Arial" w:cs="Arial"/>
          <w:sz w:val="22"/>
          <w:szCs w:val="22"/>
        </w:rPr>
        <w:t xml:space="preserve"> 2007</w:t>
      </w:r>
      <w:r w:rsidR="002911AB" w:rsidRPr="005A713E">
        <w:rPr>
          <w:rFonts w:ascii="Arial" w:hAnsi="Arial" w:cs="Arial"/>
          <w:sz w:val="22"/>
          <w:szCs w:val="22"/>
        </w:rPr>
        <w:t xml:space="preserve">. Målet var </w:t>
      </w:r>
      <w:r w:rsidR="00090A2C" w:rsidRPr="005A713E">
        <w:rPr>
          <w:rFonts w:ascii="Arial" w:hAnsi="Arial" w:cs="Arial"/>
          <w:color w:val="000000"/>
          <w:sz w:val="22"/>
          <w:szCs w:val="22"/>
        </w:rPr>
        <w:t>å få ei oppdater</w:t>
      </w:r>
      <w:r w:rsidR="00832A4C" w:rsidRPr="005A713E">
        <w:rPr>
          <w:rFonts w:ascii="Arial" w:hAnsi="Arial" w:cs="Arial"/>
          <w:color w:val="000000"/>
          <w:sz w:val="22"/>
          <w:szCs w:val="22"/>
        </w:rPr>
        <w:t>i</w:t>
      </w:r>
      <w:r w:rsidR="00090A2C" w:rsidRPr="005A713E">
        <w:rPr>
          <w:rFonts w:ascii="Arial" w:hAnsi="Arial" w:cs="Arial"/>
          <w:color w:val="000000"/>
          <w:sz w:val="22"/>
          <w:szCs w:val="22"/>
        </w:rPr>
        <w:t>ng av konsesjonsvilkår</w:t>
      </w:r>
      <w:r w:rsidR="001273EE" w:rsidRPr="005A713E">
        <w:rPr>
          <w:rFonts w:ascii="Arial" w:hAnsi="Arial" w:cs="Arial"/>
          <w:color w:val="000000"/>
          <w:sz w:val="22"/>
          <w:szCs w:val="22"/>
        </w:rPr>
        <w:t xml:space="preserve">a i tråd med moderne </w:t>
      </w:r>
      <w:r w:rsidR="002911AB" w:rsidRPr="005A713E">
        <w:rPr>
          <w:rFonts w:ascii="Arial" w:hAnsi="Arial" w:cs="Arial"/>
          <w:color w:val="000000"/>
          <w:sz w:val="22"/>
          <w:szCs w:val="22"/>
        </w:rPr>
        <w:t>konsesjonar, og tok vidare</w:t>
      </w:r>
      <w:r w:rsidR="00090A2C" w:rsidRPr="005A713E">
        <w:rPr>
          <w:rFonts w:ascii="Arial" w:hAnsi="Arial" w:cs="Arial"/>
          <w:color w:val="000000"/>
          <w:sz w:val="22"/>
          <w:szCs w:val="22"/>
        </w:rPr>
        <w:t xml:space="preserve"> sikte på å kompensere for ulemper og konsekvensar som ein ikkje hadde rekna med då konsesjone</w:t>
      </w:r>
      <w:r w:rsidR="0099559F" w:rsidRPr="005A713E">
        <w:rPr>
          <w:rFonts w:ascii="Arial" w:hAnsi="Arial" w:cs="Arial"/>
          <w:color w:val="000000"/>
          <w:sz w:val="22"/>
          <w:szCs w:val="22"/>
        </w:rPr>
        <w:t>n</w:t>
      </w:r>
      <w:r w:rsidR="00B1022B" w:rsidRPr="005A713E">
        <w:rPr>
          <w:rFonts w:ascii="Arial" w:hAnsi="Arial" w:cs="Arial"/>
          <w:color w:val="000000"/>
          <w:sz w:val="22"/>
          <w:szCs w:val="22"/>
        </w:rPr>
        <w:t xml:space="preserve"> vart</w:t>
      </w:r>
      <w:r w:rsidR="00090A2C" w:rsidRPr="005A713E">
        <w:rPr>
          <w:rFonts w:ascii="Arial" w:hAnsi="Arial" w:cs="Arial"/>
          <w:color w:val="000000"/>
          <w:sz w:val="22"/>
          <w:szCs w:val="22"/>
        </w:rPr>
        <w:t xml:space="preserve"> gjeven. </w:t>
      </w:r>
      <w:r w:rsidR="00E74444" w:rsidRPr="005A713E">
        <w:rPr>
          <w:rFonts w:ascii="Arial" w:hAnsi="Arial" w:cs="Arial"/>
          <w:color w:val="000000"/>
          <w:sz w:val="22"/>
          <w:szCs w:val="22"/>
        </w:rPr>
        <w:t xml:space="preserve">Kommunane </w:t>
      </w:r>
      <w:r w:rsidR="00637774" w:rsidRPr="005A713E">
        <w:rPr>
          <w:rFonts w:ascii="Arial" w:hAnsi="Arial" w:cs="Arial"/>
          <w:color w:val="000000"/>
          <w:sz w:val="22"/>
          <w:szCs w:val="22"/>
        </w:rPr>
        <w:t xml:space="preserve">sette krav om </w:t>
      </w:r>
      <w:r w:rsidR="00E74444" w:rsidRPr="005A713E">
        <w:rPr>
          <w:rFonts w:ascii="Arial" w:hAnsi="Arial" w:cs="Arial"/>
          <w:color w:val="000000"/>
          <w:sz w:val="22"/>
          <w:szCs w:val="22"/>
        </w:rPr>
        <w:t>minstevassføring</w:t>
      </w:r>
      <w:r w:rsidR="00637774" w:rsidRPr="005A713E">
        <w:rPr>
          <w:rFonts w:ascii="Arial" w:hAnsi="Arial" w:cs="Arial"/>
          <w:color w:val="000000"/>
          <w:sz w:val="22"/>
          <w:szCs w:val="22"/>
        </w:rPr>
        <w:t>, magasinrestriksjonar, fond og ei rekkje andre tilhøve</w:t>
      </w:r>
      <w:r w:rsidR="00E74444" w:rsidRPr="005A713E">
        <w:rPr>
          <w:rFonts w:ascii="Arial" w:hAnsi="Arial" w:cs="Arial"/>
          <w:color w:val="000000"/>
          <w:sz w:val="22"/>
          <w:szCs w:val="22"/>
        </w:rPr>
        <w:t xml:space="preserve">. </w:t>
      </w:r>
      <w:r w:rsidR="00B87B78" w:rsidRPr="005A713E">
        <w:rPr>
          <w:rFonts w:ascii="Arial" w:hAnsi="Arial" w:cs="Arial"/>
          <w:color w:val="000000"/>
          <w:sz w:val="22"/>
          <w:szCs w:val="22"/>
        </w:rPr>
        <w:t xml:space="preserve">NVE skriv i sitt vedtak at </w:t>
      </w:r>
      <w:r w:rsidR="00B87B78" w:rsidRPr="005A713E">
        <w:rPr>
          <w:rFonts w:ascii="Arial" w:hAnsi="Arial" w:cs="Arial"/>
          <w:i/>
          <w:color w:val="000000"/>
          <w:sz w:val="22"/>
          <w:szCs w:val="22"/>
        </w:rPr>
        <w:t>«Summen av forslaga til endringar i vilkår og manøvreringsreglement, altså standardvilkår, minstevassføring og magasinrestriksjonar, vil legge til rette for ei vesentleg miljøforbetring i vassdraga i Tokke-Vinje-reguleringar. Departementet har lagt stor vekt på å betre tilhøva for storaure, som er sett i samanheng med den tapte kraftproduksjonen. Dei føreslegne minstevassføringane vil saman med fiskepassasje og lokkeflaumar opne nye leve- og gyteområde for storaure, og vere gunstig for naturmangfald, landskap og friluftsliv»</w:t>
      </w:r>
      <w:r w:rsidR="00B87B78" w:rsidRPr="005A713E">
        <w:rPr>
          <w:rFonts w:ascii="Arial" w:hAnsi="Arial" w:cs="Arial"/>
          <w:color w:val="000000"/>
          <w:sz w:val="22"/>
          <w:szCs w:val="22"/>
        </w:rPr>
        <w:t>.</w:t>
      </w:r>
    </w:p>
    <w:p w14:paraId="556F180C" w14:textId="77777777" w:rsidR="00873A22" w:rsidRPr="005A713E" w:rsidRDefault="00873A22">
      <w:pPr>
        <w:rPr>
          <w:rFonts w:ascii="Arial" w:hAnsi="Arial" w:cs="Arial"/>
          <w:color w:val="000000"/>
          <w:sz w:val="22"/>
          <w:szCs w:val="22"/>
        </w:rPr>
      </w:pPr>
    </w:p>
    <w:p w14:paraId="21FA6C23" w14:textId="77777777" w:rsidR="00C474B9" w:rsidRPr="005A713E" w:rsidRDefault="00B87B78">
      <w:pPr>
        <w:rPr>
          <w:rFonts w:ascii="Arial" w:hAnsi="Arial" w:cs="Arial"/>
          <w:sz w:val="22"/>
          <w:szCs w:val="22"/>
        </w:rPr>
      </w:pPr>
      <w:r w:rsidRPr="005A713E">
        <w:rPr>
          <w:rFonts w:ascii="Arial" w:hAnsi="Arial" w:cs="Arial"/>
          <w:sz w:val="22"/>
          <w:szCs w:val="22"/>
        </w:rPr>
        <w:t>Departementet sette vilkår om eit fond for fisk, vilt og friluftsliv og tre fond for villrein. Fyrstnemnte fond skal utgjere kr 200.000 årleg, og midlane skal gå til konkrete, avbøtande miljøtiltak og andre relevante tiltak</w:t>
      </w:r>
      <w:r w:rsidR="00C474B9" w:rsidRPr="005A713E">
        <w:rPr>
          <w:rFonts w:ascii="Arial" w:hAnsi="Arial" w:cs="Arial"/>
          <w:sz w:val="22"/>
          <w:szCs w:val="22"/>
        </w:rPr>
        <w:t>.</w:t>
      </w:r>
    </w:p>
    <w:p w14:paraId="1F134426" w14:textId="77453B53" w:rsidR="00B87B78" w:rsidRPr="005A713E" w:rsidRDefault="00B87B78">
      <w:pPr>
        <w:rPr>
          <w:rFonts w:ascii="Arial" w:hAnsi="Arial" w:cs="Arial"/>
          <w:sz w:val="22"/>
          <w:szCs w:val="22"/>
        </w:rPr>
      </w:pPr>
      <w:r w:rsidRPr="005A713E">
        <w:rPr>
          <w:rFonts w:ascii="Arial" w:hAnsi="Arial" w:cs="Arial"/>
          <w:sz w:val="22"/>
          <w:szCs w:val="22"/>
        </w:rPr>
        <w:t xml:space="preserve">Villreinfonda skal brukast til å finansiere naudsynte utgreiingar og prioriterte tiltak for å redusere negative verknader i dei tre villreinområda. </w:t>
      </w:r>
      <w:r w:rsidR="00873A22" w:rsidRPr="005A713E">
        <w:rPr>
          <w:rFonts w:ascii="Arial" w:hAnsi="Arial" w:cs="Arial"/>
          <w:sz w:val="22"/>
          <w:szCs w:val="22"/>
        </w:rPr>
        <w:t>Regulanten skal betale inn kr 10 mill</w:t>
      </w:r>
      <w:r w:rsidR="00674CEC">
        <w:rPr>
          <w:rFonts w:ascii="Arial" w:hAnsi="Arial" w:cs="Arial"/>
          <w:sz w:val="22"/>
          <w:szCs w:val="22"/>
        </w:rPr>
        <w:t>.</w:t>
      </w:r>
      <w:r w:rsidR="00873A22" w:rsidRPr="005A713E">
        <w:rPr>
          <w:rFonts w:ascii="Arial" w:hAnsi="Arial" w:cs="Arial"/>
          <w:sz w:val="22"/>
          <w:szCs w:val="22"/>
        </w:rPr>
        <w:t xml:space="preserve"> til villreinfonda, som skal fordelast</w:t>
      </w:r>
      <w:r w:rsidRPr="005A713E">
        <w:rPr>
          <w:rFonts w:ascii="Arial" w:hAnsi="Arial" w:cs="Arial"/>
          <w:sz w:val="22"/>
          <w:szCs w:val="22"/>
        </w:rPr>
        <w:t xml:space="preserve"> ut frå magasin</w:t>
      </w:r>
      <w:r w:rsidR="00873A22" w:rsidRPr="005A713E">
        <w:rPr>
          <w:rFonts w:ascii="Arial" w:hAnsi="Arial" w:cs="Arial"/>
          <w:sz w:val="22"/>
          <w:szCs w:val="22"/>
        </w:rPr>
        <w:t xml:space="preserve">arealet som ligg i kvart område: Kr </w:t>
      </w:r>
      <w:r w:rsidRPr="005A713E">
        <w:rPr>
          <w:rFonts w:ascii="Arial" w:hAnsi="Arial" w:cs="Arial"/>
          <w:sz w:val="22"/>
          <w:szCs w:val="22"/>
        </w:rPr>
        <w:t>6 mill</w:t>
      </w:r>
      <w:r w:rsidR="00674CEC">
        <w:rPr>
          <w:rFonts w:ascii="Arial" w:hAnsi="Arial" w:cs="Arial"/>
          <w:sz w:val="22"/>
          <w:szCs w:val="22"/>
        </w:rPr>
        <w:t>.</w:t>
      </w:r>
      <w:r w:rsidRPr="005A713E">
        <w:rPr>
          <w:rFonts w:ascii="Arial" w:hAnsi="Arial" w:cs="Arial"/>
          <w:sz w:val="22"/>
          <w:szCs w:val="22"/>
        </w:rPr>
        <w:t xml:space="preserve"> for Hardangervidda villreinområde, </w:t>
      </w:r>
      <w:r w:rsidR="00873A22" w:rsidRPr="005A713E">
        <w:rPr>
          <w:rFonts w:ascii="Arial" w:hAnsi="Arial" w:cs="Arial"/>
          <w:sz w:val="22"/>
          <w:szCs w:val="22"/>
        </w:rPr>
        <w:t xml:space="preserve">kr </w:t>
      </w:r>
      <w:r w:rsidRPr="005A713E">
        <w:rPr>
          <w:rFonts w:ascii="Arial" w:hAnsi="Arial" w:cs="Arial"/>
          <w:sz w:val="22"/>
          <w:szCs w:val="22"/>
        </w:rPr>
        <w:t>3 mill</w:t>
      </w:r>
      <w:r w:rsidR="00674CEC">
        <w:rPr>
          <w:rFonts w:ascii="Arial" w:hAnsi="Arial" w:cs="Arial"/>
          <w:sz w:val="22"/>
          <w:szCs w:val="22"/>
        </w:rPr>
        <w:t>.</w:t>
      </w:r>
      <w:r w:rsidR="00873A22" w:rsidRPr="005A713E">
        <w:rPr>
          <w:rFonts w:ascii="Arial" w:hAnsi="Arial" w:cs="Arial"/>
          <w:sz w:val="22"/>
          <w:szCs w:val="22"/>
        </w:rPr>
        <w:t xml:space="preserve"> </w:t>
      </w:r>
      <w:r w:rsidRPr="005A713E">
        <w:rPr>
          <w:rFonts w:ascii="Arial" w:hAnsi="Arial" w:cs="Arial"/>
          <w:sz w:val="22"/>
          <w:szCs w:val="22"/>
        </w:rPr>
        <w:t xml:space="preserve">til Setesdal Ryfylke villreinområde og </w:t>
      </w:r>
      <w:r w:rsidR="00873A22" w:rsidRPr="005A713E">
        <w:rPr>
          <w:rFonts w:ascii="Arial" w:hAnsi="Arial" w:cs="Arial"/>
          <w:sz w:val="22"/>
          <w:szCs w:val="22"/>
        </w:rPr>
        <w:t xml:space="preserve">kr </w:t>
      </w:r>
      <w:r w:rsidRPr="005A713E">
        <w:rPr>
          <w:rFonts w:ascii="Arial" w:hAnsi="Arial" w:cs="Arial"/>
          <w:sz w:val="22"/>
          <w:szCs w:val="22"/>
        </w:rPr>
        <w:t>1 mill</w:t>
      </w:r>
      <w:r w:rsidR="00674CEC">
        <w:rPr>
          <w:rFonts w:ascii="Arial" w:hAnsi="Arial" w:cs="Arial"/>
          <w:sz w:val="22"/>
          <w:szCs w:val="22"/>
        </w:rPr>
        <w:t>.</w:t>
      </w:r>
      <w:r w:rsidRPr="005A713E">
        <w:rPr>
          <w:rFonts w:ascii="Arial" w:hAnsi="Arial" w:cs="Arial"/>
          <w:sz w:val="22"/>
          <w:szCs w:val="22"/>
        </w:rPr>
        <w:t xml:space="preserve"> til Setesdal Austhei villreinområd</w:t>
      </w:r>
      <w:r w:rsidR="00873A22" w:rsidRPr="005A713E">
        <w:rPr>
          <w:rFonts w:ascii="Arial" w:hAnsi="Arial" w:cs="Arial"/>
          <w:sz w:val="22"/>
          <w:szCs w:val="22"/>
        </w:rPr>
        <w:t>e.</w:t>
      </w:r>
    </w:p>
    <w:p w14:paraId="412A1995" w14:textId="77777777" w:rsidR="00C474B9" w:rsidRPr="005A713E" w:rsidRDefault="00C474B9">
      <w:pPr>
        <w:rPr>
          <w:rFonts w:ascii="Arial" w:hAnsi="Arial" w:cs="Arial"/>
          <w:sz w:val="22"/>
          <w:szCs w:val="22"/>
        </w:rPr>
      </w:pPr>
    </w:p>
    <w:p w14:paraId="07243051" w14:textId="77777777" w:rsidR="0015009C" w:rsidRPr="005A713E" w:rsidRDefault="0099559F">
      <w:pPr>
        <w:rPr>
          <w:rFonts w:ascii="Arial" w:hAnsi="Arial" w:cs="Arial"/>
          <w:sz w:val="22"/>
          <w:szCs w:val="22"/>
        </w:rPr>
      </w:pPr>
      <w:r w:rsidRPr="005A713E">
        <w:rPr>
          <w:rFonts w:ascii="Arial" w:hAnsi="Arial" w:cs="Arial"/>
          <w:sz w:val="22"/>
          <w:szCs w:val="22"/>
        </w:rPr>
        <w:t xml:space="preserve">Revisjonssaka for </w:t>
      </w:r>
      <w:r w:rsidR="005D2AC8" w:rsidRPr="005A713E">
        <w:rPr>
          <w:rFonts w:ascii="Arial" w:hAnsi="Arial" w:cs="Arial"/>
          <w:sz w:val="22"/>
          <w:szCs w:val="22"/>
        </w:rPr>
        <w:t>Tokke –</w:t>
      </w:r>
      <w:r w:rsidR="00FF1959" w:rsidRPr="005A713E">
        <w:rPr>
          <w:rFonts w:ascii="Arial" w:hAnsi="Arial" w:cs="Arial"/>
          <w:sz w:val="22"/>
          <w:szCs w:val="22"/>
        </w:rPr>
        <w:t xml:space="preserve"> Vinje</w:t>
      </w:r>
      <w:r w:rsidR="005D2AC8" w:rsidRPr="005A713E">
        <w:rPr>
          <w:rFonts w:ascii="Arial" w:hAnsi="Arial" w:cs="Arial"/>
          <w:sz w:val="22"/>
          <w:szCs w:val="22"/>
        </w:rPr>
        <w:t xml:space="preserve"> - </w:t>
      </w:r>
      <w:r w:rsidR="00FF1959" w:rsidRPr="005A713E">
        <w:rPr>
          <w:rFonts w:ascii="Arial" w:hAnsi="Arial" w:cs="Arial"/>
          <w:sz w:val="22"/>
          <w:szCs w:val="22"/>
        </w:rPr>
        <w:t xml:space="preserve">vassdraget </w:t>
      </w:r>
      <w:r w:rsidRPr="005A713E">
        <w:rPr>
          <w:rFonts w:ascii="Arial" w:hAnsi="Arial" w:cs="Arial"/>
          <w:sz w:val="22"/>
          <w:szCs w:val="22"/>
        </w:rPr>
        <w:t>er av ein heilt annan storleik enn tidlega</w:t>
      </w:r>
      <w:r w:rsidR="0061023D" w:rsidRPr="005A713E">
        <w:rPr>
          <w:rFonts w:ascii="Arial" w:hAnsi="Arial" w:cs="Arial"/>
          <w:sz w:val="22"/>
          <w:szCs w:val="22"/>
        </w:rPr>
        <w:t>r</w:t>
      </w:r>
      <w:r w:rsidRPr="005A713E">
        <w:rPr>
          <w:rFonts w:ascii="Arial" w:hAnsi="Arial" w:cs="Arial"/>
          <w:sz w:val="22"/>
          <w:szCs w:val="22"/>
        </w:rPr>
        <w:t>e revisjonss</w:t>
      </w:r>
      <w:r w:rsidR="0061023D" w:rsidRPr="005A713E">
        <w:rPr>
          <w:rFonts w:ascii="Arial" w:hAnsi="Arial" w:cs="Arial"/>
          <w:sz w:val="22"/>
          <w:szCs w:val="22"/>
        </w:rPr>
        <w:t>a</w:t>
      </w:r>
      <w:r w:rsidR="00E74444" w:rsidRPr="005A713E">
        <w:rPr>
          <w:rFonts w:ascii="Arial" w:hAnsi="Arial" w:cs="Arial"/>
          <w:sz w:val="22"/>
          <w:szCs w:val="22"/>
        </w:rPr>
        <w:t xml:space="preserve">ker, og utfallet av denne saka </w:t>
      </w:r>
      <w:r w:rsidRPr="005A713E">
        <w:rPr>
          <w:rFonts w:ascii="Arial" w:hAnsi="Arial" w:cs="Arial"/>
          <w:sz w:val="22"/>
          <w:szCs w:val="22"/>
        </w:rPr>
        <w:t>v</w:t>
      </w:r>
      <w:r w:rsidR="006E273F" w:rsidRPr="005A713E">
        <w:rPr>
          <w:rFonts w:ascii="Arial" w:hAnsi="Arial" w:cs="Arial"/>
          <w:sz w:val="22"/>
          <w:szCs w:val="22"/>
        </w:rPr>
        <w:t xml:space="preserve">il </w:t>
      </w:r>
      <w:r w:rsidR="00E74444" w:rsidRPr="005A713E">
        <w:rPr>
          <w:rFonts w:ascii="Arial" w:hAnsi="Arial" w:cs="Arial"/>
          <w:sz w:val="22"/>
          <w:szCs w:val="22"/>
        </w:rPr>
        <w:t xml:space="preserve">truleg </w:t>
      </w:r>
      <w:r w:rsidR="006E273F" w:rsidRPr="005A713E">
        <w:rPr>
          <w:rFonts w:ascii="Arial" w:hAnsi="Arial" w:cs="Arial"/>
          <w:sz w:val="22"/>
          <w:szCs w:val="22"/>
        </w:rPr>
        <w:t>gi</w:t>
      </w:r>
      <w:r w:rsidR="00C20C29" w:rsidRPr="005A713E">
        <w:rPr>
          <w:rFonts w:ascii="Arial" w:hAnsi="Arial" w:cs="Arial"/>
          <w:sz w:val="22"/>
          <w:szCs w:val="22"/>
        </w:rPr>
        <w:t xml:space="preserve"> føringar</w:t>
      </w:r>
      <w:r w:rsidRPr="005A713E">
        <w:rPr>
          <w:rFonts w:ascii="Arial" w:hAnsi="Arial" w:cs="Arial"/>
          <w:sz w:val="22"/>
          <w:szCs w:val="22"/>
        </w:rPr>
        <w:t xml:space="preserve"> for andre </w:t>
      </w:r>
      <w:r w:rsidR="0061023D" w:rsidRPr="005A713E">
        <w:rPr>
          <w:rFonts w:ascii="Arial" w:hAnsi="Arial" w:cs="Arial"/>
          <w:sz w:val="22"/>
          <w:szCs w:val="22"/>
        </w:rPr>
        <w:t>s</w:t>
      </w:r>
      <w:r w:rsidR="00E74444" w:rsidRPr="005A713E">
        <w:rPr>
          <w:rFonts w:ascii="Arial" w:hAnsi="Arial" w:cs="Arial"/>
          <w:sz w:val="22"/>
          <w:szCs w:val="22"/>
        </w:rPr>
        <w:t>ake</w:t>
      </w:r>
      <w:r w:rsidRPr="005A713E">
        <w:rPr>
          <w:rFonts w:ascii="Arial" w:hAnsi="Arial" w:cs="Arial"/>
          <w:sz w:val="22"/>
          <w:szCs w:val="22"/>
        </w:rPr>
        <w:t>r som kjem etter.</w:t>
      </w:r>
    </w:p>
    <w:p w14:paraId="125E35F9" w14:textId="77777777" w:rsidR="0015009C" w:rsidRPr="005A713E" w:rsidRDefault="0015009C">
      <w:pPr>
        <w:rPr>
          <w:rFonts w:ascii="Arial" w:hAnsi="Arial" w:cs="Arial"/>
          <w:color w:val="000000"/>
          <w:sz w:val="22"/>
          <w:szCs w:val="22"/>
        </w:rPr>
      </w:pPr>
    </w:p>
    <w:p w14:paraId="43493AD1" w14:textId="77777777" w:rsidR="001273EE" w:rsidRPr="005A713E" w:rsidRDefault="0015009C">
      <w:pPr>
        <w:rPr>
          <w:rFonts w:ascii="Arial" w:hAnsi="Arial" w:cs="Arial"/>
          <w:color w:val="000000"/>
          <w:sz w:val="22"/>
          <w:szCs w:val="22"/>
        </w:rPr>
      </w:pPr>
      <w:r w:rsidRPr="005A713E">
        <w:rPr>
          <w:rFonts w:ascii="Arial" w:hAnsi="Arial" w:cs="Arial"/>
          <w:color w:val="000000"/>
          <w:sz w:val="22"/>
          <w:szCs w:val="22"/>
        </w:rPr>
        <w:t>Samarbeidet mellom Statkr</w:t>
      </w:r>
      <w:r w:rsidR="00C410B8" w:rsidRPr="005A713E">
        <w:rPr>
          <w:rFonts w:ascii="Arial" w:hAnsi="Arial" w:cs="Arial"/>
          <w:color w:val="000000"/>
          <w:sz w:val="22"/>
          <w:szCs w:val="22"/>
        </w:rPr>
        <w:t>a</w:t>
      </w:r>
      <w:r w:rsidRPr="005A713E">
        <w:rPr>
          <w:rFonts w:ascii="Arial" w:hAnsi="Arial" w:cs="Arial"/>
          <w:color w:val="000000"/>
          <w:sz w:val="22"/>
          <w:szCs w:val="22"/>
        </w:rPr>
        <w:t>ft og kommunane Tokke og Vinje om vilkårsrevisjo</w:t>
      </w:r>
      <w:r w:rsidR="00B1022B" w:rsidRPr="005A713E">
        <w:rPr>
          <w:rFonts w:ascii="Arial" w:hAnsi="Arial" w:cs="Arial"/>
          <w:color w:val="000000"/>
          <w:sz w:val="22"/>
          <w:szCs w:val="22"/>
        </w:rPr>
        <w:t>n</w:t>
      </w:r>
      <w:r w:rsidRPr="005A713E">
        <w:rPr>
          <w:rFonts w:ascii="Arial" w:hAnsi="Arial" w:cs="Arial"/>
          <w:color w:val="000000"/>
          <w:sz w:val="22"/>
          <w:szCs w:val="22"/>
        </w:rPr>
        <w:t xml:space="preserve">en for </w:t>
      </w:r>
      <w:r w:rsidR="005D2AC8" w:rsidRPr="005A713E">
        <w:rPr>
          <w:rFonts w:ascii="Arial" w:hAnsi="Arial" w:cs="Arial"/>
          <w:sz w:val="22"/>
          <w:szCs w:val="22"/>
        </w:rPr>
        <w:t>Tokke –</w:t>
      </w:r>
      <w:r w:rsidR="00FF1959" w:rsidRPr="005A713E">
        <w:rPr>
          <w:rFonts w:ascii="Arial" w:hAnsi="Arial" w:cs="Arial"/>
          <w:sz w:val="22"/>
          <w:szCs w:val="22"/>
        </w:rPr>
        <w:t xml:space="preserve"> Vinje</w:t>
      </w:r>
      <w:r w:rsidR="005D2AC8" w:rsidRPr="005A713E">
        <w:rPr>
          <w:rFonts w:ascii="Arial" w:hAnsi="Arial" w:cs="Arial"/>
          <w:sz w:val="22"/>
          <w:szCs w:val="22"/>
        </w:rPr>
        <w:t xml:space="preserve"> - </w:t>
      </w:r>
      <w:r w:rsidR="00FF1959" w:rsidRPr="005A713E">
        <w:rPr>
          <w:rFonts w:ascii="Arial" w:hAnsi="Arial" w:cs="Arial"/>
          <w:sz w:val="22"/>
          <w:szCs w:val="22"/>
        </w:rPr>
        <w:t xml:space="preserve">vassdraget </w:t>
      </w:r>
      <w:r w:rsidRPr="005A713E">
        <w:rPr>
          <w:rFonts w:ascii="Arial" w:hAnsi="Arial" w:cs="Arial"/>
          <w:color w:val="000000"/>
          <w:sz w:val="22"/>
          <w:szCs w:val="22"/>
        </w:rPr>
        <w:t>og om ein felles forvaltingsplan for dette vass</w:t>
      </w:r>
      <w:r w:rsidR="00B1022B" w:rsidRPr="005A713E">
        <w:rPr>
          <w:rFonts w:ascii="Arial" w:hAnsi="Arial" w:cs="Arial"/>
          <w:color w:val="000000"/>
          <w:sz w:val="22"/>
          <w:szCs w:val="22"/>
        </w:rPr>
        <w:t>draget har vore godt, men det har likevel kome</w:t>
      </w:r>
      <w:r w:rsidR="00D80F96" w:rsidRPr="005A713E">
        <w:rPr>
          <w:rFonts w:ascii="Arial" w:hAnsi="Arial" w:cs="Arial"/>
          <w:color w:val="000000"/>
          <w:sz w:val="22"/>
          <w:szCs w:val="22"/>
        </w:rPr>
        <w:t xml:space="preserve"> fram </w:t>
      </w:r>
      <w:r w:rsidRPr="005A713E">
        <w:rPr>
          <w:rFonts w:ascii="Arial" w:hAnsi="Arial" w:cs="Arial"/>
          <w:color w:val="000000"/>
          <w:sz w:val="22"/>
          <w:szCs w:val="22"/>
        </w:rPr>
        <w:t>usemje mellom partane kring prinsipielle spørsmål ved revisjonsprosessen. Denne usemja må løysast ved at staten (ved NVE eller Olje-</w:t>
      </w:r>
      <w:r w:rsidR="00FF1959" w:rsidRPr="005A713E">
        <w:rPr>
          <w:rFonts w:ascii="Arial" w:hAnsi="Arial" w:cs="Arial"/>
          <w:color w:val="000000"/>
          <w:sz w:val="22"/>
          <w:szCs w:val="22"/>
        </w:rPr>
        <w:t xml:space="preserve"> </w:t>
      </w:r>
      <w:r w:rsidRPr="005A713E">
        <w:rPr>
          <w:rFonts w:ascii="Arial" w:hAnsi="Arial" w:cs="Arial"/>
          <w:color w:val="000000"/>
          <w:sz w:val="22"/>
          <w:szCs w:val="22"/>
        </w:rPr>
        <w:t xml:space="preserve">og </w:t>
      </w:r>
      <w:r w:rsidR="008047AE" w:rsidRPr="005A713E">
        <w:rPr>
          <w:rFonts w:ascii="Arial" w:hAnsi="Arial" w:cs="Arial"/>
          <w:color w:val="000000"/>
          <w:sz w:val="22"/>
          <w:szCs w:val="22"/>
        </w:rPr>
        <w:t>energidepartementet</w:t>
      </w:r>
      <w:r w:rsidRPr="005A713E">
        <w:rPr>
          <w:rFonts w:ascii="Arial" w:hAnsi="Arial" w:cs="Arial"/>
          <w:color w:val="000000"/>
          <w:sz w:val="22"/>
          <w:szCs w:val="22"/>
        </w:rPr>
        <w:t>) gjev k</w:t>
      </w:r>
      <w:r w:rsidR="00B1022B" w:rsidRPr="005A713E">
        <w:rPr>
          <w:rFonts w:ascii="Arial" w:hAnsi="Arial" w:cs="Arial"/>
          <w:color w:val="000000"/>
          <w:sz w:val="22"/>
          <w:szCs w:val="22"/>
        </w:rPr>
        <w:t>lårare retningslin</w:t>
      </w:r>
      <w:r w:rsidRPr="005A713E">
        <w:rPr>
          <w:rFonts w:ascii="Arial" w:hAnsi="Arial" w:cs="Arial"/>
          <w:color w:val="000000"/>
          <w:sz w:val="22"/>
          <w:szCs w:val="22"/>
        </w:rPr>
        <w:t>er enn i dag. Revisjonsutvalet i LVK samordnar arbeidet i kraftkom</w:t>
      </w:r>
      <w:r w:rsidR="00D80F96" w:rsidRPr="005A713E">
        <w:rPr>
          <w:rFonts w:ascii="Arial" w:hAnsi="Arial" w:cs="Arial"/>
          <w:color w:val="000000"/>
          <w:sz w:val="22"/>
          <w:szCs w:val="22"/>
        </w:rPr>
        <w:t>munane på dette feltet.</w:t>
      </w:r>
    </w:p>
    <w:p w14:paraId="6B6247F4" w14:textId="77777777" w:rsidR="00B41386" w:rsidRPr="005A713E" w:rsidRDefault="00B41386">
      <w:pPr>
        <w:rPr>
          <w:rFonts w:ascii="Arial" w:hAnsi="Arial" w:cs="Arial"/>
          <w:sz w:val="22"/>
          <w:szCs w:val="22"/>
        </w:rPr>
      </w:pPr>
    </w:p>
    <w:p w14:paraId="346F484A" w14:textId="77777777" w:rsidR="00B256F7" w:rsidRPr="005A713E" w:rsidRDefault="00B256F7" w:rsidP="00086080">
      <w:pPr>
        <w:rPr>
          <w:rFonts w:ascii="Arial" w:hAnsi="Arial" w:cs="Arial"/>
          <w:sz w:val="22"/>
          <w:szCs w:val="22"/>
        </w:rPr>
      </w:pPr>
      <w:r w:rsidRPr="005A713E">
        <w:rPr>
          <w:rFonts w:ascii="Arial" w:hAnsi="Arial" w:cs="Arial"/>
          <w:sz w:val="22"/>
          <w:szCs w:val="22"/>
        </w:rPr>
        <w:t xml:space="preserve">NVE </w:t>
      </w:r>
      <w:r w:rsidR="00882792" w:rsidRPr="005A713E">
        <w:rPr>
          <w:rFonts w:ascii="Arial" w:hAnsi="Arial" w:cs="Arial"/>
          <w:sz w:val="22"/>
          <w:szCs w:val="22"/>
        </w:rPr>
        <w:t xml:space="preserve">legg </w:t>
      </w:r>
      <w:r w:rsidRPr="005A713E">
        <w:rPr>
          <w:rFonts w:ascii="Arial" w:hAnsi="Arial" w:cs="Arial"/>
          <w:sz w:val="22"/>
          <w:szCs w:val="22"/>
        </w:rPr>
        <w:t xml:space="preserve">i si </w:t>
      </w:r>
      <w:r w:rsidR="00882792" w:rsidRPr="005A713E">
        <w:rPr>
          <w:rFonts w:ascii="Arial" w:hAnsi="Arial" w:cs="Arial"/>
          <w:sz w:val="22"/>
          <w:szCs w:val="22"/>
        </w:rPr>
        <w:t xml:space="preserve">handsaming </w:t>
      </w:r>
      <w:r w:rsidR="00B1022B" w:rsidRPr="005A713E">
        <w:rPr>
          <w:rFonts w:ascii="Arial" w:hAnsi="Arial" w:cs="Arial"/>
          <w:sz w:val="22"/>
          <w:szCs w:val="22"/>
        </w:rPr>
        <w:t>opp til ein praksis som gir små moglegheiter</w:t>
      </w:r>
      <w:r w:rsidRPr="005A713E">
        <w:rPr>
          <w:rFonts w:ascii="Arial" w:hAnsi="Arial" w:cs="Arial"/>
          <w:sz w:val="22"/>
          <w:szCs w:val="22"/>
        </w:rPr>
        <w:t xml:space="preserve"> </w:t>
      </w:r>
      <w:r w:rsidR="00B1022B" w:rsidRPr="005A713E">
        <w:rPr>
          <w:rFonts w:ascii="Arial" w:hAnsi="Arial" w:cs="Arial"/>
          <w:sz w:val="22"/>
          <w:szCs w:val="22"/>
        </w:rPr>
        <w:t>f</w:t>
      </w:r>
      <w:r w:rsidRPr="005A713E">
        <w:rPr>
          <w:rFonts w:ascii="Arial" w:hAnsi="Arial" w:cs="Arial"/>
          <w:sz w:val="22"/>
          <w:szCs w:val="22"/>
        </w:rPr>
        <w:t>or kommunane til å endre på vilkåra</w:t>
      </w:r>
      <w:r w:rsidR="00B1022B" w:rsidRPr="005A713E">
        <w:rPr>
          <w:rFonts w:ascii="Arial" w:hAnsi="Arial" w:cs="Arial"/>
          <w:sz w:val="22"/>
          <w:szCs w:val="22"/>
        </w:rPr>
        <w:t>.</w:t>
      </w:r>
      <w:r w:rsidR="00882792" w:rsidRPr="005A713E">
        <w:rPr>
          <w:rFonts w:ascii="Arial" w:hAnsi="Arial" w:cs="Arial"/>
          <w:sz w:val="22"/>
          <w:szCs w:val="22"/>
        </w:rPr>
        <w:t xml:space="preserve"> NVE har m.a. teke </w:t>
      </w:r>
      <w:r w:rsidRPr="005A713E">
        <w:rPr>
          <w:rFonts w:ascii="Arial" w:hAnsi="Arial" w:cs="Arial"/>
          <w:sz w:val="22"/>
          <w:szCs w:val="22"/>
        </w:rPr>
        <w:t xml:space="preserve">standpunkt </w:t>
      </w:r>
      <w:r w:rsidR="00882792" w:rsidRPr="005A713E">
        <w:rPr>
          <w:rFonts w:ascii="Arial" w:hAnsi="Arial" w:cs="Arial"/>
          <w:sz w:val="22"/>
          <w:szCs w:val="22"/>
        </w:rPr>
        <w:t xml:space="preserve">om </w:t>
      </w:r>
      <w:r w:rsidRPr="005A713E">
        <w:rPr>
          <w:rFonts w:ascii="Arial" w:hAnsi="Arial" w:cs="Arial"/>
          <w:sz w:val="22"/>
          <w:szCs w:val="22"/>
        </w:rPr>
        <w:t>at dei økonomiske vilkåra ikkje skal vurderast (konsesjonsavgifter og næringsfond) ved revisjon. LVK er sterkt usamd</w:t>
      </w:r>
      <w:r w:rsidR="00B1022B" w:rsidRPr="005A713E">
        <w:rPr>
          <w:rFonts w:ascii="Arial" w:hAnsi="Arial" w:cs="Arial"/>
          <w:sz w:val="22"/>
          <w:szCs w:val="22"/>
        </w:rPr>
        <w:t xml:space="preserve"> i dette og fy</w:t>
      </w:r>
      <w:r w:rsidRPr="005A713E">
        <w:rPr>
          <w:rFonts w:ascii="Arial" w:hAnsi="Arial" w:cs="Arial"/>
          <w:sz w:val="22"/>
          <w:szCs w:val="22"/>
        </w:rPr>
        <w:t>lgjer opp desse sakene og det prinsipielle i høve til styresmaktene.</w:t>
      </w:r>
      <w:r w:rsidR="00086080" w:rsidRPr="005A713E">
        <w:rPr>
          <w:rFonts w:ascii="Arial" w:hAnsi="Arial" w:cs="Arial"/>
          <w:sz w:val="22"/>
          <w:szCs w:val="22"/>
        </w:rPr>
        <w:t xml:space="preserve"> </w:t>
      </w:r>
    </w:p>
    <w:p w14:paraId="2C35010C" w14:textId="77777777" w:rsidR="00832A4C" w:rsidRPr="005A713E" w:rsidRDefault="00832A4C">
      <w:pPr>
        <w:rPr>
          <w:rFonts w:ascii="Arial" w:hAnsi="Arial" w:cs="Arial"/>
          <w:sz w:val="22"/>
          <w:szCs w:val="22"/>
        </w:rPr>
      </w:pPr>
    </w:p>
    <w:p w14:paraId="0875EBC0" w14:textId="77777777" w:rsidR="00B256F7" w:rsidRPr="005A713E" w:rsidRDefault="00B256F7">
      <w:pPr>
        <w:rPr>
          <w:rFonts w:ascii="Arial" w:hAnsi="Arial" w:cs="Arial"/>
          <w:sz w:val="22"/>
          <w:szCs w:val="22"/>
        </w:rPr>
      </w:pPr>
      <w:r w:rsidRPr="005A713E">
        <w:rPr>
          <w:rFonts w:ascii="Arial" w:hAnsi="Arial" w:cs="Arial"/>
          <w:sz w:val="22"/>
          <w:szCs w:val="22"/>
        </w:rPr>
        <w:t xml:space="preserve">Dei konsesjonsfrie </w:t>
      </w:r>
      <w:r w:rsidR="003F15DC" w:rsidRPr="005A713E">
        <w:rPr>
          <w:rFonts w:ascii="Arial" w:hAnsi="Arial" w:cs="Arial"/>
          <w:sz w:val="22"/>
          <w:szCs w:val="22"/>
        </w:rPr>
        <w:t>utbyggingane</w:t>
      </w:r>
      <w:r w:rsidRPr="005A713E">
        <w:rPr>
          <w:rFonts w:ascii="Arial" w:hAnsi="Arial" w:cs="Arial"/>
          <w:sz w:val="22"/>
          <w:szCs w:val="22"/>
        </w:rPr>
        <w:t xml:space="preserve"> kjem ikkje inn</w:t>
      </w:r>
      <w:r w:rsidR="00086080" w:rsidRPr="005A713E">
        <w:rPr>
          <w:rFonts w:ascii="Arial" w:hAnsi="Arial" w:cs="Arial"/>
          <w:sz w:val="22"/>
          <w:szCs w:val="22"/>
        </w:rPr>
        <w:t xml:space="preserve"> </w:t>
      </w:r>
      <w:r w:rsidRPr="005A713E">
        <w:rPr>
          <w:rFonts w:ascii="Arial" w:hAnsi="Arial" w:cs="Arial"/>
          <w:sz w:val="22"/>
          <w:szCs w:val="22"/>
        </w:rPr>
        <w:t>under</w:t>
      </w:r>
      <w:r w:rsidR="00597B1E" w:rsidRPr="005A713E">
        <w:rPr>
          <w:rFonts w:ascii="Arial" w:hAnsi="Arial" w:cs="Arial"/>
          <w:sz w:val="22"/>
          <w:szCs w:val="22"/>
        </w:rPr>
        <w:t xml:space="preserve"> revisjonsreglane. Det betyr at </w:t>
      </w:r>
      <w:r w:rsidR="006E273F" w:rsidRPr="005A713E">
        <w:rPr>
          <w:rFonts w:ascii="Arial" w:hAnsi="Arial" w:cs="Arial"/>
          <w:sz w:val="22"/>
          <w:szCs w:val="22"/>
        </w:rPr>
        <w:t>størsteparten av Møsvatn</w:t>
      </w:r>
      <w:r w:rsidR="009663AF" w:rsidRPr="005A713E">
        <w:rPr>
          <w:rFonts w:ascii="Arial" w:hAnsi="Arial" w:cs="Arial"/>
          <w:sz w:val="22"/>
          <w:szCs w:val="22"/>
        </w:rPr>
        <w:t>-</w:t>
      </w:r>
      <w:r w:rsidRPr="005A713E">
        <w:rPr>
          <w:rFonts w:ascii="Arial" w:hAnsi="Arial" w:cs="Arial"/>
          <w:sz w:val="22"/>
          <w:szCs w:val="22"/>
        </w:rPr>
        <w:t>reguleringane ikkje kan endrast.</w:t>
      </w:r>
    </w:p>
    <w:p w14:paraId="2EE1D5AE" w14:textId="77777777" w:rsidR="00B256F7" w:rsidRPr="005A713E" w:rsidRDefault="00B256F7">
      <w:pPr>
        <w:rPr>
          <w:rFonts w:ascii="Arial" w:hAnsi="Arial" w:cs="Arial"/>
          <w:sz w:val="22"/>
          <w:szCs w:val="22"/>
        </w:rPr>
      </w:pPr>
    </w:p>
    <w:p w14:paraId="28CF3F24" w14:textId="77777777" w:rsidR="00B256F7" w:rsidRPr="005A713E" w:rsidRDefault="00B256F7">
      <w:pPr>
        <w:rPr>
          <w:rFonts w:ascii="Arial" w:hAnsi="Arial" w:cs="Arial"/>
          <w:sz w:val="22"/>
          <w:szCs w:val="22"/>
        </w:rPr>
      </w:pPr>
    </w:p>
    <w:p w14:paraId="31B61422" w14:textId="77777777" w:rsidR="00B256F7" w:rsidRPr="005A713E" w:rsidRDefault="00B256F7" w:rsidP="00276F58">
      <w:pPr>
        <w:pStyle w:val="Overskrift1"/>
        <w:rPr>
          <w:rFonts w:ascii="Arial" w:hAnsi="Arial" w:cs="Arial"/>
        </w:rPr>
      </w:pPr>
      <w:bookmarkStart w:id="19" w:name="_Toc101771949"/>
      <w:r w:rsidRPr="005A713E">
        <w:rPr>
          <w:rFonts w:ascii="Arial" w:hAnsi="Arial" w:cs="Arial"/>
        </w:rPr>
        <w:t>Miljøspørsmål</w:t>
      </w:r>
      <w:bookmarkEnd w:id="19"/>
    </w:p>
    <w:p w14:paraId="312F1DD7" w14:textId="77777777" w:rsidR="00B256F7" w:rsidRPr="005A713E" w:rsidRDefault="004E2CFD">
      <w:pPr>
        <w:rPr>
          <w:rFonts w:ascii="Arial" w:hAnsi="Arial" w:cs="Arial"/>
          <w:sz w:val="22"/>
          <w:szCs w:val="22"/>
        </w:rPr>
      </w:pPr>
      <w:r w:rsidRPr="005A713E">
        <w:rPr>
          <w:rFonts w:ascii="Arial" w:hAnsi="Arial" w:cs="Arial"/>
          <w:sz w:val="22"/>
          <w:szCs w:val="22"/>
        </w:rPr>
        <w:t>Det dukkar stadig opp miljøspørsmål</w:t>
      </w:r>
      <w:r w:rsidR="00B256F7" w:rsidRPr="005A713E">
        <w:rPr>
          <w:rFonts w:ascii="Arial" w:hAnsi="Arial" w:cs="Arial"/>
          <w:sz w:val="22"/>
          <w:szCs w:val="22"/>
        </w:rPr>
        <w:t xml:space="preserve"> knytt til </w:t>
      </w:r>
      <w:r w:rsidR="003F15DC" w:rsidRPr="005A713E">
        <w:rPr>
          <w:rFonts w:ascii="Arial" w:hAnsi="Arial" w:cs="Arial"/>
          <w:sz w:val="22"/>
          <w:szCs w:val="22"/>
        </w:rPr>
        <w:t>kraftutbygginga</w:t>
      </w:r>
      <w:r w:rsidR="00B256F7" w:rsidRPr="005A713E">
        <w:rPr>
          <w:rFonts w:ascii="Arial" w:hAnsi="Arial" w:cs="Arial"/>
          <w:sz w:val="22"/>
          <w:szCs w:val="22"/>
        </w:rPr>
        <w:t xml:space="preserve"> i kommunen.</w:t>
      </w:r>
      <w:r w:rsidR="00B1022B" w:rsidRPr="005A713E">
        <w:rPr>
          <w:rFonts w:ascii="Arial" w:hAnsi="Arial" w:cs="Arial"/>
          <w:sz w:val="22"/>
          <w:szCs w:val="22"/>
        </w:rPr>
        <w:t xml:space="preserve"> </w:t>
      </w:r>
      <w:r w:rsidR="00B256F7" w:rsidRPr="005A713E">
        <w:rPr>
          <w:rFonts w:ascii="Arial" w:hAnsi="Arial" w:cs="Arial"/>
          <w:sz w:val="22"/>
          <w:szCs w:val="22"/>
        </w:rPr>
        <w:t xml:space="preserve">Viktige saker </w:t>
      </w:r>
      <w:r w:rsidRPr="005A713E">
        <w:rPr>
          <w:rFonts w:ascii="Arial" w:hAnsi="Arial" w:cs="Arial"/>
          <w:sz w:val="22"/>
          <w:szCs w:val="22"/>
        </w:rPr>
        <w:t xml:space="preserve">som </w:t>
      </w:r>
      <w:r w:rsidR="00B256F7" w:rsidRPr="005A713E">
        <w:rPr>
          <w:rFonts w:ascii="Arial" w:hAnsi="Arial" w:cs="Arial"/>
          <w:sz w:val="22"/>
          <w:szCs w:val="22"/>
        </w:rPr>
        <w:t xml:space="preserve">det </w:t>
      </w:r>
      <w:r w:rsidRPr="005A713E">
        <w:rPr>
          <w:rFonts w:ascii="Arial" w:hAnsi="Arial" w:cs="Arial"/>
          <w:sz w:val="22"/>
          <w:szCs w:val="22"/>
        </w:rPr>
        <w:t xml:space="preserve">har vore </w:t>
      </w:r>
      <w:r w:rsidR="00B256F7" w:rsidRPr="005A713E">
        <w:rPr>
          <w:rFonts w:ascii="Arial" w:hAnsi="Arial" w:cs="Arial"/>
          <w:sz w:val="22"/>
          <w:szCs w:val="22"/>
        </w:rPr>
        <w:t>arbeidd med er miljøforbetringar langs Tokke</w:t>
      </w:r>
      <w:r w:rsidR="009663AF" w:rsidRPr="005A713E">
        <w:rPr>
          <w:rFonts w:ascii="Arial" w:hAnsi="Arial" w:cs="Arial"/>
          <w:sz w:val="22"/>
          <w:szCs w:val="22"/>
        </w:rPr>
        <w:t>-</w:t>
      </w:r>
      <w:r w:rsidR="00B256F7" w:rsidRPr="005A713E">
        <w:rPr>
          <w:rFonts w:ascii="Arial" w:hAnsi="Arial" w:cs="Arial"/>
          <w:sz w:val="22"/>
          <w:szCs w:val="22"/>
        </w:rPr>
        <w:t>åi i Åmo</w:t>
      </w:r>
      <w:r w:rsidR="00FF1959" w:rsidRPr="005A713E">
        <w:rPr>
          <w:rFonts w:ascii="Arial" w:hAnsi="Arial" w:cs="Arial"/>
          <w:sz w:val="22"/>
          <w:szCs w:val="22"/>
        </w:rPr>
        <w:t>t sentrum og opprusting i Songa-</w:t>
      </w:r>
      <w:r w:rsidR="00B256F7" w:rsidRPr="005A713E">
        <w:rPr>
          <w:rFonts w:ascii="Arial" w:hAnsi="Arial" w:cs="Arial"/>
          <w:sz w:val="22"/>
          <w:szCs w:val="22"/>
        </w:rPr>
        <w:t>området.</w:t>
      </w:r>
      <w:r w:rsidR="00B1022B" w:rsidRPr="005A713E">
        <w:rPr>
          <w:rFonts w:ascii="Arial" w:hAnsi="Arial" w:cs="Arial"/>
          <w:sz w:val="22"/>
          <w:szCs w:val="22"/>
        </w:rPr>
        <w:t xml:space="preserve"> </w:t>
      </w:r>
      <w:r w:rsidR="00B256F7" w:rsidRPr="005A713E">
        <w:rPr>
          <w:rFonts w:ascii="Arial" w:hAnsi="Arial" w:cs="Arial"/>
          <w:sz w:val="22"/>
          <w:szCs w:val="22"/>
        </w:rPr>
        <w:t>Det har og vore strid om regulering av 5 bekkar i Kjela, ei sak som enda i retten. Vinje kommune tapt</w:t>
      </w:r>
      <w:r w:rsidRPr="005A713E">
        <w:rPr>
          <w:rFonts w:ascii="Arial" w:hAnsi="Arial" w:cs="Arial"/>
          <w:sz w:val="22"/>
          <w:szCs w:val="22"/>
        </w:rPr>
        <w:t>e denne saka, men i etterkant vart</w:t>
      </w:r>
      <w:r w:rsidR="00B256F7" w:rsidRPr="005A713E">
        <w:rPr>
          <w:rFonts w:ascii="Arial" w:hAnsi="Arial" w:cs="Arial"/>
          <w:sz w:val="22"/>
          <w:szCs w:val="22"/>
        </w:rPr>
        <w:t xml:space="preserve"> det forhandla fram løysingar med </w:t>
      </w:r>
      <w:r w:rsidR="00B1022B" w:rsidRPr="005A713E">
        <w:rPr>
          <w:rFonts w:ascii="Arial" w:hAnsi="Arial" w:cs="Arial"/>
          <w:sz w:val="22"/>
          <w:szCs w:val="22"/>
        </w:rPr>
        <w:t>Stat</w:t>
      </w:r>
      <w:r w:rsidR="003F15DC" w:rsidRPr="005A713E">
        <w:rPr>
          <w:rFonts w:ascii="Arial" w:hAnsi="Arial" w:cs="Arial"/>
          <w:sz w:val="22"/>
          <w:szCs w:val="22"/>
        </w:rPr>
        <w:t>kraft</w:t>
      </w:r>
      <w:r w:rsidR="00B256F7" w:rsidRPr="005A713E">
        <w:rPr>
          <w:rFonts w:ascii="Arial" w:hAnsi="Arial" w:cs="Arial"/>
          <w:sz w:val="22"/>
          <w:szCs w:val="22"/>
        </w:rPr>
        <w:t xml:space="preserve"> som inneber at nokr</w:t>
      </w:r>
      <w:r w:rsidR="00B1022B" w:rsidRPr="005A713E">
        <w:rPr>
          <w:rFonts w:ascii="Arial" w:hAnsi="Arial" w:cs="Arial"/>
          <w:sz w:val="22"/>
          <w:szCs w:val="22"/>
        </w:rPr>
        <w:t>e av bekkane likevel vert spart</w:t>
      </w:r>
      <w:r w:rsidR="00B256F7" w:rsidRPr="005A713E">
        <w:rPr>
          <w:rFonts w:ascii="Arial" w:hAnsi="Arial" w:cs="Arial"/>
          <w:sz w:val="22"/>
          <w:szCs w:val="22"/>
        </w:rPr>
        <w:t>.</w:t>
      </w:r>
    </w:p>
    <w:p w14:paraId="77989180" w14:textId="77777777" w:rsidR="00B256F7" w:rsidRPr="005A713E" w:rsidRDefault="00B256F7">
      <w:pPr>
        <w:rPr>
          <w:rFonts w:ascii="Arial" w:hAnsi="Arial" w:cs="Arial"/>
          <w:sz w:val="22"/>
          <w:szCs w:val="22"/>
        </w:rPr>
      </w:pPr>
      <w:r w:rsidRPr="005A713E">
        <w:rPr>
          <w:rFonts w:ascii="Arial" w:hAnsi="Arial" w:cs="Arial"/>
          <w:sz w:val="22"/>
          <w:szCs w:val="22"/>
        </w:rPr>
        <w:t>I tillegg har det vore saker om effektkøyring av Vinjevatn, brot på minstevassføring i Kjela m.m.</w:t>
      </w:r>
    </w:p>
    <w:p w14:paraId="3312D7E2" w14:textId="77777777" w:rsidR="00B256F7" w:rsidRPr="005A713E" w:rsidRDefault="00B256F7">
      <w:pPr>
        <w:rPr>
          <w:rFonts w:ascii="Arial" w:hAnsi="Arial" w:cs="Arial"/>
          <w:sz w:val="22"/>
          <w:szCs w:val="22"/>
        </w:rPr>
      </w:pPr>
    </w:p>
    <w:p w14:paraId="74F0C0A8" w14:textId="77777777" w:rsidR="00B256F7" w:rsidRPr="005A713E" w:rsidRDefault="002616B6" w:rsidP="00276F58">
      <w:pPr>
        <w:pStyle w:val="Overskrift1"/>
        <w:rPr>
          <w:rFonts w:ascii="Arial" w:hAnsi="Arial" w:cs="Arial"/>
        </w:rPr>
      </w:pPr>
      <w:bookmarkStart w:id="20" w:name="_Toc101771950"/>
      <w:r w:rsidRPr="005A713E">
        <w:rPr>
          <w:rFonts w:ascii="Arial" w:hAnsi="Arial" w:cs="Arial"/>
        </w:rPr>
        <w:t>An</w:t>
      </w:r>
      <w:r w:rsidR="00276F58" w:rsidRPr="005A713E">
        <w:rPr>
          <w:rFonts w:ascii="Arial" w:hAnsi="Arial" w:cs="Arial"/>
        </w:rPr>
        <w:t>dre tema</w:t>
      </w:r>
      <w:bookmarkEnd w:id="20"/>
    </w:p>
    <w:p w14:paraId="531BD8C7" w14:textId="77777777" w:rsidR="00B256F7" w:rsidRPr="005A713E" w:rsidRDefault="00B256F7">
      <w:pPr>
        <w:rPr>
          <w:rFonts w:ascii="Arial" w:hAnsi="Arial" w:cs="Arial"/>
          <w:sz w:val="22"/>
          <w:szCs w:val="22"/>
          <w:u w:val="single"/>
        </w:rPr>
      </w:pPr>
      <w:r w:rsidRPr="005A713E">
        <w:rPr>
          <w:rFonts w:ascii="Arial" w:hAnsi="Arial" w:cs="Arial"/>
          <w:sz w:val="22"/>
          <w:szCs w:val="22"/>
          <w:u w:val="single"/>
        </w:rPr>
        <w:t>Landssamanslutninga av Vasskraftkommunar (LVK)</w:t>
      </w:r>
    </w:p>
    <w:p w14:paraId="6E582BEC" w14:textId="77777777" w:rsidR="00B256F7" w:rsidRPr="005A713E" w:rsidRDefault="00B256F7">
      <w:pPr>
        <w:rPr>
          <w:rFonts w:ascii="Arial" w:hAnsi="Arial" w:cs="Arial"/>
          <w:sz w:val="22"/>
          <w:szCs w:val="22"/>
        </w:rPr>
      </w:pPr>
      <w:r w:rsidRPr="005A713E">
        <w:rPr>
          <w:rFonts w:ascii="Arial" w:hAnsi="Arial" w:cs="Arial"/>
          <w:sz w:val="22"/>
          <w:szCs w:val="22"/>
        </w:rPr>
        <w:t>Vinje har spelt ei aktiv rolle i denne organisasjonen og hatt</w:t>
      </w:r>
      <w:r w:rsidR="007D2A83" w:rsidRPr="005A713E">
        <w:rPr>
          <w:rFonts w:ascii="Arial" w:hAnsi="Arial" w:cs="Arial"/>
          <w:sz w:val="22"/>
          <w:szCs w:val="22"/>
        </w:rPr>
        <w:t xml:space="preserve"> representasjon i Landsstyre, </w:t>
      </w:r>
      <w:r w:rsidRPr="005A713E">
        <w:rPr>
          <w:rFonts w:ascii="Arial" w:hAnsi="Arial" w:cs="Arial"/>
          <w:sz w:val="22"/>
          <w:szCs w:val="22"/>
        </w:rPr>
        <w:t>Arbeidsutval</w:t>
      </w:r>
      <w:r w:rsidR="00B1022B" w:rsidRPr="005A713E">
        <w:rPr>
          <w:rFonts w:ascii="Arial" w:hAnsi="Arial" w:cs="Arial"/>
          <w:sz w:val="22"/>
          <w:szCs w:val="22"/>
        </w:rPr>
        <w:t xml:space="preserve"> og eige</w:t>
      </w:r>
      <w:r w:rsidR="007D2A83" w:rsidRPr="005A713E">
        <w:rPr>
          <w:rFonts w:ascii="Arial" w:hAnsi="Arial" w:cs="Arial"/>
          <w:sz w:val="22"/>
          <w:szCs w:val="22"/>
        </w:rPr>
        <w:t>domsskatteutvalet</w:t>
      </w:r>
      <w:r w:rsidRPr="005A713E">
        <w:rPr>
          <w:rFonts w:ascii="Arial" w:hAnsi="Arial" w:cs="Arial"/>
          <w:sz w:val="22"/>
          <w:szCs w:val="22"/>
        </w:rPr>
        <w:t>. Ingvald Godal var ein av initiativtakar</w:t>
      </w:r>
      <w:r w:rsidR="00B1022B" w:rsidRPr="005A713E">
        <w:rPr>
          <w:rFonts w:ascii="Arial" w:hAnsi="Arial" w:cs="Arial"/>
          <w:sz w:val="22"/>
          <w:szCs w:val="22"/>
        </w:rPr>
        <w:t>ane til organisasjonen og den fy</w:t>
      </w:r>
      <w:r w:rsidRPr="005A713E">
        <w:rPr>
          <w:rFonts w:ascii="Arial" w:hAnsi="Arial" w:cs="Arial"/>
          <w:sz w:val="22"/>
          <w:szCs w:val="22"/>
        </w:rPr>
        <w:t>rste leiaren i LVK. Olav Nystog sat i landsstyret i perioden 1992-95, Rune Lødøen var medlem i landsstyret/ arbeidsutvalet i perioden 1995-2003.</w:t>
      </w:r>
      <w:r w:rsidR="00B1022B" w:rsidRPr="005A713E">
        <w:rPr>
          <w:rFonts w:ascii="Arial" w:hAnsi="Arial" w:cs="Arial"/>
          <w:sz w:val="22"/>
          <w:szCs w:val="22"/>
        </w:rPr>
        <w:t xml:space="preserve"> Børre Rønningen vart LVK sin fy</w:t>
      </w:r>
      <w:r w:rsidRPr="005A713E">
        <w:rPr>
          <w:rFonts w:ascii="Arial" w:hAnsi="Arial" w:cs="Arial"/>
          <w:sz w:val="22"/>
          <w:szCs w:val="22"/>
        </w:rPr>
        <w:t>rste direktevalde lei</w:t>
      </w:r>
      <w:r w:rsidR="00971215" w:rsidRPr="005A713E">
        <w:rPr>
          <w:rFonts w:ascii="Arial" w:hAnsi="Arial" w:cs="Arial"/>
          <w:sz w:val="22"/>
          <w:szCs w:val="22"/>
        </w:rPr>
        <w:t xml:space="preserve">ar i 2003 og attvald i </w:t>
      </w:r>
      <w:r w:rsidR="00992B7F" w:rsidRPr="005A713E">
        <w:rPr>
          <w:rFonts w:ascii="Arial" w:hAnsi="Arial" w:cs="Arial"/>
          <w:sz w:val="22"/>
          <w:szCs w:val="22"/>
        </w:rPr>
        <w:t>2007</w:t>
      </w:r>
      <w:r w:rsidR="00971215" w:rsidRPr="005A713E">
        <w:rPr>
          <w:rFonts w:ascii="Arial" w:hAnsi="Arial" w:cs="Arial"/>
          <w:sz w:val="22"/>
          <w:szCs w:val="22"/>
        </w:rPr>
        <w:t xml:space="preserve"> og 2011</w:t>
      </w:r>
      <w:r w:rsidRPr="005A713E">
        <w:rPr>
          <w:rFonts w:ascii="Arial" w:hAnsi="Arial" w:cs="Arial"/>
          <w:sz w:val="22"/>
          <w:szCs w:val="22"/>
        </w:rPr>
        <w:t>.</w:t>
      </w:r>
      <w:r w:rsidR="006616FC" w:rsidRPr="005A713E">
        <w:rPr>
          <w:rFonts w:ascii="Arial" w:hAnsi="Arial" w:cs="Arial"/>
          <w:sz w:val="22"/>
          <w:szCs w:val="22"/>
        </w:rPr>
        <w:t xml:space="preserve"> Gry Åsne A</w:t>
      </w:r>
      <w:r w:rsidR="006D7FAF" w:rsidRPr="005A713E">
        <w:rPr>
          <w:rFonts w:ascii="Arial" w:hAnsi="Arial" w:cs="Arial"/>
          <w:sz w:val="22"/>
          <w:szCs w:val="22"/>
        </w:rPr>
        <w:t>ksvik</w:t>
      </w:r>
      <w:r w:rsidR="006616FC" w:rsidRPr="005A713E">
        <w:rPr>
          <w:rFonts w:ascii="Arial" w:hAnsi="Arial" w:cs="Arial"/>
          <w:sz w:val="22"/>
          <w:szCs w:val="22"/>
        </w:rPr>
        <w:t xml:space="preserve"> vart valt inn i eigedomsskatteutvalet i 2011 og </w:t>
      </w:r>
      <w:r w:rsidR="00294CFA" w:rsidRPr="005A713E">
        <w:rPr>
          <w:rFonts w:ascii="Arial" w:hAnsi="Arial" w:cs="Arial"/>
          <w:sz w:val="22"/>
          <w:szCs w:val="22"/>
        </w:rPr>
        <w:t>var</w:t>
      </w:r>
      <w:r w:rsidR="007572E2" w:rsidRPr="005A713E">
        <w:rPr>
          <w:rFonts w:ascii="Arial" w:hAnsi="Arial" w:cs="Arial"/>
          <w:sz w:val="22"/>
          <w:szCs w:val="22"/>
        </w:rPr>
        <w:t xml:space="preserve"> </w:t>
      </w:r>
      <w:r w:rsidR="00294CFA" w:rsidRPr="005A713E">
        <w:rPr>
          <w:rFonts w:ascii="Arial" w:hAnsi="Arial" w:cs="Arial"/>
          <w:sz w:val="22"/>
          <w:szCs w:val="22"/>
        </w:rPr>
        <w:t>leiar av utvalet frå</w:t>
      </w:r>
      <w:r w:rsidR="006D7FAF" w:rsidRPr="005A713E">
        <w:rPr>
          <w:rFonts w:ascii="Arial" w:hAnsi="Arial" w:cs="Arial"/>
          <w:sz w:val="22"/>
          <w:szCs w:val="22"/>
        </w:rPr>
        <w:t xml:space="preserve"> 2013 </w:t>
      </w:r>
      <w:r w:rsidR="00294CFA" w:rsidRPr="005A713E">
        <w:rPr>
          <w:rFonts w:ascii="Arial" w:hAnsi="Arial" w:cs="Arial"/>
          <w:sz w:val="22"/>
          <w:szCs w:val="22"/>
        </w:rPr>
        <w:t>til 2020, då utvalet vart slått saman med Energirådet</w:t>
      </w:r>
      <w:r w:rsidR="006616FC" w:rsidRPr="005A713E">
        <w:rPr>
          <w:rFonts w:ascii="Arial" w:hAnsi="Arial" w:cs="Arial"/>
          <w:sz w:val="22"/>
          <w:szCs w:val="22"/>
        </w:rPr>
        <w:t>.</w:t>
      </w:r>
    </w:p>
    <w:p w14:paraId="4799F093" w14:textId="77777777" w:rsidR="00B256F7" w:rsidRPr="005A713E" w:rsidRDefault="00B256F7">
      <w:pPr>
        <w:rPr>
          <w:rFonts w:ascii="Arial" w:hAnsi="Arial" w:cs="Arial"/>
          <w:sz w:val="22"/>
          <w:szCs w:val="22"/>
        </w:rPr>
      </w:pPr>
    </w:p>
    <w:p w14:paraId="77AF0A58" w14:textId="77777777" w:rsidR="00B256F7" w:rsidRPr="005A713E" w:rsidRDefault="00B256F7">
      <w:pPr>
        <w:rPr>
          <w:rFonts w:ascii="Arial" w:hAnsi="Arial" w:cs="Arial"/>
          <w:sz w:val="22"/>
          <w:szCs w:val="22"/>
        </w:rPr>
      </w:pPr>
      <w:r w:rsidRPr="005A713E">
        <w:rPr>
          <w:rFonts w:ascii="Arial" w:hAnsi="Arial" w:cs="Arial"/>
          <w:sz w:val="22"/>
          <w:szCs w:val="22"/>
        </w:rPr>
        <w:t>Representantar frå Vinje kommune har vore viktige premissleverandør</w:t>
      </w:r>
      <w:r w:rsidR="007E57D9" w:rsidRPr="005A713E">
        <w:rPr>
          <w:rFonts w:ascii="Arial" w:hAnsi="Arial" w:cs="Arial"/>
          <w:sz w:val="22"/>
          <w:szCs w:val="22"/>
        </w:rPr>
        <w:t>ar</w:t>
      </w:r>
      <w:r w:rsidRPr="005A713E">
        <w:rPr>
          <w:rFonts w:ascii="Arial" w:hAnsi="Arial" w:cs="Arial"/>
          <w:sz w:val="22"/>
          <w:szCs w:val="22"/>
        </w:rPr>
        <w:t xml:space="preserve"> og lobbyistar overfor sentrale styresmakter i sentrale energipolitiske spørsmål.</w:t>
      </w:r>
    </w:p>
    <w:p w14:paraId="112CD519" w14:textId="77777777" w:rsidR="00B1022B" w:rsidRPr="005A713E" w:rsidRDefault="00B1022B">
      <w:pPr>
        <w:rPr>
          <w:rFonts w:ascii="Arial" w:hAnsi="Arial" w:cs="Arial"/>
          <w:sz w:val="22"/>
          <w:szCs w:val="22"/>
        </w:rPr>
      </w:pPr>
    </w:p>
    <w:p w14:paraId="7FF7CEC2" w14:textId="77777777" w:rsidR="00F34B43" w:rsidRPr="005A713E" w:rsidRDefault="00F34B43" w:rsidP="00F34B43">
      <w:pPr>
        <w:rPr>
          <w:rFonts w:ascii="Arial" w:hAnsi="Arial" w:cs="Arial"/>
          <w:sz w:val="22"/>
          <w:szCs w:val="22"/>
          <w:u w:val="single"/>
        </w:rPr>
      </w:pPr>
      <w:r w:rsidRPr="005A713E">
        <w:rPr>
          <w:rFonts w:ascii="Arial" w:hAnsi="Arial" w:cs="Arial"/>
          <w:sz w:val="22"/>
          <w:szCs w:val="22"/>
          <w:u w:val="single"/>
        </w:rPr>
        <w:t>Felles</w:t>
      </w:r>
      <w:r w:rsidR="005C5DD4" w:rsidRPr="005A713E">
        <w:rPr>
          <w:rFonts w:ascii="Arial" w:hAnsi="Arial" w:cs="Arial"/>
          <w:sz w:val="22"/>
          <w:szCs w:val="22"/>
          <w:u w:val="single"/>
        </w:rPr>
        <w:t xml:space="preserve"> </w:t>
      </w:r>
      <w:r w:rsidRPr="005A713E">
        <w:rPr>
          <w:rFonts w:ascii="Arial" w:hAnsi="Arial" w:cs="Arial"/>
          <w:sz w:val="22"/>
          <w:szCs w:val="22"/>
          <w:u w:val="single"/>
        </w:rPr>
        <w:t>kraftutval for Tokke og Vinje kommunar</w:t>
      </w:r>
    </w:p>
    <w:p w14:paraId="60C3EEE5" w14:textId="77777777" w:rsidR="00F34B43" w:rsidRPr="005A713E" w:rsidRDefault="00722EDE">
      <w:pPr>
        <w:rPr>
          <w:rFonts w:ascii="Arial" w:hAnsi="Arial" w:cs="Arial"/>
          <w:sz w:val="22"/>
          <w:szCs w:val="22"/>
        </w:rPr>
      </w:pPr>
      <w:r w:rsidRPr="005A713E">
        <w:rPr>
          <w:rFonts w:ascii="Arial" w:hAnsi="Arial" w:cs="Arial"/>
          <w:sz w:val="22"/>
          <w:szCs w:val="22"/>
        </w:rPr>
        <w:t xml:space="preserve">Tokke og Vinje kommunar blei i 2004 samde om å opprette eit felles kraftutval for dei to </w:t>
      </w:r>
      <w:r w:rsidR="00136CBE" w:rsidRPr="005A713E">
        <w:rPr>
          <w:rFonts w:ascii="Arial" w:hAnsi="Arial" w:cs="Arial"/>
          <w:sz w:val="22"/>
          <w:szCs w:val="22"/>
        </w:rPr>
        <w:t>kommunane</w:t>
      </w:r>
      <w:r w:rsidRPr="005A713E">
        <w:rPr>
          <w:rFonts w:ascii="Arial" w:hAnsi="Arial" w:cs="Arial"/>
          <w:sz w:val="22"/>
          <w:szCs w:val="22"/>
        </w:rPr>
        <w:t xml:space="preserve"> so</w:t>
      </w:r>
      <w:r w:rsidR="00B1022B" w:rsidRPr="005A713E">
        <w:rPr>
          <w:rFonts w:ascii="Arial" w:hAnsi="Arial" w:cs="Arial"/>
          <w:sz w:val="22"/>
          <w:szCs w:val="22"/>
        </w:rPr>
        <w:t>m har ansvar for arbeid og oppfy</w:t>
      </w:r>
      <w:r w:rsidRPr="005A713E">
        <w:rPr>
          <w:rFonts w:ascii="Arial" w:hAnsi="Arial" w:cs="Arial"/>
          <w:sz w:val="22"/>
          <w:szCs w:val="22"/>
        </w:rPr>
        <w:t>l</w:t>
      </w:r>
      <w:r w:rsidR="00FF1959" w:rsidRPr="005A713E">
        <w:rPr>
          <w:rFonts w:ascii="Arial" w:hAnsi="Arial" w:cs="Arial"/>
          <w:sz w:val="22"/>
          <w:szCs w:val="22"/>
        </w:rPr>
        <w:t>g</w:t>
      </w:r>
      <w:r w:rsidRPr="005A713E">
        <w:rPr>
          <w:rFonts w:ascii="Arial" w:hAnsi="Arial" w:cs="Arial"/>
          <w:sz w:val="22"/>
          <w:szCs w:val="22"/>
        </w:rPr>
        <w:t>ing  av revisjon av reguleringsko</w:t>
      </w:r>
      <w:r w:rsidR="00136CBE" w:rsidRPr="005A713E">
        <w:rPr>
          <w:rFonts w:ascii="Arial" w:hAnsi="Arial" w:cs="Arial"/>
          <w:sz w:val="22"/>
          <w:szCs w:val="22"/>
        </w:rPr>
        <w:t>nsesjona</w:t>
      </w:r>
      <w:r w:rsidRPr="005A713E">
        <w:rPr>
          <w:rFonts w:ascii="Arial" w:hAnsi="Arial" w:cs="Arial"/>
          <w:sz w:val="22"/>
          <w:szCs w:val="22"/>
        </w:rPr>
        <w:t xml:space="preserve">ne for </w:t>
      </w:r>
      <w:r w:rsidR="00FF1959" w:rsidRPr="005A713E">
        <w:rPr>
          <w:rFonts w:ascii="Arial" w:hAnsi="Arial" w:cs="Arial"/>
          <w:sz w:val="22"/>
          <w:szCs w:val="22"/>
        </w:rPr>
        <w:t>Tokke – Vinje</w:t>
      </w:r>
      <w:r w:rsidR="009663AF" w:rsidRPr="005A713E">
        <w:rPr>
          <w:rFonts w:ascii="Arial" w:hAnsi="Arial" w:cs="Arial"/>
          <w:sz w:val="22"/>
          <w:szCs w:val="22"/>
        </w:rPr>
        <w:t>-</w:t>
      </w:r>
      <w:r w:rsidR="00FF1959" w:rsidRPr="005A713E">
        <w:rPr>
          <w:rFonts w:ascii="Arial" w:hAnsi="Arial" w:cs="Arial"/>
          <w:sz w:val="22"/>
          <w:szCs w:val="22"/>
        </w:rPr>
        <w:t>vassdraget</w:t>
      </w:r>
      <w:r w:rsidRPr="005A713E">
        <w:rPr>
          <w:rFonts w:ascii="Arial" w:hAnsi="Arial" w:cs="Arial"/>
          <w:sz w:val="22"/>
          <w:szCs w:val="22"/>
        </w:rPr>
        <w:t>, særavtale for Tokke og Vinje, konsesjonskraftavtalene og andre felles kraftsaker.</w:t>
      </w:r>
    </w:p>
    <w:p w14:paraId="57B0C24C" w14:textId="77777777" w:rsidR="00F34B43" w:rsidRPr="005A713E" w:rsidRDefault="00F34B43">
      <w:pPr>
        <w:rPr>
          <w:rFonts w:ascii="Arial" w:hAnsi="Arial" w:cs="Arial"/>
          <w:sz w:val="22"/>
          <w:szCs w:val="22"/>
          <w:u w:val="single"/>
        </w:rPr>
      </w:pPr>
    </w:p>
    <w:p w14:paraId="331AC829" w14:textId="74588DCB" w:rsidR="00B256F7" w:rsidRPr="005A713E" w:rsidRDefault="007E57D9">
      <w:pPr>
        <w:rPr>
          <w:rFonts w:ascii="Arial" w:hAnsi="Arial" w:cs="Arial"/>
          <w:color w:val="000000"/>
          <w:sz w:val="22"/>
          <w:szCs w:val="22"/>
          <w:u w:val="single"/>
        </w:rPr>
      </w:pPr>
      <w:r w:rsidRPr="005A713E">
        <w:rPr>
          <w:rFonts w:ascii="Arial" w:hAnsi="Arial" w:cs="Arial"/>
          <w:color w:val="000000"/>
          <w:sz w:val="22"/>
          <w:szCs w:val="22"/>
          <w:u w:val="single"/>
        </w:rPr>
        <w:t>Plan for klima og b</w:t>
      </w:r>
      <w:r w:rsidR="00674CEC">
        <w:rPr>
          <w:rFonts w:ascii="Arial" w:hAnsi="Arial" w:cs="Arial"/>
          <w:color w:val="000000"/>
          <w:sz w:val="22"/>
          <w:szCs w:val="22"/>
          <w:u w:val="single"/>
        </w:rPr>
        <w:t>e</w:t>
      </w:r>
      <w:r w:rsidRPr="005A713E">
        <w:rPr>
          <w:rFonts w:ascii="Arial" w:hAnsi="Arial" w:cs="Arial"/>
          <w:color w:val="000000"/>
          <w:sz w:val="22"/>
          <w:szCs w:val="22"/>
          <w:u w:val="single"/>
        </w:rPr>
        <w:t>rekraft</w:t>
      </w:r>
    </w:p>
    <w:p w14:paraId="257D8B9D" w14:textId="3C35BB1D" w:rsidR="00B256F7" w:rsidRPr="005A713E" w:rsidRDefault="00714546" w:rsidP="008B4443">
      <w:pPr>
        <w:rPr>
          <w:rFonts w:ascii="Arial" w:hAnsi="Arial" w:cs="Arial"/>
          <w:color w:val="000000"/>
          <w:sz w:val="22"/>
          <w:szCs w:val="22"/>
        </w:rPr>
      </w:pPr>
      <w:r w:rsidRPr="005A713E">
        <w:rPr>
          <w:rFonts w:ascii="Arial" w:hAnsi="Arial" w:cs="Arial"/>
          <w:color w:val="000000"/>
          <w:sz w:val="22"/>
          <w:szCs w:val="22"/>
        </w:rPr>
        <w:t>Fø</w:t>
      </w:r>
      <w:r w:rsidR="008B4443" w:rsidRPr="005A713E">
        <w:rPr>
          <w:rFonts w:ascii="Arial" w:hAnsi="Arial" w:cs="Arial"/>
          <w:color w:val="000000"/>
          <w:sz w:val="22"/>
          <w:szCs w:val="22"/>
        </w:rPr>
        <w:t>r</w:t>
      </w:r>
      <w:r w:rsidRPr="005A713E">
        <w:rPr>
          <w:rFonts w:ascii="Arial" w:hAnsi="Arial" w:cs="Arial"/>
          <w:color w:val="000000"/>
          <w:sz w:val="22"/>
          <w:szCs w:val="22"/>
        </w:rPr>
        <w:t>e</w:t>
      </w:r>
      <w:r w:rsidR="008B4443" w:rsidRPr="005A713E">
        <w:rPr>
          <w:rFonts w:ascii="Arial" w:hAnsi="Arial" w:cs="Arial"/>
          <w:color w:val="000000"/>
          <w:sz w:val="22"/>
          <w:szCs w:val="22"/>
        </w:rPr>
        <w:t xml:space="preserve">målet med planen </w:t>
      </w:r>
      <w:r w:rsidR="007E57D9" w:rsidRPr="005A713E">
        <w:rPr>
          <w:rFonts w:ascii="Arial" w:hAnsi="Arial" w:cs="Arial"/>
          <w:color w:val="000000"/>
          <w:sz w:val="22"/>
          <w:szCs w:val="22"/>
        </w:rPr>
        <w:t xml:space="preserve">som </w:t>
      </w:r>
      <w:r w:rsidRPr="005A713E">
        <w:rPr>
          <w:rFonts w:ascii="Arial" w:hAnsi="Arial" w:cs="Arial"/>
          <w:color w:val="000000"/>
          <w:sz w:val="22"/>
          <w:szCs w:val="22"/>
        </w:rPr>
        <w:t>vart vedteken</w:t>
      </w:r>
      <w:r w:rsidR="007E57D9" w:rsidRPr="005A713E">
        <w:rPr>
          <w:rFonts w:ascii="Arial" w:hAnsi="Arial" w:cs="Arial"/>
          <w:color w:val="000000"/>
          <w:sz w:val="22"/>
          <w:szCs w:val="22"/>
        </w:rPr>
        <w:t xml:space="preserve"> i 2022 </w:t>
      </w:r>
      <w:r w:rsidR="008B4443" w:rsidRPr="005A713E">
        <w:rPr>
          <w:rFonts w:ascii="Arial" w:hAnsi="Arial" w:cs="Arial"/>
          <w:color w:val="000000"/>
          <w:sz w:val="22"/>
          <w:szCs w:val="22"/>
        </w:rPr>
        <w:t>er å påverk</w:t>
      </w:r>
      <w:r w:rsidR="00B1022B" w:rsidRPr="005A713E">
        <w:rPr>
          <w:rFonts w:ascii="Arial" w:hAnsi="Arial" w:cs="Arial"/>
          <w:color w:val="000000"/>
          <w:sz w:val="22"/>
          <w:szCs w:val="22"/>
        </w:rPr>
        <w:t xml:space="preserve">e </w:t>
      </w:r>
      <w:r w:rsidR="007E57D9" w:rsidRPr="005A713E">
        <w:rPr>
          <w:rFonts w:ascii="Arial" w:hAnsi="Arial" w:cs="Arial"/>
          <w:color w:val="000000"/>
          <w:sz w:val="22"/>
          <w:szCs w:val="22"/>
        </w:rPr>
        <w:t>til ei</w:t>
      </w:r>
      <w:r w:rsidR="008B4443" w:rsidRPr="005A713E">
        <w:rPr>
          <w:rFonts w:ascii="Arial" w:hAnsi="Arial" w:cs="Arial"/>
          <w:color w:val="000000"/>
          <w:sz w:val="22"/>
          <w:szCs w:val="22"/>
        </w:rPr>
        <w:t xml:space="preserve"> b</w:t>
      </w:r>
      <w:r w:rsidR="00674CEC">
        <w:rPr>
          <w:rFonts w:ascii="Arial" w:hAnsi="Arial" w:cs="Arial"/>
          <w:color w:val="000000"/>
          <w:sz w:val="22"/>
          <w:szCs w:val="22"/>
        </w:rPr>
        <w:t>e</w:t>
      </w:r>
      <w:r w:rsidR="008B4443" w:rsidRPr="005A713E">
        <w:rPr>
          <w:rFonts w:ascii="Arial" w:hAnsi="Arial" w:cs="Arial"/>
          <w:color w:val="000000"/>
          <w:sz w:val="22"/>
          <w:szCs w:val="22"/>
        </w:rPr>
        <w:t>re</w:t>
      </w:r>
      <w:r w:rsidR="00B1022B" w:rsidRPr="005A713E">
        <w:rPr>
          <w:rFonts w:ascii="Arial" w:hAnsi="Arial" w:cs="Arial"/>
          <w:color w:val="000000"/>
          <w:sz w:val="22"/>
          <w:szCs w:val="22"/>
        </w:rPr>
        <w:t>kraftig utvikling gjennom å ta</w:t>
      </w:r>
      <w:r w:rsidR="007E57D9" w:rsidRPr="005A713E">
        <w:rPr>
          <w:rFonts w:ascii="Arial" w:hAnsi="Arial" w:cs="Arial"/>
          <w:color w:val="000000"/>
          <w:sz w:val="22"/>
          <w:szCs w:val="22"/>
        </w:rPr>
        <w:t xml:space="preserve"> kloke</w:t>
      </w:r>
      <w:r w:rsidR="008B4443" w:rsidRPr="005A713E">
        <w:rPr>
          <w:rFonts w:ascii="Arial" w:hAnsi="Arial" w:cs="Arial"/>
          <w:color w:val="000000"/>
          <w:sz w:val="22"/>
          <w:szCs w:val="22"/>
        </w:rPr>
        <w:t xml:space="preserve"> energi</w:t>
      </w:r>
      <w:r w:rsidR="00B1022B" w:rsidRPr="005A713E">
        <w:rPr>
          <w:rFonts w:ascii="Arial" w:hAnsi="Arial" w:cs="Arial"/>
          <w:color w:val="000000"/>
          <w:sz w:val="22"/>
          <w:szCs w:val="22"/>
        </w:rPr>
        <w:t>-</w:t>
      </w:r>
      <w:r w:rsidR="008B4443" w:rsidRPr="005A713E">
        <w:rPr>
          <w:rFonts w:ascii="Arial" w:hAnsi="Arial" w:cs="Arial"/>
          <w:color w:val="000000"/>
          <w:sz w:val="22"/>
          <w:szCs w:val="22"/>
        </w:rPr>
        <w:t xml:space="preserve"> og miljøstrategiske val, sikre gode løysingar i nybygg og</w:t>
      </w:r>
      <w:r w:rsidR="007E57D9" w:rsidRPr="005A713E">
        <w:rPr>
          <w:rFonts w:ascii="Arial" w:hAnsi="Arial" w:cs="Arial"/>
          <w:color w:val="000000"/>
          <w:sz w:val="22"/>
          <w:szCs w:val="22"/>
        </w:rPr>
        <w:t xml:space="preserve"> rehabiliteringsprosjekt i eiga</w:t>
      </w:r>
      <w:r w:rsidR="008B4443" w:rsidRPr="005A713E">
        <w:rPr>
          <w:rFonts w:ascii="Arial" w:hAnsi="Arial" w:cs="Arial"/>
          <w:color w:val="000000"/>
          <w:sz w:val="22"/>
          <w:szCs w:val="22"/>
        </w:rPr>
        <w:t xml:space="preserve"> verksemd, samt å arbeide planmessig for energirelatert infrastruktur og næringsutvikling i kommunen. </w:t>
      </w:r>
      <w:r w:rsidR="007E57D9" w:rsidRPr="005A713E">
        <w:rPr>
          <w:rFonts w:ascii="Arial" w:hAnsi="Arial" w:cs="Arial"/>
          <w:color w:val="000000"/>
          <w:sz w:val="22"/>
          <w:szCs w:val="22"/>
        </w:rPr>
        <w:t>Handlingsdelen skal rullerast årleg, alternativt annakvart år, i samband med utarbeiding av klimabudsjett og klimarekneskap. Det er naudsynt å sjå handlingsdelen i samband med budsjetthandsaminga, då einskilde tiltak vil ha økonomiske konsekvensar.</w:t>
      </w:r>
    </w:p>
    <w:p w14:paraId="5C61BAC9" w14:textId="77777777" w:rsidR="00B256F7" w:rsidRPr="005A713E" w:rsidRDefault="00B256F7">
      <w:pPr>
        <w:rPr>
          <w:rFonts w:ascii="Arial" w:hAnsi="Arial" w:cs="Arial"/>
          <w:sz w:val="22"/>
          <w:szCs w:val="22"/>
          <w:u w:val="single"/>
        </w:rPr>
      </w:pPr>
    </w:p>
    <w:p w14:paraId="2C478611" w14:textId="77777777" w:rsidR="00B256F7" w:rsidRPr="005A713E" w:rsidRDefault="00A37F75">
      <w:pPr>
        <w:pStyle w:val="Overskrift7"/>
        <w:rPr>
          <w:rFonts w:ascii="Arial" w:hAnsi="Arial" w:cs="Arial"/>
          <w:sz w:val="22"/>
          <w:szCs w:val="22"/>
        </w:rPr>
      </w:pPr>
      <w:r w:rsidRPr="005A713E">
        <w:rPr>
          <w:rFonts w:ascii="Arial" w:hAnsi="Arial" w:cs="Arial"/>
          <w:sz w:val="22"/>
          <w:szCs w:val="22"/>
        </w:rPr>
        <w:t>Mogleg etablering</w:t>
      </w:r>
      <w:r w:rsidR="00B256F7" w:rsidRPr="005A713E">
        <w:rPr>
          <w:rFonts w:ascii="Arial" w:hAnsi="Arial" w:cs="Arial"/>
          <w:sz w:val="22"/>
          <w:szCs w:val="22"/>
        </w:rPr>
        <w:t xml:space="preserve"> av </w:t>
      </w:r>
      <w:r w:rsidR="001E7BC8" w:rsidRPr="005A713E">
        <w:rPr>
          <w:rFonts w:ascii="Arial" w:hAnsi="Arial" w:cs="Arial"/>
          <w:sz w:val="22"/>
          <w:szCs w:val="22"/>
        </w:rPr>
        <w:t>datasenter</w:t>
      </w:r>
      <w:r w:rsidR="00B256F7" w:rsidRPr="005A713E">
        <w:rPr>
          <w:rFonts w:ascii="Arial" w:hAnsi="Arial" w:cs="Arial"/>
          <w:sz w:val="22"/>
          <w:szCs w:val="22"/>
        </w:rPr>
        <w:t xml:space="preserve"> i Vinje kommune</w:t>
      </w:r>
    </w:p>
    <w:p w14:paraId="4EEEF3DF" w14:textId="77777777" w:rsidR="0008744B" w:rsidRPr="005A713E" w:rsidRDefault="000B5B3C">
      <w:pPr>
        <w:rPr>
          <w:rFonts w:ascii="Arial" w:hAnsi="Arial" w:cs="Arial"/>
          <w:sz w:val="22"/>
          <w:szCs w:val="22"/>
        </w:rPr>
      </w:pPr>
      <w:r w:rsidRPr="005A713E">
        <w:rPr>
          <w:rFonts w:ascii="Arial" w:hAnsi="Arial" w:cs="Arial"/>
          <w:sz w:val="22"/>
          <w:szCs w:val="22"/>
        </w:rPr>
        <w:t xml:space="preserve">Kommunestyret har vedteke at kommunen skal satse på å bli vertskommune for datasenter. </w:t>
      </w:r>
      <w:r w:rsidR="008F3959" w:rsidRPr="005A713E">
        <w:rPr>
          <w:rFonts w:ascii="Arial" w:hAnsi="Arial" w:cs="Arial"/>
          <w:sz w:val="22"/>
          <w:szCs w:val="22"/>
        </w:rPr>
        <w:t>Føremålet med satsinga er at kommunen kan auke inntektssida gjennom å ta ut meir konsesjonskraft, skape fleire arbeidsplassar og auka folketal.</w:t>
      </w:r>
    </w:p>
    <w:p w14:paraId="400E869B" w14:textId="77777777" w:rsidR="00B256F7" w:rsidRPr="005A713E" w:rsidRDefault="000B5B3C">
      <w:pPr>
        <w:rPr>
          <w:rFonts w:ascii="Arial" w:hAnsi="Arial" w:cs="Arial"/>
          <w:sz w:val="22"/>
          <w:szCs w:val="22"/>
        </w:rPr>
      </w:pPr>
      <w:r w:rsidRPr="005A713E">
        <w:rPr>
          <w:rFonts w:ascii="Arial" w:hAnsi="Arial" w:cs="Arial"/>
          <w:sz w:val="22"/>
          <w:szCs w:val="22"/>
        </w:rPr>
        <w:t xml:space="preserve">Kommunen opptrer i tråd med den statlege datasenterstrategien, og samarbeider med Innovasjon Noreg og er medlem i interesseforeininga Norsk datasenterindustri. Det er </w:t>
      </w:r>
      <w:r w:rsidR="00CD20B6" w:rsidRPr="005A713E">
        <w:rPr>
          <w:rFonts w:ascii="Arial" w:hAnsi="Arial" w:cs="Arial"/>
          <w:sz w:val="22"/>
          <w:szCs w:val="22"/>
        </w:rPr>
        <w:t xml:space="preserve">aktørar som dekkjer </w:t>
      </w:r>
      <w:r w:rsidRPr="005A713E">
        <w:rPr>
          <w:rFonts w:ascii="Arial" w:hAnsi="Arial" w:cs="Arial"/>
          <w:sz w:val="22"/>
          <w:szCs w:val="22"/>
        </w:rPr>
        <w:t>nasjonalt prioriterte tenestebehov som eventuelt vil få etablere seg i kommunen, og ein opnar ikkje opp for utvinning av kryptovaluta.</w:t>
      </w:r>
    </w:p>
    <w:p w14:paraId="084EC4EC" w14:textId="77777777" w:rsidR="00DC13A7" w:rsidRPr="005A713E" w:rsidRDefault="00DC13A7">
      <w:pPr>
        <w:rPr>
          <w:rFonts w:ascii="Arial" w:hAnsi="Arial" w:cs="Arial"/>
          <w:sz w:val="22"/>
          <w:szCs w:val="22"/>
        </w:rPr>
      </w:pPr>
    </w:p>
    <w:p w14:paraId="50E558B1" w14:textId="77777777" w:rsidR="00DC13A7" w:rsidRPr="005A713E" w:rsidRDefault="00DC13A7">
      <w:pPr>
        <w:rPr>
          <w:rFonts w:ascii="Arial" w:hAnsi="Arial" w:cs="Arial"/>
          <w:sz w:val="22"/>
          <w:szCs w:val="22"/>
          <w:u w:val="single"/>
        </w:rPr>
      </w:pPr>
      <w:r w:rsidRPr="005A713E">
        <w:rPr>
          <w:rFonts w:ascii="Arial" w:hAnsi="Arial" w:cs="Arial"/>
          <w:sz w:val="22"/>
          <w:szCs w:val="22"/>
          <w:u w:val="single"/>
        </w:rPr>
        <w:t xml:space="preserve">Kraftkompetanse </w:t>
      </w:r>
      <w:r w:rsidR="00C86B0B" w:rsidRPr="005A713E">
        <w:rPr>
          <w:rFonts w:ascii="Arial" w:hAnsi="Arial" w:cs="Arial"/>
          <w:sz w:val="22"/>
          <w:szCs w:val="22"/>
          <w:u w:val="single"/>
        </w:rPr>
        <w:t>Kommunalt Oppgåvefellesskap (KO)</w:t>
      </w:r>
    </w:p>
    <w:p w14:paraId="098858AB" w14:textId="77777777" w:rsidR="001E7BC8" w:rsidRPr="005A713E" w:rsidRDefault="00C86B0B">
      <w:pPr>
        <w:rPr>
          <w:rFonts w:ascii="Arial" w:hAnsi="Arial" w:cs="Arial"/>
          <w:sz w:val="22"/>
          <w:szCs w:val="22"/>
        </w:rPr>
      </w:pPr>
      <w:r w:rsidRPr="005A713E">
        <w:rPr>
          <w:rFonts w:ascii="Arial" w:hAnsi="Arial" w:cs="Arial"/>
          <w:sz w:val="22"/>
          <w:szCs w:val="22"/>
        </w:rPr>
        <w:t>Kraftkompetanse KO er eit oppgåvefellesskap som består av Vestfold og Telemark fylkeskommune og Vinje, Tinn, Tokke, Fyresdal, Hjartdal, Seljord, Nissedal og Kviteseid kommunar. Vinje er kontorkommune og dagleg leiar er Tone Aa Kiste som tok til i stillinga i 2021. Føremålet med samarbeidet er fylgjande:</w:t>
      </w:r>
    </w:p>
    <w:p w14:paraId="4EBE4DD8" w14:textId="77777777" w:rsidR="00C86B0B" w:rsidRPr="005A713E" w:rsidRDefault="00C86B0B" w:rsidP="00C86B0B">
      <w:pPr>
        <w:pStyle w:val="Listeavsnitt"/>
        <w:numPr>
          <w:ilvl w:val="0"/>
          <w:numId w:val="20"/>
        </w:numPr>
        <w:rPr>
          <w:rFonts w:ascii="Arial" w:hAnsi="Arial" w:cs="Arial"/>
          <w:sz w:val="22"/>
          <w:szCs w:val="22"/>
        </w:rPr>
      </w:pPr>
      <w:r w:rsidRPr="005A713E">
        <w:rPr>
          <w:rFonts w:ascii="Arial" w:hAnsi="Arial" w:cs="Arial"/>
          <w:sz w:val="22"/>
          <w:szCs w:val="22"/>
        </w:rPr>
        <w:lastRenderedPageBreak/>
        <w:t>Ivareta interessene knytt til bruk av vasskraft og naturressursar for kommunane og fylkeskommunen</w:t>
      </w:r>
    </w:p>
    <w:p w14:paraId="75BD3A5F" w14:textId="77777777" w:rsidR="00C86B0B" w:rsidRPr="005A713E" w:rsidRDefault="00C86B0B" w:rsidP="00C86B0B">
      <w:pPr>
        <w:pStyle w:val="Listeavsnitt"/>
        <w:numPr>
          <w:ilvl w:val="0"/>
          <w:numId w:val="20"/>
        </w:numPr>
        <w:rPr>
          <w:rFonts w:ascii="Arial" w:hAnsi="Arial" w:cs="Arial"/>
          <w:sz w:val="22"/>
          <w:szCs w:val="22"/>
        </w:rPr>
      </w:pPr>
      <w:r w:rsidRPr="005A713E">
        <w:rPr>
          <w:rFonts w:ascii="Arial" w:hAnsi="Arial" w:cs="Arial"/>
          <w:sz w:val="22"/>
          <w:szCs w:val="22"/>
        </w:rPr>
        <w:t>Vera eit regionalt kompetansesenter for kraftsaker for kommunane og fylkeskommune</w:t>
      </w:r>
    </w:p>
    <w:p w14:paraId="777545B8" w14:textId="77777777" w:rsidR="00C86B0B" w:rsidRPr="005A713E" w:rsidRDefault="00C86B0B" w:rsidP="00C86B0B">
      <w:pPr>
        <w:pStyle w:val="Listeavsnitt"/>
        <w:numPr>
          <w:ilvl w:val="0"/>
          <w:numId w:val="20"/>
        </w:numPr>
        <w:rPr>
          <w:rFonts w:ascii="Arial" w:hAnsi="Arial" w:cs="Arial"/>
          <w:sz w:val="22"/>
          <w:szCs w:val="22"/>
        </w:rPr>
      </w:pPr>
      <w:r w:rsidRPr="005A713E">
        <w:rPr>
          <w:rFonts w:ascii="Arial" w:hAnsi="Arial" w:cs="Arial"/>
          <w:sz w:val="22"/>
          <w:szCs w:val="22"/>
        </w:rPr>
        <w:t>Vera eit regionalt kompetansesenter for forvaltning av naturressursar</w:t>
      </w:r>
    </w:p>
    <w:p w14:paraId="6900A3BF" w14:textId="77777777" w:rsidR="00C86B0B" w:rsidRPr="005A713E" w:rsidRDefault="00C86B0B" w:rsidP="00C86B0B">
      <w:pPr>
        <w:pStyle w:val="Listeavsnitt"/>
        <w:numPr>
          <w:ilvl w:val="0"/>
          <w:numId w:val="20"/>
        </w:numPr>
        <w:rPr>
          <w:rFonts w:ascii="Arial" w:hAnsi="Arial" w:cs="Arial"/>
          <w:sz w:val="22"/>
          <w:szCs w:val="22"/>
        </w:rPr>
      </w:pPr>
      <w:r w:rsidRPr="005A713E">
        <w:rPr>
          <w:rFonts w:ascii="Arial" w:hAnsi="Arial" w:cs="Arial"/>
          <w:sz w:val="22"/>
          <w:szCs w:val="22"/>
        </w:rPr>
        <w:t>Forvaltning av konsesjonskraft</w:t>
      </w:r>
    </w:p>
    <w:p w14:paraId="5896B29F" w14:textId="77777777" w:rsidR="00DC13A7" w:rsidRPr="005A713E" w:rsidRDefault="00DC13A7">
      <w:pPr>
        <w:rPr>
          <w:rFonts w:ascii="Arial" w:hAnsi="Arial" w:cs="Arial"/>
          <w:sz w:val="22"/>
          <w:szCs w:val="22"/>
        </w:rPr>
      </w:pPr>
    </w:p>
    <w:p w14:paraId="284F6E9B" w14:textId="77777777" w:rsidR="00B256F7" w:rsidRPr="005A713E" w:rsidRDefault="00B256F7">
      <w:pPr>
        <w:pStyle w:val="Overskrift7"/>
        <w:rPr>
          <w:rFonts w:ascii="Arial" w:hAnsi="Arial" w:cs="Arial"/>
          <w:sz w:val="22"/>
          <w:szCs w:val="22"/>
        </w:rPr>
      </w:pPr>
      <w:r w:rsidRPr="005A713E">
        <w:rPr>
          <w:rFonts w:ascii="Arial" w:hAnsi="Arial" w:cs="Arial"/>
          <w:sz w:val="22"/>
          <w:szCs w:val="22"/>
        </w:rPr>
        <w:t>Beredskapsplanar - kraftforsyning</w:t>
      </w:r>
    </w:p>
    <w:p w14:paraId="0A52F8EB" w14:textId="77777777" w:rsidR="00B256F7" w:rsidRPr="005A713E" w:rsidRDefault="00174176">
      <w:pPr>
        <w:rPr>
          <w:rFonts w:ascii="Arial" w:hAnsi="Arial" w:cs="Arial"/>
          <w:sz w:val="22"/>
          <w:szCs w:val="22"/>
        </w:rPr>
      </w:pPr>
      <w:r w:rsidRPr="005A713E">
        <w:rPr>
          <w:rFonts w:ascii="Arial" w:hAnsi="Arial" w:cs="Arial"/>
          <w:sz w:val="22"/>
          <w:szCs w:val="22"/>
        </w:rPr>
        <w:t>Kraftutbygginga</w:t>
      </w:r>
      <w:r w:rsidR="00B256F7" w:rsidRPr="005A713E">
        <w:rPr>
          <w:rFonts w:ascii="Arial" w:hAnsi="Arial" w:cs="Arial"/>
          <w:sz w:val="22"/>
          <w:szCs w:val="22"/>
        </w:rPr>
        <w:t xml:space="preserve"> og kraftforsyninga i kommunen i</w:t>
      </w:r>
      <w:r w:rsidR="00B1022B" w:rsidRPr="005A713E">
        <w:rPr>
          <w:rFonts w:ascii="Arial" w:hAnsi="Arial" w:cs="Arial"/>
          <w:sz w:val="22"/>
          <w:szCs w:val="22"/>
        </w:rPr>
        <w:t>nneber ein del spesielle høve</w:t>
      </w:r>
      <w:r w:rsidR="00B256F7" w:rsidRPr="005A713E">
        <w:rPr>
          <w:rFonts w:ascii="Arial" w:hAnsi="Arial" w:cs="Arial"/>
          <w:sz w:val="22"/>
          <w:szCs w:val="22"/>
        </w:rPr>
        <w:t xml:space="preserve"> knytt til beredskapsarbeid, og det ligg føre </w:t>
      </w:r>
      <w:r w:rsidR="00D80F96" w:rsidRPr="005A713E">
        <w:rPr>
          <w:rFonts w:ascii="Arial" w:hAnsi="Arial" w:cs="Arial"/>
          <w:sz w:val="22"/>
          <w:szCs w:val="22"/>
        </w:rPr>
        <w:t>eigne planar for dette.</w:t>
      </w:r>
    </w:p>
    <w:p w14:paraId="2C240339" w14:textId="77777777" w:rsidR="00B256F7" w:rsidRPr="005A713E" w:rsidRDefault="00B256F7">
      <w:pPr>
        <w:rPr>
          <w:rFonts w:ascii="Arial" w:hAnsi="Arial" w:cs="Arial"/>
          <w:sz w:val="22"/>
          <w:szCs w:val="22"/>
        </w:rPr>
      </w:pPr>
    </w:p>
    <w:p w14:paraId="7C9C6FDB" w14:textId="77777777" w:rsidR="00B256F7" w:rsidRPr="005A713E" w:rsidRDefault="00174176">
      <w:pPr>
        <w:pStyle w:val="Overskrift7"/>
        <w:rPr>
          <w:rFonts w:ascii="Arial" w:hAnsi="Arial" w:cs="Arial"/>
          <w:sz w:val="22"/>
          <w:szCs w:val="22"/>
        </w:rPr>
      </w:pPr>
      <w:r w:rsidRPr="005A713E">
        <w:rPr>
          <w:rFonts w:ascii="Arial" w:hAnsi="Arial" w:cs="Arial"/>
          <w:sz w:val="22"/>
          <w:szCs w:val="22"/>
        </w:rPr>
        <w:t>Kontaktmøte</w:t>
      </w:r>
      <w:r w:rsidR="00B256F7" w:rsidRPr="005A713E">
        <w:rPr>
          <w:rFonts w:ascii="Arial" w:hAnsi="Arial" w:cs="Arial"/>
          <w:sz w:val="22"/>
          <w:szCs w:val="22"/>
        </w:rPr>
        <w:t xml:space="preserve"> med </w:t>
      </w:r>
      <w:r w:rsidR="00B1022B" w:rsidRPr="005A713E">
        <w:rPr>
          <w:rFonts w:ascii="Arial" w:hAnsi="Arial" w:cs="Arial"/>
          <w:sz w:val="22"/>
          <w:szCs w:val="22"/>
        </w:rPr>
        <w:t>Stat</w:t>
      </w:r>
      <w:r w:rsidR="003F15DC" w:rsidRPr="005A713E">
        <w:rPr>
          <w:rFonts w:ascii="Arial" w:hAnsi="Arial" w:cs="Arial"/>
          <w:sz w:val="22"/>
          <w:szCs w:val="22"/>
        </w:rPr>
        <w:t>kraft</w:t>
      </w:r>
      <w:r w:rsidR="001E7BC8" w:rsidRPr="005A713E">
        <w:rPr>
          <w:rFonts w:ascii="Arial" w:hAnsi="Arial" w:cs="Arial"/>
          <w:sz w:val="22"/>
          <w:szCs w:val="22"/>
        </w:rPr>
        <w:t xml:space="preserve"> og</w:t>
      </w:r>
      <w:r w:rsidR="00B256F7" w:rsidRPr="005A713E">
        <w:rPr>
          <w:rFonts w:ascii="Arial" w:hAnsi="Arial" w:cs="Arial"/>
          <w:sz w:val="22"/>
          <w:szCs w:val="22"/>
        </w:rPr>
        <w:t xml:space="preserve"> ØTB</w:t>
      </w:r>
    </w:p>
    <w:p w14:paraId="187C0FB5" w14:textId="77777777" w:rsidR="00B256F7" w:rsidRPr="005A713E" w:rsidRDefault="00B256F7">
      <w:pPr>
        <w:rPr>
          <w:rFonts w:ascii="Arial" w:hAnsi="Arial" w:cs="Arial"/>
          <w:sz w:val="22"/>
          <w:szCs w:val="22"/>
        </w:rPr>
      </w:pPr>
      <w:r w:rsidRPr="005A713E">
        <w:rPr>
          <w:rFonts w:ascii="Arial" w:hAnsi="Arial" w:cs="Arial"/>
          <w:sz w:val="22"/>
          <w:szCs w:val="22"/>
        </w:rPr>
        <w:t xml:space="preserve">Kommunen har </w:t>
      </w:r>
      <w:r w:rsidR="00F649FF" w:rsidRPr="005A713E">
        <w:rPr>
          <w:rFonts w:ascii="Arial" w:hAnsi="Arial" w:cs="Arial"/>
          <w:sz w:val="22"/>
          <w:szCs w:val="22"/>
        </w:rPr>
        <w:t>jamlege</w:t>
      </w:r>
      <w:r w:rsidRPr="005A713E">
        <w:rPr>
          <w:rFonts w:ascii="Arial" w:hAnsi="Arial" w:cs="Arial"/>
          <w:sz w:val="22"/>
          <w:szCs w:val="22"/>
        </w:rPr>
        <w:t xml:space="preserve"> </w:t>
      </w:r>
      <w:r w:rsidR="00174176" w:rsidRPr="005A713E">
        <w:rPr>
          <w:rFonts w:ascii="Arial" w:hAnsi="Arial" w:cs="Arial"/>
          <w:sz w:val="22"/>
          <w:szCs w:val="22"/>
        </w:rPr>
        <w:t>kontaktmøte</w:t>
      </w:r>
      <w:r w:rsidRPr="005A713E">
        <w:rPr>
          <w:rFonts w:ascii="Arial" w:hAnsi="Arial" w:cs="Arial"/>
          <w:sz w:val="22"/>
          <w:szCs w:val="22"/>
        </w:rPr>
        <w:t xml:space="preserve"> med kraftutbyggjarane der ein orienterar kvarandre og drøftar eventuelle løysingar på aktuelle </w:t>
      </w:r>
      <w:r w:rsidR="00B1022B" w:rsidRPr="005A713E">
        <w:rPr>
          <w:rFonts w:ascii="Arial" w:hAnsi="Arial" w:cs="Arial"/>
          <w:sz w:val="22"/>
          <w:szCs w:val="22"/>
        </w:rPr>
        <w:t>spørsmål</w:t>
      </w:r>
      <w:r w:rsidRPr="005A713E">
        <w:rPr>
          <w:rFonts w:ascii="Arial" w:hAnsi="Arial" w:cs="Arial"/>
          <w:sz w:val="22"/>
          <w:szCs w:val="22"/>
        </w:rPr>
        <w:t xml:space="preserve">. På desse </w:t>
      </w:r>
      <w:r w:rsidR="00174176" w:rsidRPr="005A713E">
        <w:rPr>
          <w:rFonts w:ascii="Arial" w:hAnsi="Arial" w:cs="Arial"/>
          <w:sz w:val="22"/>
          <w:szCs w:val="22"/>
        </w:rPr>
        <w:t>møta</w:t>
      </w:r>
      <w:r w:rsidRPr="005A713E">
        <w:rPr>
          <w:rFonts w:ascii="Arial" w:hAnsi="Arial" w:cs="Arial"/>
          <w:sz w:val="22"/>
          <w:szCs w:val="22"/>
        </w:rPr>
        <w:t xml:space="preserve"> vert og</w:t>
      </w:r>
      <w:r w:rsidR="001E7BC8" w:rsidRPr="005A713E">
        <w:rPr>
          <w:rFonts w:ascii="Arial" w:hAnsi="Arial" w:cs="Arial"/>
          <w:sz w:val="22"/>
          <w:szCs w:val="22"/>
        </w:rPr>
        <w:t>så</w:t>
      </w:r>
      <w:r w:rsidR="00F649FF" w:rsidRPr="005A713E">
        <w:rPr>
          <w:rFonts w:ascii="Arial" w:hAnsi="Arial" w:cs="Arial"/>
          <w:sz w:val="22"/>
          <w:szCs w:val="22"/>
        </w:rPr>
        <w:t xml:space="preserve"> moglege fellestiltak og samarbeidsprosjekt drøfta.</w:t>
      </w:r>
    </w:p>
    <w:p w14:paraId="6A736300" w14:textId="77777777" w:rsidR="00B256F7" w:rsidRPr="005A713E" w:rsidRDefault="00B256F7">
      <w:pPr>
        <w:rPr>
          <w:rFonts w:ascii="Arial" w:hAnsi="Arial" w:cs="Arial"/>
          <w:sz w:val="22"/>
          <w:szCs w:val="22"/>
        </w:rPr>
      </w:pPr>
    </w:p>
    <w:p w14:paraId="67A9E571" w14:textId="77777777" w:rsidR="00B256F7" w:rsidRPr="005A713E" w:rsidRDefault="00B256F7">
      <w:pPr>
        <w:pStyle w:val="Overskrift7"/>
        <w:rPr>
          <w:rFonts w:ascii="Arial" w:hAnsi="Arial" w:cs="Arial"/>
          <w:sz w:val="22"/>
          <w:szCs w:val="22"/>
        </w:rPr>
      </w:pPr>
      <w:r w:rsidRPr="005A713E">
        <w:rPr>
          <w:rFonts w:ascii="Arial" w:hAnsi="Arial" w:cs="Arial"/>
          <w:sz w:val="22"/>
          <w:szCs w:val="22"/>
        </w:rPr>
        <w:t>VTK – RK – forsyningsspørsmål/eigarspørsmål/utbyt</w:t>
      </w:r>
      <w:r w:rsidR="00B1022B" w:rsidRPr="005A713E">
        <w:rPr>
          <w:rFonts w:ascii="Arial" w:hAnsi="Arial" w:cs="Arial"/>
          <w:sz w:val="22"/>
          <w:szCs w:val="22"/>
        </w:rPr>
        <w:t>t</w:t>
      </w:r>
      <w:r w:rsidRPr="005A713E">
        <w:rPr>
          <w:rFonts w:ascii="Arial" w:hAnsi="Arial" w:cs="Arial"/>
          <w:sz w:val="22"/>
          <w:szCs w:val="22"/>
        </w:rPr>
        <w:t>e</w:t>
      </w:r>
    </w:p>
    <w:p w14:paraId="7BD41636" w14:textId="77777777" w:rsidR="00B256F7" w:rsidRPr="005A713E" w:rsidRDefault="00B256F7">
      <w:pPr>
        <w:rPr>
          <w:rFonts w:ascii="Arial" w:hAnsi="Arial" w:cs="Arial"/>
          <w:sz w:val="22"/>
          <w:szCs w:val="22"/>
        </w:rPr>
      </w:pPr>
      <w:r w:rsidRPr="005A713E">
        <w:rPr>
          <w:rFonts w:ascii="Arial" w:hAnsi="Arial" w:cs="Arial"/>
          <w:sz w:val="22"/>
          <w:szCs w:val="22"/>
        </w:rPr>
        <w:t>Kommunen må ivareta eigarrolla i høve til VTK. Kommunen er og abonnent/lokal styresmakt for VTK og Rauland kra</w:t>
      </w:r>
      <w:r w:rsidR="008662E0" w:rsidRPr="005A713E">
        <w:rPr>
          <w:rFonts w:ascii="Arial" w:hAnsi="Arial" w:cs="Arial"/>
          <w:sz w:val="22"/>
          <w:szCs w:val="22"/>
        </w:rPr>
        <w:t>ftforsyningslag, og det er behov</w:t>
      </w:r>
      <w:r w:rsidRPr="005A713E">
        <w:rPr>
          <w:rFonts w:ascii="Arial" w:hAnsi="Arial" w:cs="Arial"/>
          <w:sz w:val="22"/>
          <w:szCs w:val="22"/>
        </w:rPr>
        <w:t xml:space="preserve"> for kontakt i mange samanhengar.</w:t>
      </w:r>
    </w:p>
    <w:p w14:paraId="1265009E" w14:textId="77777777" w:rsidR="00BC1C8F" w:rsidRPr="005A713E" w:rsidRDefault="00BC1C8F" w:rsidP="00C76224">
      <w:pPr>
        <w:pStyle w:val="Overskrift7"/>
        <w:rPr>
          <w:rFonts w:ascii="Arial" w:hAnsi="Arial" w:cs="Arial"/>
          <w:sz w:val="22"/>
          <w:szCs w:val="22"/>
        </w:rPr>
      </w:pPr>
    </w:p>
    <w:p w14:paraId="47D56F8F" w14:textId="77777777" w:rsidR="00C76224" w:rsidRPr="005A713E" w:rsidRDefault="00B146DF" w:rsidP="00C76224">
      <w:pPr>
        <w:pStyle w:val="Overskrift7"/>
        <w:rPr>
          <w:rFonts w:ascii="Arial" w:hAnsi="Arial" w:cs="Arial"/>
          <w:sz w:val="22"/>
          <w:szCs w:val="22"/>
        </w:rPr>
      </w:pPr>
      <w:r w:rsidRPr="005A713E">
        <w:rPr>
          <w:rFonts w:ascii="Arial" w:hAnsi="Arial" w:cs="Arial"/>
          <w:sz w:val="22"/>
          <w:szCs w:val="22"/>
        </w:rPr>
        <w:t xml:space="preserve">EUs </w:t>
      </w:r>
      <w:r w:rsidR="00C76224" w:rsidRPr="005A713E">
        <w:rPr>
          <w:rFonts w:ascii="Arial" w:hAnsi="Arial" w:cs="Arial"/>
          <w:sz w:val="22"/>
          <w:szCs w:val="22"/>
        </w:rPr>
        <w:t>va</w:t>
      </w:r>
      <w:r w:rsidR="00A330D9" w:rsidRPr="005A713E">
        <w:rPr>
          <w:rFonts w:ascii="Arial" w:hAnsi="Arial" w:cs="Arial"/>
          <w:sz w:val="22"/>
          <w:szCs w:val="22"/>
        </w:rPr>
        <w:t>ss</w:t>
      </w:r>
      <w:r w:rsidR="00C76224" w:rsidRPr="005A713E">
        <w:rPr>
          <w:rFonts w:ascii="Arial" w:hAnsi="Arial" w:cs="Arial"/>
          <w:sz w:val="22"/>
          <w:szCs w:val="22"/>
        </w:rPr>
        <w:t>direktiv</w:t>
      </w:r>
      <w:r w:rsidRPr="005A713E">
        <w:rPr>
          <w:rFonts w:ascii="Arial" w:hAnsi="Arial" w:cs="Arial"/>
          <w:sz w:val="22"/>
          <w:szCs w:val="22"/>
        </w:rPr>
        <w:t xml:space="preserve"> og vassforskrifta</w:t>
      </w:r>
    </w:p>
    <w:p w14:paraId="6225A9B2" w14:textId="57C0D84D" w:rsidR="00C6769D" w:rsidRPr="005A713E" w:rsidRDefault="0003620C" w:rsidP="00C6769D">
      <w:pPr>
        <w:autoSpaceDE w:val="0"/>
        <w:autoSpaceDN w:val="0"/>
        <w:rPr>
          <w:rFonts w:ascii="Arial" w:hAnsi="Arial" w:cs="Arial"/>
          <w:color w:val="000000"/>
          <w:sz w:val="22"/>
          <w:szCs w:val="22"/>
          <w:lang w:eastAsia="nb-NO"/>
        </w:rPr>
      </w:pPr>
      <w:r w:rsidRPr="005A713E">
        <w:rPr>
          <w:rFonts w:ascii="Arial" w:hAnsi="Arial" w:cs="Arial"/>
          <w:color w:val="000000"/>
          <w:sz w:val="22"/>
          <w:szCs w:val="22"/>
          <w:lang w:eastAsia="nb-NO"/>
        </w:rPr>
        <w:t>V</w:t>
      </w:r>
      <w:r w:rsidR="00394ED8" w:rsidRPr="005A713E">
        <w:rPr>
          <w:rFonts w:ascii="Arial" w:hAnsi="Arial" w:cs="Arial"/>
          <w:color w:val="000000"/>
          <w:sz w:val="22"/>
          <w:szCs w:val="22"/>
          <w:lang w:eastAsia="nb-NO"/>
        </w:rPr>
        <w:t>assforskrifta frå 2006 implementerte</w:t>
      </w:r>
      <w:r w:rsidRPr="005A713E">
        <w:rPr>
          <w:rFonts w:ascii="Arial" w:hAnsi="Arial" w:cs="Arial"/>
          <w:color w:val="000000"/>
          <w:sz w:val="22"/>
          <w:szCs w:val="22"/>
          <w:lang w:eastAsia="nb-NO"/>
        </w:rPr>
        <w:t xml:space="preserve"> EU sitt vassdirektiv i norske lovverk, og er eit </w:t>
      </w:r>
      <w:r w:rsidR="00C6769D" w:rsidRPr="005A713E">
        <w:rPr>
          <w:rFonts w:ascii="Arial" w:hAnsi="Arial" w:cs="Arial"/>
          <w:color w:val="000000"/>
          <w:sz w:val="22"/>
          <w:szCs w:val="22"/>
          <w:lang w:eastAsia="nb-NO"/>
        </w:rPr>
        <w:t xml:space="preserve">av dei viktigaste miljødirektiva i </w:t>
      </w:r>
      <w:r w:rsidRPr="005A713E">
        <w:rPr>
          <w:rFonts w:ascii="Arial" w:hAnsi="Arial" w:cs="Arial"/>
          <w:color w:val="000000"/>
          <w:sz w:val="22"/>
          <w:szCs w:val="22"/>
          <w:lang w:eastAsia="nb-NO"/>
        </w:rPr>
        <w:t>EU. H</w:t>
      </w:r>
      <w:r w:rsidR="003B1CF0" w:rsidRPr="005A713E">
        <w:rPr>
          <w:rFonts w:ascii="Arial" w:hAnsi="Arial" w:cs="Arial"/>
          <w:color w:val="000000"/>
          <w:sz w:val="22"/>
          <w:szCs w:val="22"/>
          <w:lang w:eastAsia="nb-NO"/>
        </w:rPr>
        <w:t>ovudmål</w:t>
      </w:r>
      <w:r w:rsidRPr="005A713E">
        <w:rPr>
          <w:rFonts w:ascii="Arial" w:hAnsi="Arial" w:cs="Arial"/>
          <w:color w:val="000000"/>
          <w:sz w:val="22"/>
          <w:szCs w:val="22"/>
          <w:lang w:eastAsia="nb-NO"/>
        </w:rPr>
        <w:t>et er</w:t>
      </w:r>
      <w:r w:rsidR="003B1CF0" w:rsidRPr="005A713E">
        <w:rPr>
          <w:rFonts w:ascii="Arial" w:hAnsi="Arial" w:cs="Arial"/>
          <w:color w:val="000000"/>
          <w:sz w:val="22"/>
          <w:szCs w:val="22"/>
          <w:lang w:eastAsia="nb-NO"/>
        </w:rPr>
        <w:t xml:space="preserve"> å sikre </w:t>
      </w:r>
      <w:r w:rsidR="00394ED8" w:rsidRPr="005A713E">
        <w:rPr>
          <w:rFonts w:ascii="Arial" w:hAnsi="Arial" w:cs="Arial"/>
          <w:color w:val="000000"/>
          <w:sz w:val="22"/>
          <w:szCs w:val="22"/>
          <w:lang w:eastAsia="nb-NO"/>
        </w:rPr>
        <w:t>god kjemisk og økologisk tilstand i alle vassførekomstar</w:t>
      </w:r>
      <w:r w:rsidR="003B1CF0" w:rsidRPr="005A713E">
        <w:rPr>
          <w:rFonts w:ascii="Arial" w:hAnsi="Arial" w:cs="Arial"/>
          <w:color w:val="000000"/>
          <w:sz w:val="22"/>
          <w:szCs w:val="22"/>
          <w:lang w:eastAsia="nb-NO"/>
        </w:rPr>
        <w:t xml:space="preserve">, og om naudsynt </w:t>
      </w:r>
      <w:r w:rsidR="00674CEC" w:rsidRPr="005A713E">
        <w:rPr>
          <w:rFonts w:ascii="Arial" w:hAnsi="Arial" w:cs="Arial"/>
          <w:color w:val="000000"/>
          <w:sz w:val="22"/>
          <w:szCs w:val="22"/>
          <w:lang w:eastAsia="nb-NO"/>
        </w:rPr>
        <w:t>iverksette</w:t>
      </w:r>
      <w:r w:rsidR="003B1CF0" w:rsidRPr="005A713E">
        <w:rPr>
          <w:rFonts w:ascii="Arial" w:hAnsi="Arial" w:cs="Arial"/>
          <w:color w:val="000000"/>
          <w:sz w:val="22"/>
          <w:szCs w:val="22"/>
          <w:lang w:eastAsia="nb-NO"/>
        </w:rPr>
        <w:t xml:space="preserve"> førebyggjande tiltak eller utbetringstiltak for å sikre miljøtilstanden</w:t>
      </w:r>
      <w:r w:rsidRPr="005A713E">
        <w:rPr>
          <w:rFonts w:ascii="Arial" w:hAnsi="Arial" w:cs="Arial"/>
          <w:color w:val="000000"/>
          <w:sz w:val="22"/>
          <w:szCs w:val="22"/>
          <w:lang w:eastAsia="nb-NO"/>
        </w:rPr>
        <w:t xml:space="preserve"> i ferskvatn, grunnvatn og kystvatn.</w:t>
      </w:r>
    </w:p>
    <w:p w14:paraId="59EC0F51" w14:textId="77777777" w:rsidR="00C6769D" w:rsidRPr="005A713E" w:rsidRDefault="00C6769D" w:rsidP="00C6769D">
      <w:pPr>
        <w:autoSpaceDE w:val="0"/>
        <w:autoSpaceDN w:val="0"/>
        <w:rPr>
          <w:rFonts w:ascii="Arial" w:hAnsi="Arial" w:cs="Arial"/>
          <w:color w:val="000000"/>
          <w:sz w:val="22"/>
          <w:szCs w:val="22"/>
          <w:lang w:eastAsia="nb-NO"/>
        </w:rPr>
      </w:pPr>
      <w:r w:rsidRPr="005A713E">
        <w:rPr>
          <w:rFonts w:ascii="Arial" w:hAnsi="Arial" w:cs="Arial"/>
          <w:color w:val="000000"/>
          <w:sz w:val="22"/>
          <w:szCs w:val="22"/>
          <w:lang w:eastAsia="nb-NO"/>
        </w:rPr>
        <w:t> </w:t>
      </w:r>
    </w:p>
    <w:p w14:paraId="501487B7" w14:textId="77777777" w:rsidR="00C6769D" w:rsidRPr="005A713E" w:rsidRDefault="00B1022B" w:rsidP="00C6769D">
      <w:pPr>
        <w:autoSpaceDE w:val="0"/>
        <w:autoSpaceDN w:val="0"/>
        <w:rPr>
          <w:rFonts w:ascii="Arial" w:hAnsi="Arial" w:cs="Arial"/>
          <w:color w:val="000000"/>
          <w:sz w:val="22"/>
          <w:szCs w:val="22"/>
          <w:lang w:eastAsia="nb-NO"/>
        </w:rPr>
      </w:pPr>
      <w:r w:rsidRPr="005A713E">
        <w:rPr>
          <w:rFonts w:ascii="Arial" w:hAnsi="Arial" w:cs="Arial"/>
          <w:color w:val="000000"/>
          <w:sz w:val="22"/>
          <w:szCs w:val="22"/>
          <w:lang w:eastAsia="nb-NO"/>
        </w:rPr>
        <w:t>Vassforskrifta dela</w:t>
      </w:r>
      <w:r w:rsidR="0003620C" w:rsidRPr="005A713E">
        <w:rPr>
          <w:rFonts w:ascii="Arial" w:hAnsi="Arial" w:cs="Arial"/>
          <w:color w:val="000000"/>
          <w:sz w:val="22"/>
          <w:szCs w:val="22"/>
          <w:lang w:eastAsia="nb-NO"/>
        </w:rPr>
        <w:t>r Noreg inn i 9</w:t>
      </w:r>
      <w:r w:rsidR="00C6769D" w:rsidRPr="005A713E">
        <w:rPr>
          <w:rFonts w:ascii="Arial" w:hAnsi="Arial" w:cs="Arial"/>
          <w:color w:val="000000"/>
          <w:sz w:val="22"/>
          <w:szCs w:val="22"/>
          <w:lang w:eastAsia="nb-NO"/>
        </w:rPr>
        <w:t xml:space="preserve"> vassregionar med avrenning</w:t>
      </w:r>
      <w:r w:rsidR="0003620C" w:rsidRPr="005A713E">
        <w:rPr>
          <w:rFonts w:ascii="Arial" w:hAnsi="Arial" w:cs="Arial"/>
          <w:color w:val="000000"/>
          <w:sz w:val="22"/>
          <w:szCs w:val="22"/>
          <w:lang w:eastAsia="nb-NO"/>
        </w:rPr>
        <w:t xml:space="preserve"> til </w:t>
      </w:r>
      <w:r w:rsidR="009663AF" w:rsidRPr="005A713E">
        <w:rPr>
          <w:rFonts w:ascii="Arial" w:hAnsi="Arial" w:cs="Arial"/>
          <w:color w:val="000000"/>
          <w:sz w:val="22"/>
          <w:szCs w:val="22"/>
          <w:lang w:eastAsia="nb-NO"/>
        </w:rPr>
        <w:t>Norskekysten</w:t>
      </w:r>
      <w:r w:rsidR="0003620C" w:rsidRPr="005A713E">
        <w:rPr>
          <w:rFonts w:ascii="Arial" w:hAnsi="Arial" w:cs="Arial"/>
          <w:color w:val="000000"/>
          <w:sz w:val="22"/>
          <w:szCs w:val="22"/>
          <w:lang w:eastAsia="nb-NO"/>
        </w:rPr>
        <w:t>, og 6 vassregionar med avrenning til Sverige og/eller Finland.</w:t>
      </w:r>
      <w:r w:rsidRPr="005A713E">
        <w:rPr>
          <w:rFonts w:ascii="Arial" w:hAnsi="Arial" w:cs="Arial"/>
          <w:color w:val="000000"/>
          <w:sz w:val="22"/>
          <w:szCs w:val="22"/>
          <w:lang w:eastAsia="nb-NO"/>
        </w:rPr>
        <w:t xml:space="preserve"> </w:t>
      </w:r>
      <w:r w:rsidR="0003620C" w:rsidRPr="005A713E">
        <w:rPr>
          <w:rFonts w:ascii="Arial" w:hAnsi="Arial" w:cs="Arial"/>
          <w:color w:val="000000"/>
          <w:sz w:val="22"/>
          <w:szCs w:val="22"/>
          <w:lang w:eastAsia="nb-NO"/>
        </w:rPr>
        <w:t>Inndel</w:t>
      </w:r>
      <w:r w:rsidR="004C0CD4" w:rsidRPr="005A713E">
        <w:rPr>
          <w:rFonts w:ascii="Arial" w:hAnsi="Arial" w:cs="Arial"/>
          <w:color w:val="000000"/>
          <w:sz w:val="22"/>
          <w:szCs w:val="22"/>
          <w:lang w:eastAsia="nb-NO"/>
        </w:rPr>
        <w:t xml:space="preserve">ing i vassregionar skal gjera det enklare å gjennomføre heilskaplege tiltak i vassdraga og inndelinga er grunnlaget for </w:t>
      </w:r>
      <w:r w:rsidR="00C6769D" w:rsidRPr="005A713E">
        <w:rPr>
          <w:rFonts w:ascii="Arial" w:hAnsi="Arial" w:cs="Arial"/>
          <w:color w:val="000000"/>
          <w:sz w:val="22"/>
          <w:szCs w:val="22"/>
          <w:lang w:eastAsia="nb-NO"/>
        </w:rPr>
        <w:t>regionale, sektorovergripande vassforvaltningsplanar og tiltaksprogram. Vinje er med i Vest</w:t>
      </w:r>
      <w:r w:rsidR="0003620C" w:rsidRPr="005A713E">
        <w:rPr>
          <w:rFonts w:ascii="Arial" w:hAnsi="Arial" w:cs="Arial"/>
          <w:color w:val="000000"/>
          <w:sz w:val="22"/>
          <w:szCs w:val="22"/>
          <w:lang w:eastAsia="nb-NO"/>
        </w:rPr>
        <w:t>fold og Telemark</w:t>
      </w:r>
      <w:r w:rsidR="00C6769D" w:rsidRPr="005A713E">
        <w:rPr>
          <w:rFonts w:ascii="Arial" w:hAnsi="Arial" w:cs="Arial"/>
          <w:color w:val="000000"/>
          <w:sz w:val="22"/>
          <w:szCs w:val="22"/>
          <w:lang w:eastAsia="nb-NO"/>
        </w:rPr>
        <w:t xml:space="preserve"> vassregion med Tokke-Vinje vassområde, Midtre Telemark vassområde og Aust-Telemark vassområde. Kommunen er også så vidt med i Agder vassregion med Otra vassområde. </w:t>
      </w:r>
    </w:p>
    <w:p w14:paraId="3EA769E5" w14:textId="77777777" w:rsidR="00C6769D" w:rsidRPr="005A713E" w:rsidRDefault="00C6769D" w:rsidP="00C6769D">
      <w:pPr>
        <w:rPr>
          <w:rFonts w:ascii="Arial" w:hAnsi="Arial" w:cs="Arial"/>
          <w:color w:val="1F497D"/>
          <w:sz w:val="22"/>
          <w:szCs w:val="22"/>
        </w:rPr>
      </w:pPr>
    </w:p>
    <w:p w14:paraId="37965E0B" w14:textId="77777777" w:rsidR="00C6769D" w:rsidRPr="005A713E" w:rsidRDefault="00C6769D" w:rsidP="00C6769D">
      <w:pPr>
        <w:autoSpaceDE w:val="0"/>
        <w:autoSpaceDN w:val="0"/>
        <w:rPr>
          <w:rFonts w:ascii="Arial" w:hAnsi="Arial" w:cs="Arial"/>
          <w:color w:val="000000"/>
          <w:sz w:val="22"/>
          <w:szCs w:val="22"/>
          <w:lang w:eastAsia="nb-NO"/>
        </w:rPr>
      </w:pPr>
      <w:r w:rsidRPr="005A713E">
        <w:rPr>
          <w:rFonts w:ascii="Arial" w:hAnsi="Arial" w:cs="Arial"/>
          <w:color w:val="000000"/>
          <w:sz w:val="22"/>
          <w:szCs w:val="22"/>
          <w:lang w:eastAsia="nb-NO"/>
        </w:rPr>
        <w:t xml:space="preserve">I ei klage til EFTA Surveillance Authority (ESA) </w:t>
      </w:r>
      <w:r w:rsidR="00957AFE" w:rsidRPr="005A713E">
        <w:rPr>
          <w:rFonts w:ascii="Arial" w:hAnsi="Arial" w:cs="Arial"/>
          <w:color w:val="000000"/>
          <w:sz w:val="22"/>
          <w:szCs w:val="22"/>
          <w:lang w:eastAsia="nb-NO"/>
        </w:rPr>
        <w:t>i 2011 stilte</w:t>
      </w:r>
      <w:r w:rsidRPr="005A713E">
        <w:rPr>
          <w:rFonts w:ascii="Arial" w:hAnsi="Arial" w:cs="Arial"/>
          <w:color w:val="000000"/>
          <w:sz w:val="22"/>
          <w:szCs w:val="22"/>
          <w:lang w:eastAsia="nb-NO"/>
        </w:rPr>
        <w:t xml:space="preserve"> </w:t>
      </w:r>
      <w:r w:rsidR="00957AFE" w:rsidRPr="005A713E">
        <w:rPr>
          <w:rFonts w:ascii="Arial" w:hAnsi="Arial" w:cs="Arial"/>
          <w:color w:val="000000"/>
          <w:sz w:val="22"/>
          <w:szCs w:val="22"/>
          <w:lang w:eastAsia="nb-NO"/>
        </w:rPr>
        <w:t xml:space="preserve">LVK saman med </w:t>
      </w:r>
      <w:r w:rsidRPr="005A713E">
        <w:rPr>
          <w:rFonts w:ascii="Arial" w:hAnsi="Arial" w:cs="Arial"/>
          <w:color w:val="000000"/>
          <w:sz w:val="22"/>
          <w:szCs w:val="22"/>
          <w:lang w:eastAsia="nb-NO"/>
        </w:rPr>
        <w:t>fleire lands</w:t>
      </w:r>
      <w:r w:rsidR="00957AFE" w:rsidRPr="005A713E">
        <w:rPr>
          <w:rFonts w:ascii="Arial" w:hAnsi="Arial" w:cs="Arial"/>
          <w:color w:val="000000"/>
          <w:sz w:val="22"/>
          <w:szCs w:val="22"/>
          <w:lang w:eastAsia="nb-NO"/>
        </w:rPr>
        <w:t xml:space="preserve">omfattande organisasjonar </w:t>
      </w:r>
      <w:r w:rsidRPr="005A713E">
        <w:rPr>
          <w:rFonts w:ascii="Arial" w:hAnsi="Arial" w:cs="Arial"/>
          <w:color w:val="000000"/>
          <w:sz w:val="22"/>
          <w:szCs w:val="22"/>
          <w:lang w:eastAsia="nb-NO"/>
        </w:rPr>
        <w:t xml:space="preserve">spørsmål </w:t>
      </w:r>
      <w:r w:rsidR="00957AFE" w:rsidRPr="005A713E">
        <w:rPr>
          <w:rFonts w:ascii="Arial" w:hAnsi="Arial" w:cs="Arial"/>
          <w:color w:val="000000"/>
          <w:sz w:val="22"/>
          <w:szCs w:val="22"/>
          <w:lang w:eastAsia="nb-NO"/>
        </w:rPr>
        <w:t>ved manglande krav til miljøutbetringar i gamle kraftverkanlegg, og om dette var i strid med vassdirektivet.</w:t>
      </w:r>
      <w:r w:rsidRPr="005A713E">
        <w:rPr>
          <w:rFonts w:ascii="Arial" w:hAnsi="Arial" w:cs="Arial"/>
          <w:color w:val="000000"/>
          <w:sz w:val="22"/>
          <w:szCs w:val="22"/>
          <w:lang w:eastAsia="nb-NO"/>
        </w:rPr>
        <w:t xml:space="preserve"> </w:t>
      </w:r>
      <w:r w:rsidR="00957AFE" w:rsidRPr="005A713E">
        <w:rPr>
          <w:rFonts w:ascii="Arial" w:hAnsi="Arial" w:cs="Arial"/>
          <w:color w:val="000000"/>
          <w:sz w:val="22"/>
          <w:szCs w:val="22"/>
          <w:lang w:eastAsia="nb-NO"/>
        </w:rPr>
        <w:t xml:space="preserve">Saka er enno ikkje avgjort, men ESA si førebels vurdering indikerer at Norge bryt vassdirektivet. </w:t>
      </w:r>
      <w:r w:rsidRPr="005A713E">
        <w:rPr>
          <w:rFonts w:ascii="Arial" w:hAnsi="Arial" w:cs="Arial"/>
          <w:color w:val="000000"/>
          <w:sz w:val="22"/>
          <w:szCs w:val="22"/>
          <w:lang w:eastAsia="nb-NO"/>
        </w:rPr>
        <w:t xml:space="preserve">Resultatet av denne prosessen kan vera relevant også for revisjonen av konsesjonsvilkåra i </w:t>
      </w:r>
      <w:r w:rsidR="00957AFE" w:rsidRPr="005A713E">
        <w:rPr>
          <w:rFonts w:ascii="Arial" w:hAnsi="Arial" w:cs="Arial"/>
          <w:sz w:val="22"/>
          <w:szCs w:val="22"/>
        </w:rPr>
        <w:t>Tokke -</w:t>
      </w:r>
      <w:r w:rsidR="00FF1959" w:rsidRPr="005A713E">
        <w:rPr>
          <w:rFonts w:ascii="Arial" w:hAnsi="Arial" w:cs="Arial"/>
          <w:sz w:val="22"/>
          <w:szCs w:val="22"/>
        </w:rPr>
        <w:t xml:space="preserve"> Vinje</w:t>
      </w:r>
      <w:r w:rsidR="00957AFE" w:rsidRPr="005A713E">
        <w:rPr>
          <w:rFonts w:ascii="Arial" w:hAnsi="Arial" w:cs="Arial"/>
          <w:sz w:val="22"/>
          <w:szCs w:val="22"/>
        </w:rPr>
        <w:t>-</w:t>
      </w:r>
      <w:r w:rsidR="00FF1959" w:rsidRPr="005A713E">
        <w:rPr>
          <w:rFonts w:ascii="Arial" w:hAnsi="Arial" w:cs="Arial"/>
          <w:sz w:val="22"/>
          <w:szCs w:val="22"/>
        </w:rPr>
        <w:t>vassdraget</w:t>
      </w:r>
      <w:r w:rsidRPr="005A713E">
        <w:rPr>
          <w:rFonts w:ascii="Arial" w:hAnsi="Arial" w:cs="Arial"/>
          <w:color w:val="000000"/>
          <w:sz w:val="22"/>
          <w:szCs w:val="22"/>
          <w:lang w:eastAsia="nb-NO"/>
        </w:rPr>
        <w:t>.</w:t>
      </w:r>
    </w:p>
    <w:sectPr w:rsidR="00C6769D" w:rsidRPr="005A713E" w:rsidSect="009B1242">
      <w:headerReference w:type="even" r:id="rId11"/>
      <w:headerReference w:type="default" r:id="rId12"/>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1C46F" w14:textId="77777777" w:rsidR="00F45848" w:rsidRDefault="00F45848">
      <w:r>
        <w:separator/>
      </w:r>
    </w:p>
  </w:endnote>
  <w:endnote w:type="continuationSeparator" w:id="0">
    <w:p w14:paraId="4B9F1C73" w14:textId="77777777" w:rsidR="00F45848" w:rsidRDefault="00F45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8F0CC" w14:textId="77777777" w:rsidR="00F45848" w:rsidRDefault="00F45848">
      <w:r>
        <w:separator/>
      </w:r>
    </w:p>
  </w:footnote>
  <w:footnote w:type="continuationSeparator" w:id="0">
    <w:p w14:paraId="3F696DC1" w14:textId="77777777" w:rsidR="00F45848" w:rsidRDefault="00F45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162BB" w14:textId="77777777" w:rsidR="00EB7807" w:rsidRDefault="00EB7807">
    <w:pPr>
      <w:pStyle w:val="Topptekst"/>
      <w:framePr w:wrap="around" w:vAnchor="text" w:hAnchor="margin" w:xAlign="center"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197589F6" w14:textId="77777777" w:rsidR="00EB7807" w:rsidRDefault="00EB780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BAFB8" w14:textId="77777777" w:rsidR="00EB7807" w:rsidRDefault="00EB7807">
    <w:pPr>
      <w:pStyle w:val="Topptekst"/>
      <w:framePr w:wrap="around" w:vAnchor="text" w:hAnchor="margin" w:xAlign="center" w:y="1"/>
      <w:rPr>
        <w:rStyle w:val="Sidetal"/>
      </w:rPr>
    </w:pPr>
    <w:r>
      <w:rPr>
        <w:rStyle w:val="Sidetal"/>
      </w:rPr>
      <w:fldChar w:fldCharType="begin"/>
    </w:r>
    <w:r>
      <w:rPr>
        <w:rStyle w:val="Sidetal"/>
      </w:rPr>
      <w:instrText xml:space="preserve">PAGE  </w:instrText>
    </w:r>
    <w:r>
      <w:rPr>
        <w:rStyle w:val="Sidetal"/>
      </w:rPr>
      <w:fldChar w:fldCharType="separate"/>
    </w:r>
    <w:r w:rsidR="00397249">
      <w:rPr>
        <w:rStyle w:val="Sidetal"/>
        <w:noProof/>
      </w:rPr>
      <w:t>1</w:t>
    </w:r>
    <w:r w:rsidR="00397249">
      <w:rPr>
        <w:rStyle w:val="Sidetal"/>
        <w:noProof/>
      </w:rPr>
      <w:t>5</w:t>
    </w:r>
    <w:r>
      <w:rPr>
        <w:rStyle w:val="Sidetal"/>
      </w:rPr>
      <w:fldChar w:fldCharType="end"/>
    </w:r>
  </w:p>
  <w:p w14:paraId="0B30F845" w14:textId="77777777" w:rsidR="00EB7807" w:rsidRDefault="00EB7807">
    <w:pPr>
      <w:pStyle w:val="Topptek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0379B"/>
    <w:multiLevelType w:val="multilevel"/>
    <w:tmpl w:val="0414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04E2746"/>
    <w:multiLevelType w:val="singleLevel"/>
    <w:tmpl w:val="0414000F"/>
    <w:lvl w:ilvl="0">
      <w:start w:val="1"/>
      <w:numFmt w:val="decimal"/>
      <w:lvlText w:val="%1."/>
      <w:lvlJc w:val="left"/>
      <w:pPr>
        <w:tabs>
          <w:tab w:val="num" w:pos="360"/>
        </w:tabs>
        <w:ind w:left="360" w:hanging="360"/>
      </w:pPr>
    </w:lvl>
  </w:abstractNum>
  <w:abstractNum w:abstractNumId="2" w15:restartNumberingAfterBreak="0">
    <w:nsid w:val="1213056D"/>
    <w:multiLevelType w:val="hybridMultilevel"/>
    <w:tmpl w:val="D5A831DA"/>
    <w:lvl w:ilvl="0" w:tplc="F1586FBA">
      <w:start w:val="2"/>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 w15:restartNumberingAfterBreak="0">
    <w:nsid w:val="1A735EF1"/>
    <w:multiLevelType w:val="hybridMultilevel"/>
    <w:tmpl w:val="5C4AE72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509786E"/>
    <w:multiLevelType w:val="singleLevel"/>
    <w:tmpl w:val="04140007"/>
    <w:lvl w:ilvl="0">
      <w:start w:val="1"/>
      <w:numFmt w:val="bullet"/>
      <w:lvlText w:val=""/>
      <w:lvlJc w:val="left"/>
      <w:pPr>
        <w:tabs>
          <w:tab w:val="num" w:pos="360"/>
        </w:tabs>
        <w:ind w:left="360" w:hanging="360"/>
      </w:pPr>
      <w:rPr>
        <w:rFonts w:ascii="Wingdings" w:hAnsi="Wingdings" w:hint="default"/>
        <w:sz w:val="16"/>
      </w:rPr>
    </w:lvl>
  </w:abstractNum>
  <w:abstractNum w:abstractNumId="5" w15:restartNumberingAfterBreak="0">
    <w:nsid w:val="2C421D98"/>
    <w:multiLevelType w:val="hybridMultilevel"/>
    <w:tmpl w:val="1D826864"/>
    <w:lvl w:ilvl="0" w:tplc="39FE54FE">
      <w:start w:val="285"/>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32BB0069"/>
    <w:multiLevelType w:val="singleLevel"/>
    <w:tmpl w:val="0414000F"/>
    <w:lvl w:ilvl="0">
      <w:start w:val="1"/>
      <w:numFmt w:val="decimal"/>
      <w:lvlText w:val="%1."/>
      <w:lvlJc w:val="left"/>
      <w:pPr>
        <w:tabs>
          <w:tab w:val="num" w:pos="360"/>
        </w:tabs>
        <w:ind w:left="360" w:hanging="360"/>
      </w:pPr>
    </w:lvl>
  </w:abstractNum>
  <w:abstractNum w:abstractNumId="7" w15:restartNumberingAfterBreak="0">
    <w:nsid w:val="3FC06CB0"/>
    <w:multiLevelType w:val="singleLevel"/>
    <w:tmpl w:val="04140007"/>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4A915A88"/>
    <w:multiLevelType w:val="hybridMultilevel"/>
    <w:tmpl w:val="D5C20B7A"/>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9" w15:restartNumberingAfterBreak="0">
    <w:nsid w:val="4F8443B3"/>
    <w:multiLevelType w:val="hybridMultilevel"/>
    <w:tmpl w:val="E88249A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0" w15:restartNumberingAfterBreak="0">
    <w:nsid w:val="505E5C94"/>
    <w:multiLevelType w:val="hybridMultilevel"/>
    <w:tmpl w:val="DD0817BE"/>
    <w:lvl w:ilvl="0" w:tplc="04140001">
      <w:start w:val="1"/>
      <w:numFmt w:val="bullet"/>
      <w:lvlText w:val=""/>
      <w:lvlJc w:val="left"/>
      <w:pPr>
        <w:ind w:left="720" w:hanging="360"/>
      </w:pPr>
      <w:rPr>
        <w:rFonts w:ascii="Symbol" w:hAnsi="Symbol" w:hint="default"/>
      </w:rPr>
    </w:lvl>
    <w:lvl w:ilvl="1" w:tplc="FBDA6846">
      <w:numFmt w:val="bullet"/>
      <w:lvlText w:val="-"/>
      <w:lvlJc w:val="left"/>
      <w:pPr>
        <w:ind w:left="1440" w:hanging="360"/>
      </w:pPr>
      <w:rPr>
        <w:rFonts w:ascii="Palatino Linotype" w:eastAsia="Times New Roman" w:hAnsi="Palatino Linotype" w:cs="Times New Roman" w:hint="default"/>
      </w:rPr>
    </w:lvl>
    <w:lvl w:ilvl="2" w:tplc="1D18934C">
      <w:numFmt w:val="bullet"/>
      <w:lvlText w:val="•"/>
      <w:lvlJc w:val="left"/>
      <w:pPr>
        <w:ind w:left="2160" w:hanging="360"/>
      </w:pPr>
      <w:rPr>
        <w:rFonts w:ascii="Palatino Linotype" w:eastAsia="Times New Roman" w:hAnsi="Palatino Linotype" w:cs="Times New Roman"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509E1582"/>
    <w:multiLevelType w:val="singleLevel"/>
    <w:tmpl w:val="04140003"/>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6FD7E70"/>
    <w:multiLevelType w:val="hybridMultilevel"/>
    <w:tmpl w:val="AEDCDB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57076631"/>
    <w:multiLevelType w:val="hybridMultilevel"/>
    <w:tmpl w:val="F1B44514"/>
    <w:lvl w:ilvl="0" w:tplc="BBE6FBE4">
      <w:start w:val="818"/>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5BB74DE8"/>
    <w:multiLevelType w:val="multilevel"/>
    <w:tmpl w:val="0414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C086249"/>
    <w:multiLevelType w:val="singleLevel"/>
    <w:tmpl w:val="04140007"/>
    <w:lvl w:ilvl="0">
      <w:start w:val="1"/>
      <w:numFmt w:val="bullet"/>
      <w:lvlText w:val=""/>
      <w:lvlJc w:val="left"/>
      <w:pPr>
        <w:tabs>
          <w:tab w:val="num" w:pos="360"/>
        </w:tabs>
        <w:ind w:left="360" w:hanging="360"/>
      </w:pPr>
      <w:rPr>
        <w:rFonts w:ascii="Wingdings" w:hAnsi="Wingdings" w:hint="default"/>
        <w:sz w:val="16"/>
      </w:rPr>
    </w:lvl>
  </w:abstractNum>
  <w:abstractNum w:abstractNumId="16" w15:restartNumberingAfterBreak="0">
    <w:nsid w:val="66C31A4D"/>
    <w:multiLevelType w:val="singleLevel"/>
    <w:tmpl w:val="0414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6A081537"/>
    <w:multiLevelType w:val="hybridMultilevel"/>
    <w:tmpl w:val="20BC428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6DE8288E"/>
    <w:multiLevelType w:val="hybridMultilevel"/>
    <w:tmpl w:val="F6D284F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736A6BEB"/>
    <w:multiLevelType w:val="singleLevel"/>
    <w:tmpl w:val="04140003"/>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6777808"/>
    <w:multiLevelType w:val="hybridMultilevel"/>
    <w:tmpl w:val="46F470BC"/>
    <w:lvl w:ilvl="0" w:tplc="04140003">
      <w:start w:val="1"/>
      <w:numFmt w:val="bullet"/>
      <w:lvlText w:val="o"/>
      <w:lvlJc w:val="left"/>
      <w:pPr>
        <w:tabs>
          <w:tab w:val="num" w:pos="720"/>
        </w:tabs>
        <w:ind w:left="720" w:hanging="360"/>
      </w:pPr>
      <w:rPr>
        <w:rFonts w:ascii="Courier New" w:hAnsi="Courier New" w:cs="Courier New"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FD766A"/>
    <w:multiLevelType w:val="multilevel"/>
    <w:tmpl w:val="0414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283079749">
    <w:abstractNumId w:val="1"/>
  </w:num>
  <w:num w:numId="2" w16cid:durableId="1415007094">
    <w:abstractNumId w:val="14"/>
  </w:num>
  <w:num w:numId="3" w16cid:durableId="318775364">
    <w:abstractNumId w:val="0"/>
  </w:num>
  <w:num w:numId="4" w16cid:durableId="455952730">
    <w:abstractNumId w:val="21"/>
  </w:num>
  <w:num w:numId="5" w16cid:durableId="1889681554">
    <w:abstractNumId w:val="4"/>
  </w:num>
  <w:num w:numId="6" w16cid:durableId="708576596">
    <w:abstractNumId w:val="16"/>
  </w:num>
  <w:num w:numId="7" w16cid:durableId="847524633">
    <w:abstractNumId w:val="6"/>
  </w:num>
  <w:num w:numId="8" w16cid:durableId="1733038130">
    <w:abstractNumId w:val="7"/>
  </w:num>
  <w:num w:numId="9" w16cid:durableId="2107261667">
    <w:abstractNumId w:val="19"/>
  </w:num>
  <w:num w:numId="10" w16cid:durableId="631902948">
    <w:abstractNumId w:val="11"/>
  </w:num>
  <w:num w:numId="11" w16cid:durableId="1542863203">
    <w:abstractNumId w:val="15"/>
  </w:num>
  <w:num w:numId="12" w16cid:durableId="1894728920">
    <w:abstractNumId w:val="20"/>
  </w:num>
  <w:num w:numId="13" w16cid:durableId="1695382550">
    <w:abstractNumId w:val="18"/>
  </w:num>
  <w:num w:numId="14" w16cid:durableId="1511946459">
    <w:abstractNumId w:val="8"/>
  </w:num>
  <w:num w:numId="15" w16cid:durableId="380061760">
    <w:abstractNumId w:val="3"/>
  </w:num>
  <w:num w:numId="16" w16cid:durableId="413472894">
    <w:abstractNumId w:val="10"/>
  </w:num>
  <w:num w:numId="17" w16cid:durableId="1664432417">
    <w:abstractNumId w:val="12"/>
  </w:num>
  <w:num w:numId="18" w16cid:durableId="294141493">
    <w:abstractNumId w:val="2"/>
  </w:num>
  <w:num w:numId="19" w16cid:durableId="974680056">
    <w:abstractNumId w:val="9"/>
  </w:num>
  <w:num w:numId="20" w16cid:durableId="2019189602">
    <w:abstractNumId w:val="17"/>
  </w:num>
  <w:num w:numId="21" w16cid:durableId="574316604">
    <w:abstractNumId w:val="5"/>
  </w:num>
  <w:num w:numId="22" w16cid:durableId="9059903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61D"/>
    <w:rsid w:val="00003EE3"/>
    <w:rsid w:val="00004A96"/>
    <w:rsid w:val="0001412F"/>
    <w:rsid w:val="000177CA"/>
    <w:rsid w:val="000204AC"/>
    <w:rsid w:val="000258E0"/>
    <w:rsid w:val="000260B9"/>
    <w:rsid w:val="00032757"/>
    <w:rsid w:val="0003620C"/>
    <w:rsid w:val="00036695"/>
    <w:rsid w:val="00043E80"/>
    <w:rsid w:val="000459B0"/>
    <w:rsid w:val="000536BA"/>
    <w:rsid w:val="00055597"/>
    <w:rsid w:val="00056442"/>
    <w:rsid w:val="00057006"/>
    <w:rsid w:val="00060083"/>
    <w:rsid w:val="00065A99"/>
    <w:rsid w:val="00066FBE"/>
    <w:rsid w:val="00073467"/>
    <w:rsid w:val="00073906"/>
    <w:rsid w:val="0007414F"/>
    <w:rsid w:val="00074A09"/>
    <w:rsid w:val="00075399"/>
    <w:rsid w:val="000754EF"/>
    <w:rsid w:val="00082659"/>
    <w:rsid w:val="00083CE1"/>
    <w:rsid w:val="00084E12"/>
    <w:rsid w:val="00086080"/>
    <w:rsid w:val="00086663"/>
    <w:rsid w:val="0008744B"/>
    <w:rsid w:val="00087CE3"/>
    <w:rsid w:val="00090A2C"/>
    <w:rsid w:val="000914C8"/>
    <w:rsid w:val="00096823"/>
    <w:rsid w:val="000A34A6"/>
    <w:rsid w:val="000B5B3C"/>
    <w:rsid w:val="000C4BAB"/>
    <w:rsid w:val="000C771C"/>
    <w:rsid w:val="000D249B"/>
    <w:rsid w:val="000D2C6C"/>
    <w:rsid w:val="000D2E77"/>
    <w:rsid w:val="000E4B4B"/>
    <w:rsid w:val="000E599B"/>
    <w:rsid w:val="000E7D94"/>
    <w:rsid w:val="000F1DF5"/>
    <w:rsid w:val="001026D5"/>
    <w:rsid w:val="00103176"/>
    <w:rsid w:val="00103CA3"/>
    <w:rsid w:val="00105338"/>
    <w:rsid w:val="00105B42"/>
    <w:rsid w:val="00106810"/>
    <w:rsid w:val="00110156"/>
    <w:rsid w:val="001140C8"/>
    <w:rsid w:val="0011468D"/>
    <w:rsid w:val="001245E6"/>
    <w:rsid w:val="001268BA"/>
    <w:rsid w:val="001273EE"/>
    <w:rsid w:val="001312A9"/>
    <w:rsid w:val="00136CBE"/>
    <w:rsid w:val="0015009C"/>
    <w:rsid w:val="00154242"/>
    <w:rsid w:val="0016487B"/>
    <w:rsid w:val="001656AB"/>
    <w:rsid w:val="00165CC7"/>
    <w:rsid w:val="00174176"/>
    <w:rsid w:val="00174187"/>
    <w:rsid w:val="001778DC"/>
    <w:rsid w:val="0018230D"/>
    <w:rsid w:val="001829AA"/>
    <w:rsid w:val="00182EE4"/>
    <w:rsid w:val="00183139"/>
    <w:rsid w:val="00185B77"/>
    <w:rsid w:val="00186860"/>
    <w:rsid w:val="00187030"/>
    <w:rsid w:val="00197B4E"/>
    <w:rsid w:val="001A724C"/>
    <w:rsid w:val="001B235C"/>
    <w:rsid w:val="001B2510"/>
    <w:rsid w:val="001B70B6"/>
    <w:rsid w:val="001C5955"/>
    <w:rsid w:val="001D04DB"/>
    <w:rsid w:val="001D2B0D"/>
    <w:rsid w:val="001E3953"/>
    <w:rsid w:val="001E5B3D"/>
    <w:rsid w:val="001E7A27"/>
    <w:rsid w:val="001E7BC8"/>
    <w:rsid w:val="001F156A"/>
    <w:rsid w:val="00200E7E"/>
    <w:rsid w:val="0020118C"/>
    <w:rsid w:val="002053A7"/>
    <w:rsid w:val="0021083A"/>
    <w:rsid w:val="0021201C"/>
    <w:rsid w:val="00213958"/>
    <w:rsid w:val="00220DC8"/>
    <w:rsid w:val="00224922"/>
    <w:rsid w:val="00233984"/>
    <w:rsid w:val="00233F65"/>
    <w:rsid w:val="00241297"/>
    <w:rsid w:val="002414B6"/>
    <w:rsid w:val="002415C2"/>
    <w:rsid w:val="0024400E"/>
    <w:rsid w:val="00247DF1"/>
    <w:rsid w:val="00250E64"/>
    <w:rsid w:val="002533B9"/>
    <w:rsid w:val="00254115"/>
    <w:rsid w:val="0026124C"/>
    <w:rsid w:val="002616B6"/>
    <w:rsid w:val="002625BD"/>
    <w:rsid w:val="00262BBE"/>
    <w:rsid w:val="00262DCA"/>
    <w:rsid w:val="00262F67"/>
    <w:rsid w:val="00263AD8"/>
    <w:rsid w:val="002640C3"/>
    <w:rsid w:val="00264AB0"/>
    <w:rsid w:val="00265D14"/>
    <w:rsid w:val="0027616C"/>
    <w:rsid w:val="00276F58"/>
    <w:rsid w:val="002832CE"/>
    <w:rsid w:val="00283FEB"/>
    <w:rsid w:val="002852D6"/>
    <w:rsid w:val="002911AB"/>
    <w:rsid w:val="00291EB7"/>
    <w:rsid w:val="0029278B"/>
    <w:rsid w:val="00294CFA"/>
    <w:rsid w:val="00296067"/>
    <w:rsid w:val="002A163C"/>
    <w:rsid w:val="002A2DD9"/>
    <w:rsid w:val="002A4152"/>
    <w:rsid w:val="002A60A8"/>
    <w:rsid w:val="002B02F5"/>
    <w:rsid w:val="002B6165"/>
    <w:rsid w:val="002C29B6"/>
    <w:rsid w:val="002C4F2A"/>
    <w:rsid w:val="002C625C"/>
    <w:rsid w:val="002C6B33"/>
    <w:rsid w:val="002C709B"/>
    <w:rsid w:val="002D2288"/>
    <w:rsid w:val="002D4881"/>
    <w:rsid w:val="002E23F0"/>
    <w:rsid w:val="002E2B88"/>
    <w:rsid w:val="002F45F8"/>
    <w:rsid w:val="002F6B21"/>
    <w:rsid w:val="00300680"/>
    <w:rsid w:val="00307E33"/>
    <w:rsid w:val="00311917"/>
    <w:rsid w:val="00311978"/>
    <w:rsid w:val="00315073"/>
    <w:rsid w:val="00323CC4"/>
    <w:rsid w:val="00330F5D"/>
    <w:rsid w:val="003367AC"/>
    <w:rsid w:val="00340BAA"/>
    <w:rsid w:val="003443A7"/>
    <w:rsid w:val="003468C1"/>
    <w:rsid w:val="0035159E"/>
    <w:rsid w:val="00355D78"/>
    <w:rsid w:val="00364A9C"/>
    <w:rsid w:val="003664B5"/>
    <w:rsid w:val="00366D62"/>
    <w:rsid w:val="00373333"/>
    <w:rsid w:val="003833F1"/>
    <w:rsid w:val="00393B73"/>
    <w:rsid w:val="00394ED8"/>
    <w:rsid w:val="00396DA0"/>
    <w:rsid w:val="00397249"/>
    <w:rsid w:val="003A0FAB"/>
    <w:rsid w:val="003A4A0F"/>
    <w:rsid w:val="003A6745"/>
    <w:rsid w:val="003B1CF0"/>
    <w:rsid w:val="003C28C6"/>
    <w:rsid w:val="003C2950"/>
    <w:rsid w:val="003C551B"/>
    <w:rsid w:val="003C753D"/>
    <w:rsid w:val="003C7F0A"/>
    <w:rsid w:val="003D05EF"/>
    <w:rsid w:val="003D099B"/>
    <w:rsid w:val="003D64E1"/>
    <w:rsid w:val="003D702F"/>
    <w:rsid w:val="003E0F39"/>
    <w:rsid w:val="003E1724"/>
    <w:rsid w:val="003E1824"/>
    <w:rsid w:val="003E72FC"/>
    <w:rsid w:val="003F15DC"/>
    <w:rsid w:val="003F5523"/>
    <w:rsid w:val="003F7FE4"/>
    <w:rsid w:val="00403110"/>
    <w:rsid w:val="0040396D"/>
    <w:rsid w:val="00422954"/>
    <w:rsid w:val="00430915"/>
    <w:rsid w:val="00430D67"/>
    <w:rsid w:val="00435615"/>
    <w:rsid w:val="00437D11"/>
    <w:rsid w:val="00440305"/>
    <w:rsid w:val="004410BA"/>
    <w:rsid w:val="00441A8A"/>
    <w:rsid w:val="004423C5"/>
    <w:rsid w:val="004501F7"/>
    <w:rsid w:val="00460B97"/>
    <w:rsid w:val="00463894"/>
    <w:rsid w:val="00464992"/>
    <w:rsid w:val="00464D28"/>
    <w:rsid w:val="00467ADF"/>
    <w:rsid w:val="00473C10"/>
    <w:rsid w:val="0047547F"/>
    <w:rsid w:val="00476BFB"/>
    <w:rsid w:val="0047795B"/>
    <w:rsid w:val="004820E9"/>
    <w:rsid w:val="00482862"/>
    <w:rsid w:val="004912FE"/>
    <w:rsid w:val="004A69EA"/>
    <w:rsid w:val="004A7209"/>
    <w:rsid w:val="004A74FF"/>
    <w:rsid w:val="004B199D"/>
    <w:rsid w:val="004B1AC6"/>
    <w:rsid w:val="004B5BE8"/>
    <w:rsid w:val="004B5FCC"/>
    <w:rsid w:val="004B5FE0"/>
    <w:rsid w:val="004B760F"/>
    <w:rsid w:val="004C0CD4"/>
    <w:rsid w:val="004C2D06"/>
    <w:rsid w:val="004C5F56"/>
    <w:rsid w:val="004C65D9"/>
    <w:rsid w:val="004D4BA1"/>
    <w:rsid w:val="004D6A33"/>
    <w:rsid w:val="004D7550"/>
    <w:rsid w:val="004E2CFD"/>
    <w:rsid w:val="004F0F53"/>
    <w:rsid w:val="004F31F2"/>
    <w:rsid w:val="004F5444"/>
    <w:rsid w:val="004F5465"/>
    <w:rsid w:val="004F54BD"/>
    <w:rsid w:val="00500C99"/>
    <w:rsid w:val="005017EC"/>
    <w:rsid w:val="00505D36"/>
    <w:rsid w:val="00506BBF"/>
    <w:rsid w:val="00510FEF"/>
    <w:rsid w:val="00512271"/>
    <w:rsid w:val="005162F1"/>
    <w:rsid w:val="005235CE"/>
    <w:rsid w:val="005240EF"/>
    <w:rsid w:val="00524EFC"/>
    <w:rsid w:val="0053685E"/>
    <w:rsid w:val="00540FFF"/>
    <w:rsid w:val="00543A01"/>
    <w:rsid w:val="00555BAF"/>
    <w:rsid w:val="00556B75"/>
    <w:rsid w:val="00567AA9"/>
    <w:rsid w:val="00567C79"/>
    <w:rsid w:val="00572037"/>
    <w:rsid w:val="005735B1"/>
    <w:rsid w:val="00574C84"/>
    <w:rsid w:val="0058160B"/>
    <w:rsid w:val="00581836"/>
    <w:rsid w:val="00581C97"/>
    <w:rsid w:val="005910EC"/>
    <w:rsid w:val="00594129"/>
    <w:rsid w:val="00594265"/>
    <w:rsid w:val="00595990"/>
    <w:rsid w:val="005963CF"/>
    <w:rsid w:val="00597B1E"/>
    <w:rsid w:val="005A575D"/>
    <w:rsid w:val="005A5D6E"/>
    <w:rsid w:val="005A6335"/>
    <w:rsid w:val="005A6DBC"/>
    <w:rsid w:val="005A713E"/>
    <w:rsid w:val="005B1875"/>
    <w:rsid w:val="005B6850"/>
    <w:rsid w:val="005B74DF"/>
    <w:rsid w:val="005C219D"/>
    <w:rsid w:val="005C40E5"/>
    <w:rsid w:val="005C5984"/>
    <w:rsid w:val="005C5DD4"/>
    <w:rsid w:val="005D15E6"/>
    <w:rsid w:val="005D2AC8"/>
    <w:rsid w:val="005E363D"/>
    <w:rsid w:val="005E6245"/>
    <w:rsid w:val="005F2E0F"/>
    <w:rsid w:val="005F37F6"/>
    <w:rsid w:val="00602202"/>
    <w:rsid w:val="0061023D"/>
    <w:rsid w:val="00611085"/>
    <w:rsid w:val="0061112F"/>
    <w:rsid w:val="00612B5D"/>
    <w:rsid w:val="00621E5A"/>
    <w:rsid w:val="00625FA4"/>
    <w:rsid w:val="00633F07"/>
    <w:rsid w:val="00637774"/>
    <w:rsid w:val="00637B16"/>
    <w:rsid w:val="00640906"/>
    <w:rsid w:val="00641845"/>
    <w:rsid w:val="0064191E"/>
    <w:rsid w:val="00655DC2"/>
    <w:rsid w:val="00656B41"/>
    <w:rsid w:val="00660D02"/>
    <w:rsid w:val="00661328"/>
    <w:rsid w:val="006616FC"/>
    <w:rsid w:val="00663C5F"/>
    <w:rsid w:val="00665E16"/>
    <w:rsid w:val="00667635"/>
    <w:rsid w:val="00667A05"/>
    <w:rsid w:val="00672A6E"/>
    <w:rsid w:val="00674CEC"/>
    <w:rsid w:val="006755C0"/>
    <w:rsid w:val="006773E0"/>
    <w:rsid w:val="0068126C"/>
    <w:rsid w:val="00681742"/>
    <w:rsid w:val="006847E6"/>
    <w:rsid w:val="00686C70"/>
    <w:rsid w:val="006939F3"/>
    <w:rsid w:val="0069761D"/>
    <w:rsid w:val="006A1876"/>
    <w:rsid w:val="006A5F2C"/>
    <w:rsid w:val="006B5BC1"/>
    <w:rsid w:val="006B699B"/>
    <w:rsid w:val="006B7E07"/>
    <w:rsid w:val="006C252E"/>
    <w:rsid w:val="006C4BA7"/>
    <w:rsid w:val="006D1027"/>
    <w:rsid w:val="006D405F"/>
    <w:rsid w:val="006D50F0"/>
    <w:rsid w:val="006D7ECC"/>
    <w:rsid w:val="006D7FAF"/>
    <w:rsid w:val="006E03F0"/>
    <w:rsid w:val="006E273F"/>
    <w:rsid w:val="006E2FF4"/>
    <w:rsid w:val="006E463B"/>
    <w:rsid w:val="006E707D"/>
    <w:rsid w:val="006F2827"/>
    <w:rsid w:val="006F74A7"/>
    <w:rsid w:val="007036A6"/>
    <w:rsid w:val="00703D33"/>
    <w:rsid w:val="007054EC"/>
    <w:rsid w:val="0070563B"/>
    <w:rsid w:val="007067FD"/>
    <w:rsid w:val="00710606"/>
    <w:rsid w:val="00710C4F"/>
    <w:rsid w:val="0071331D"/>
    <w:rsid w:val="00713E55"/>
    <w:rsid w:val="00714546"/>
    <w:rsid w:val="007176D8"/>
    <w:rsid w:val="00721AF6"/>
    <w:rsid w:val="00721BF8"/>
    <w:rsid w:val="00722EDE"/>
    <w:rsid w:val="007276EA"/>
    <w:rsid w:val="00732B2D"/>
    <w:rsid w:val="00736819"/>
    <w:rsid w:val="00742DE1"/>
    <w:rsid w:val="007430A0"/>
    <w:rsid w:val="007457C7"/>
    <w:rsid w:val="0074634C"/>
    <w:rsid w:val="0075231C"/>
    <w:rsid w:val="007537D1"/>
    <w:rsid w:val="007541B6"/>
    <w:rsid w:val="007572E2"/>
    <w:rsid w:val="00770708"/>
    <w:rsid w:val="00774CB9"/>
    <w:rsid w:val="00776320"/>
    <w:rsid w:val="00785E9D"/>
    <w:rsid w:val="00794532"/>
    <w:rsid w:val="007C216F"/>
    <w:rsid w:val="007C529C"/>
    <w:rsid w:val="007C75F0"/>
    <w:rsid w:val="007D2A83"/>
    <w:rsid w:val="007E043B"/>
    <w:rsid w:val="007E0C12"/>
    <w:rsid w:val="007E322A"/>
    <w:rsid w:val="007E4B8B"/>
    <w:rsid w:val="007E57D9"/>
    <w:rsid w:val="007E5A4A"/>
    <w:rsid w:val="007F25B4"/>
    <w:rsid w:val="007F2DE8"/>
    <w:rsid w:val="007F465D"/>
    <w:rsid w:val="008025F2"/>
    <w:rsid w:val="008040E8"/>
    <w:rsid w:val="008047AE"/>
    <w:rsid w:val="00816C8C"/>
    <w:rsid w:val="00816E9C"/>
    <w:rsid w:val="0082181F"/>
    <w:rsid w:val="008224A1"/>
    <w:rsid w:val="00832A4C"/>
    <w:rsid w:val="00833308"/>
    <w:rsid w:val="00834469"/>
    <w:rsid w:val="0084087F"/>
    <w:rsid w:val="008416CD"/>
    <w:rsid w:val="00841F88"/>
    <w:rsid w:val="00842C38"/>
    <w:rsid w:val="008455AC"/>
    <w:rsid w:val="008459A2"/>
    <w:rsid w:val="008524DC"/>
    <w:rsid w:val="0086339A"/>
    <w:rsid w:val="00864CDD"/>
    <w:rsid w:val="008662E0"/>
    <w:rsid w:val="008670CB"/>
    <w:rsid w:val="00870A16"/>
    <w:rsid w:val="008711A3"/>
    <w:rsid w:val="00873A22"/>
    <w:rsid w:val="00882792"/>
    <w:rsid w:val="0089069A"/>
    <w:rsid w:val="00896B23"/>
    <w:rsid w:val="008972FE"/>
    <w:rsid w:val="008A108D"/>
    <w:rsid w:val="008A2ABA"/>
    <w:rsid w:val="008B31A9"/>
    <w:rsid w:val="008B3AF3"/>
    <w:rsid w:val="008B4443"/>
    <w:rsid w:val="008B4624"/>
    <w:rsid w:val="008B4625"/>
    <w:rsid w:val="008B56C1"/>
    <w:rsid w:val="008B589B"/>
    <w:rsid w:val="008C2496"/>
    <w:rsid w:val="008C40FE"/>
    <w:rsid w:val="008C519F"/>
    <w:rsid w:val="008D3493"/>
    <w:rsid w:val="008E06C5"/>
    <w:rsid w:val="008E199F"/>
    <w:rsid w:val="008E1C38"/>
    <w:rsid w:val="008E6E3E"/>
    <w:rsid w:val="008E795F"/>
    <w:rsid w:val="008F3959"/>
    <w:rsid w:val="008F5741"/>
    <w:rsid w:val="008F58BA"/>
    <w:rsid w:val="00904009"/>
    <w:rsid w:val="00911EB2"/>
    <w:rsid w:val="00916B3A"/>
    <w:rsid w:val="00920E5F"/>
    <w:rsid w:val="00927571"/>
    <w:rsid w:val="00930B5D"/>
    <w:rsid w:val="00931586"/>
    <w:rsid w:val="00932899"/>
    <w:rsid w:val="0093350B"/>
    <w:rsid w:val="00933AA7"/>
    <w:rsid w:val="00934A92"/>
    <w:rsid w:val="00937495"/>
    <w:rsid w:val="00937826"/>
    <w:rsid w:val="00940E7F"/>
    <w:rsid w:val="00945BB7"/>
    <w:rsid w:val="00947130"/>
    <w:rsid w:val="00950880"/>
    <w:rsid w:val="009545E0"/>
    <w:rsid w:val="009576CA"/>
    <w:rsid w:val="00957AFE"/>
    <w:rsid w:val="009663AF"/>
    <w:rsid w:val="00966EC5"/>
    <w:rsid w:val="009674EE"/>
    <w:rsid w:val="00971215"/>
    <w:rsid w:val="00972B37"/>
    <w:rsid w:val="00972DF4"/>
    <w:rsid w:val="00977BA0"/>
    <w:rsid w:val="00983FC1"/>
    <w:rsid w:val="00985574"/>
    <w:rsid w:val="00986553"/>
    <w:rsid w:val="00991251"/>
    <w:rsid w:val="00992B7F"/>
    <w:rsid w:val="0099559F"/>
    <w:rsid w:val="009962EF"/>
    <w:rsid w:val="00996757"/>
    <w:rsid w:val="009B1242"/>
    <w:rsid w:val="009B51A7"/>
    <w:rsid w:val="009C1540"/>
    <w:rsid w:val="009C4E63"/>
    <w:rsid w:val="009D0AE0"/>
    <w:rsid w:val="009D1B85"/>
    <w:rsid w:val="009D364B"/>
    <w:rsid w:val="009E6C1E"/>
    <w:rsid w:val="009F11F1"/>
    <w:rsid w:val="009F6D28"/>
    <w:rsid w:val="00A04CFF"/>
    <w:rsid w:val="00A06B7C"/>
    <w:rsid w:val="00A077F8"/>
    <w:rsid w:val="00A10CBD"/>
    <w:rsid w:val="00A12DA6"/>
    <w:rsid w:val="00A13365"/>
    <w:rsid w:val="00A222B8"/>
    <w:rsid w:val="00A22998"/>
    <w:rsid w:val="00A23A5A"/>
    <w:rsid w:val="00A24283"/>
    <w:rsid w:val="00A259C3"/>
    <w:rsid w:val="00A26262"/>
    <w:rsid w:val="00A306CB"/>
    <w:rsid w:val="00A330D9"/>
    <w:rsid w:val="00A368D2"/>
    <w:rsid w:val="00A37F75"/>
    <w:rsid w:val="00A40CF6"/>
    <w:rsid w:val="00A45C63"/>
    <w:rsid w:val="00A51A51"/>
    <w:rsid w:val="00A5799B"/>
    <w:rsid w:val="00A60E97"/>
    <w:rsid w:val="00A61E13"/>
    <w:rsid w:val="00A62327"/>
    <w:rsid w:val="00A62C30"/>
    <w:rsid w:val="00A67F14"/>
    <w:rsid w:val="00A70CB6"/>
    <w:rsid w:val="00A72683"/>
    <w:rsid w:val="00A73B48"/>
    <w:rsid w:val="00A75685"/>
    <w:rsid w:val="00A76898"/>
    <w:rsid w:val="00A77099"/>
    <w:rsid w:val="00A81722"/>
    <w:rsid w:val="00A8455B"/>
    <w:rsid w:val="00A94D71"/>
    <w:rsid w:val="00A95320"/>
    <w:rsid w:val="00A964A6"/>
    <w:rsid w:val="00AA012F"/>
    <w:rsid w:val="00AA2524"/>
    <w:rsid w:val="00AA3321"/>
    <w:rsid w:val="00AA6E65"/>
    <w:rsid w:val="00AB04C3"/>
    <w:rsid w:val="00AB22A3"/>
    <w:rsid w:val="00AB5401"/>
    <w:rsid w:val="00AB6D4D"/>
    <w:rsid w:val="00AB776B"/>
    <w:rsid w:val="00AC150B"/>
    <w:rsid w:val="00AC4C60"/>
    <w:rsid w:val="00AC51BE"/>
    <w:rsid w:val="00AD0B1B"/>
    <w:rsid w:val="00AD41C6"/>
    <w:rsid w:val="00AD60B4"/>
    <w:rsid w:val="00AD75DD"/>
    <w:rsid w:val="00AE166B"/>
    <w:rsid w:val="00AF1C49"/>
    <w:rsid w:val="00AF2DDA"/>
    <w:rsid w:val="00AF3A4B"/>
    <w:rsid w:val="00AF3A62"/>
    <w:rsid w:val="00B0392B"/>
    <w:rsid w:val="00B1022B"/>
    <w:rsid w:val="00B146DF"/>
    <w:rsid w:val="00B20244"/>
    <w:rsid w:val="00B207AC"/>
    <w:rsid w:val="00B2175C"/>
    <w:rsid w:val="00B22020"/>
    <w:rsid w:val="00B256F7"/>
    <w:rsid w:val="00B25A49"/>
    <w:rsid w:val="00B314BD"/>
    <w:rsid w:val="00B36C62"/>
    <w:rsid w:val="00B41386"/>
    <w:rsid w:val="00B43CA5"/>
    <w:rsid w:val="00B468F7"/>
    <w:rsid w:val="00B47001"/>
    <w:rsid w:val="00B473AA"/>
    <w:rsid w:val="00B473CA"/>
    <w:rsid w:val="00B57E5E"/>
    <w:rsid w:val="00B638CF"/>
    <w:rsid w:val="00B66FF9"/>
    <w:rsid w:val="00B67957"/>
    <w:rsid w:val="00B70301"/>
    <w:rsid w:val="00B8114A"/>
    <w:rsid w:val="00B825AD"/>
    <w:rsid w:val="00B85B0C"/>
    <w:rsid w:val="00B876DE"/>
    <w:rsid w:val="00B87B78"/>
    <w:rsid w:val="00B94293"/>
    <w:rsid w:val="00B9736B"/>
    <w:rsid w:val="00BA6D6C"/>
    <w:rsid w:val="00BB3AD1"/>
    <w:rsid w:val="00BB4BC6"/>
    <w:rsid w:val="00BB5FE6"/>
    <w:rsid w:val="00BB6E46"/>
    <w:rsid w:val="00BC1C8F"/>
    <w:rsid w:val="00BC22E6"/>
    <w:rsid w:val="00BD679D"/>
    <w:rsid w:val="00BE25DA"/>
    <w:rsid w:val="00BE6C3A"/>
    <w:rsid w:val="00BF03F0"/>
    <w:rsid w:val="00BF143E"/>
    <w:rsid w:val="00BF1786"/>
    <w:rsid w:val="00BF1DD2"/>
    <w:rsid w:val="00C01806"/>
    <w:rsid w:val="00C01FFE"/>
    <w:rsid w:val="00C0505A"/>
    <w:rsid w:val="00C06166"/>
    <w:rsid w:val="00C12029"/>
    <w:rsid w:val="00C12B90"/>
    <w:rsid w:val="00C20C29"/>
    <w:rsid w:val="00C248D9"/>
    <w:rsid w:val="00C27496"/>
    <w:rsid w:val="00C33D96"/>
    <w:rsid w:val="00C404D8"/>
    <w:rsid w:val="00C410B8"/>
    <w:rsid w:val="00C46A17"/>
    <w:rsid w:val="00C474B9"/>
    <w:rsid w:val="00C542F0"/>
    <w:rsid w:val="00C6271C"/>
    <w:rsid w:val="00C63430"/>
    <w:rsid w:val="00C65E58"/>
    <w:rsid w:val="00C6769D"/>
    <w:rsid w:val="00C67A62"/>
    <w:rsid w:val="00C67C40"/>
    <w:rsid w:val="00C71BFD"/>
    <w:rsid w:val="00C729CE"/>
    <w:rsid w:val="00C73CF8"/>
    <w:rsid w:val="00C73F0B"/>
    <w:rsid w:val="00C76224"/>
    <w:rsid w:val="00C83A90"/>
    <w:rsid w:val="00C85448"/>
    <w:rsid w:val="00C86B0B"/>
    <w:rsid w:val="00C90338"/>
    <w:rsid w:val="00C928B2"/>
    <w:rsid w:val="00C92FA5"/>
    <w:rsid w:val="00C94DE8"/>
    <w:rsid w:val="00CA0305"/>
    <w:rsid w:val="00CA21E0"/>
    <w:rsid w:val="00CA26B1"/>
    <w:rsid w:val="00CA6878"/>
    <w:rsid w:val="00CA71A2"/>
    <w:rsid w:val="00CB0447"/>
    <w:rsid w:val="00CB0D41"/>
    <w:rsid w:val="00CB2167"/>
    <w:rsid w:val="00CB2DCA"/>
    <w:rsid w:val="00CB692E"/>
    <w:rsid w:val="00CB7038"/>
    <w:rsid w:val="00CB788C"/>
    <w:rsid w:val="00CC3BD8"/>
    <w:rsid w:val="00CD082F"/>
    <w:rsid w:val="00CD20B6"/>
    <w:rsid w:val="00CE1519"/>
    <w:rsid w:val="00CE26DD"/>
    <w:rsid w:val="00CE47F1"/>
    <w:rsid w:val="00CF428A"/>
    <w:rsid w:val="00CF4FE5"/>
    <w:rsid w:val="00CF7E2D"/>
    <w:rsid w:val="00D074DD"/>
    <w:rsid w:val="00D105DB"/>
    <w:rsid w:val="00D145B6"/>
    <w:rsid w:val="00D15DC3"/>
    <w:rsid w:val="00D16EF4"/>
    <w:rsid w:val="00D22E73"/>
    <w:rsid w:val="00D25E36"/>
    <w:rsid w:val="00D32715"/>
    <w:rsid w:val="00D328F1"/>
    <w:rsid w:val="00D33AF0"/>
    <w:rsid w:val="00D3642C"/>
    <w:rsid w:val="00D4665C"/>
    <w:rsid w:val="00D4767C"/>
    <w:rsid w:val="00D53F7A"/>
    <w:rsid w:val="00D612DD"/>
    <w:rsid w:val="00D6356F"/>
    <w:rsid w:val="00D667A8"/>
    <w:rsid w:val="00D73B09"/>
    <w:rsid w:val="00D73E45"/>
    <w:rsid w:val="00D76B4A"/>
    <w:rsid w:val="00D80F96"/>
    <w:rsid w:val="00D87E74"/>
    <w:rsid w:val="00D92795"/>
    <w:rsid w:val="00DA012E"/>
    <w:rsid w:val="00DA0401"/>
    <w:rsid w:val="00DA0FD4"/>
    <w:rsid w:val="00DB4E4A"/>
    <w:rsid w:val="00DC13A7"/>
    <w:rsid w:val="00DC2B23"/>
    <w:rsid w:val="00DD178B"/>
    <w:rsid w:val="00DD36C7"/>
    <w:rsid w:val="00DE28A0"/>
    <w:rsid w:val="00DE55AE"/>
    <w:rsid w:val="00DE78A8"/>
    <w:rsid w:val="00DF0FB4"/>
    <w:rsid w:val="00E0477B"/>
    <w:rsid w:val="00E055E8"/>
    <w:rsid w:val="00E111BE"/>
    <w:rsid w:val="00E12750"/>
    <w:rsid w:val="00E13EF4"/>
    <w:rsid w:val="00E20034"/>
    <w:rsid w:val="00E2027D"/>
    <w:rsid w:val="00E20336"/>
    <w:rsid w:val="00E24FE2"/>
    <w:rsid w:val="00E25D60"/>
    <w:rsid w:val="00E3266D"/>
    <w:rsid w:val="00E332F4"/>
    <w:rsid w:val="00E3375B"/>
    <w:rsid w:val="00E3520B"/>
    <w:rsid w:val="00E36B5D"/>
    <w:rsid w:val="00E409EF"/>
    <w:rsid w:val="00E41014"/>
    <w:rsid w:val="00E41128"/>
    <w:rsid w:val="00E44429"/>
    <w:rsid w:val="00E45CA7"/>
    <w:rsid w:val="00E47DE5"/>
    <w:rsid w:val="00E57B0F"/>
    <w:rsid w:val="00E668EF"/>
    <w:rsid w:val="00E702A3"/>
    <w:rsid w:val="00E74444"/>
    <w:rsid w:val="00E760F1"/>
    <w:rsid w:val="00E76152"/>
    <w:rsid w:val="00E87771"/>
    <w:rsid w:val="00E909C2"/>
    <w:rsid w:val="00E92397"/>
    <w:rsid w:val="00E931AA"/>
    <w:rsid w:val="00EA288E"/>
    <w:rsid w:val="00EA2BA6"/>
    <w:rsid w:val="00EA3CC9"/>
    <w:rsid w:val="00EA4604"/>
    <w:rsid w:val="00EA4616"/>
    <w:rsid w:val="00EB491F"/>
    <w:rsid w:val="00EB7807"/>
    <w:rsid w:val="00EC7982"/>
    <w:rsid w:val="00ED0A97"/>
    <w:rsid w:val="00ED16E4"/>
    <w:rsid w:val="00ED2860"/>
    <w:rsid w:val="00ED3EAA"/>
    <w:rsid w:val="00EF5B4C"/>
    <w:rsid w:val="00EF7697"/>
    <w:rsid w:val="00F00A53"/>
    <w:rsid w:val="00F05E05"/>
    <w:rsid w:val="00F1176F"/>
    <w:rsid w:val="00F13CB1"/>
    <w:rsid w:val="00F15843"/>
    <w:rsid w:val="00F23D9F"/>
    <w:rsid w:val="00F30533"/>
    <w:rsid w:val="00F347FD"/>
    <w:rsid w:val="00F34B43"/>
    <w:rsid w:val="00F35560"/>
    <w:rsid w:val="00F358B8"/>
    <w:rsid w:val="00F37404"/>
    <w:rsid w:val="00F45848"/>
    <w:rsid w:val="00F55B62"/>
    <w:rsid w:val="00F56614"/>
    <w:rsid w:val="00F649FF"/>
    <w:rsid w:val="00F74550"/>
    <w:rsid w:val="00F74F87"/>
    <w:rsid w:val="00F760A0"/>
    <w:rsid w:val="00F77144"/>
    <w:rsid w:val="00F8113D"/>
    <w:rsid w:val="00F8164C"/>
    <w:rsid w:val="00F81779"/>
    <w:rsid w:val="00F8610A"/>
    <w:rsid w:val="00F866DD"/>
    <w:rsid w:val="00F90297"/>
    <w:rsid w:val="00F96FFE"/>
    <w:rsid w:val="00FA2325"/>
    <w:rsid w:val="00FA46B0"/>
    <w:rsid w:val="00FA75E4"/>
    <w:rsid w:val="00FB053F"/>
    <w:rsid w:val="00FB0C1B"/>
    <w:rsid w:val="00FB3FF7"/>
    <w:rsid w:val="00FB486C"/>
    <w:rsid w:val="00FC1B1B"/>
    <w:rsid w:val="00FC221B"/>
    <w:rsid w:val="00FC2D6D"/>
    <w:rsid w:val="00FC4D9F"/>
    <w:rsid w:val="00FC681F"/>
    <w:rsid w:val="00FC690A"/>
    <w:rsid w:val="00FD0989"/>
    <w:rsid w:val="00FD181B"/>
    <w:rsid w:val="00FD5694"/>
    <w:rsid w:val="00FD59B1"/>
    <w:rsid w:val="00FD6AD0"/>
    <w:rsid w:val="00FE4E6E"/>
    <w:rsid w:val="00FE7B7F"/>
    <w:rsid w:val="00FF0FC5"/>
    <w:rsid w:val="00FF1959"/>
    <w:rsid w:val="00FF5D5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F66EBC8"/>
  <w15:docId w15:val="{D0FFACFD-FBD5-4F33-880D-2B9A41446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7B7F"/>
    <w:rPr>
      <w:sz w:val="24"/>
      <w:lang w:val="nn-NO" w:eastAsia="en-US"/>
    </w:rPr>
  </w:style>
  <w:style w:type="paragraph" w:styleId="Overskrift1">
    <w:name w:val="heading 1"/>
    <w:basedOn w:val="Normal"/>
    <w:next w:val="Normal"/>
    <w:qFormat/>
    <w:rsid w:val="00FE7B7F"/>
    <w:pPr>
      <w:keepNext/>
      <w:jc w:val="center"/>
      <w:outlineLvl w:val="0"/>
    </w:pPr>
    <w:rPr>
      <w:b/>
      <w:sz w:val="36"/>
    </w:rPr>
  </w:style>
  <w:style w:type="paragraph" w:styleId="Overskrift2">
    <w:name w:val="heading 2"/>
    <w:basedOn w:val="Normal"/>
    <w:next w:val="Normal"/>
    <w:qFormat/>
    <w:rsid w:val="00FE7B7F"/>
    <w:pPr>
      <w:keepNext/>
      <w:jc w:val="center"/>
      <w:outlineLvl w:val="1"/>
    </w:pPr>
    <w:rPr>
      <w:sz w:val="32"/>
    </w:rPr>
  </w:style>
  <w:style w:type="paragraph" w:styleId="Overskrift3">
    <w:name w:val="heading 3"/>
    <w:basedOn w:val="Normal"/>
    <w:next w:val="Normal"/>
    <w:qFormat/>
    <w:rsid w:val="00FE7B7F"/>
    <w:pPr>
      <w:keepNext/>
      <w:jc w:val="center"/>
      <w:outlineLvl w:val="2"/>
    </w:pPr>
    <w:rPr>
      <w:b/>
    </w:rPr>
  </w:style>
  <w:style w:type="paragraph" w:styleId="Overskrift4">
    <w:name w:val="heading 4"/>
    <w:basedOn w:val="Normal"/>
    <w:next w:val="Normal"/>
    <w:qFormat/>
    <w:rsid w:val="00FE7B7F"/>
    <w:pPr>
      <w:keepNext/>
      <w:outlineLvl w:val="3"/>
    </w:pPr>
    <w:rPr>
      <w:b/>
    </w:rPr>
  </w:style>
  <w:style w:type="paragraph" w:styleId="Overskrift5">
    <w:name w:val="heading 5"/>
    <w:basedOn w:val="Normal"/>
    <w:next w:val="Normal"/>
    <w:qFormat/>
    <w:rsid w:val="00FE7B7F"/>
    <w:pPr>
      <w:keepNext/>
      <w:jc w:val="center"/>
      <w:outlineLvl w:val="4"/>
    </w:pPr>
    <w:rPr>
      <w:b/>
      <w:sz w:val="48"/>
    </w:rPr>
  </w:style>
  <w:style w:type="paragraph" w:styleId="Overskrift6">
    <w:name w:val="heading 6"/>
    <w:basedOn w:val="Normal"/>
    <w:next w:val="Normal"/>
    <w:qFormat/>
    <w:rsid w:val="00FE7B7F"/>
    <w:pPr>
      <w:keepNext/>
      <w:jc w:val="center"/>
      <w:outlineLvl w:val="5"/>
    </w:pPr>
    <w:rPr>
      <w:b/>
      <w:sz w:val="32"/>
    </w:rPr>
  </w:style>
  <w:style w:type="paragraph" w:styleId="Overskrift7">
    <w:name w:val="heading 7"/>
    <w:basedOn w:val="Normal"/>
    <w:next w:val="Normal"/>
    <w:qFormat/>
    <w:rsid w:val="00FE7B7F"/>
    <w:pPr>
      <w:keepNext/>
      <w:outlineLvl w:val="6"/>
    </w:pPr>
    <w:rPr>
      <w:u w:val="single"/>
    </w:rPr>
  </w:style>
  <w:style w:type="paragraph" w:styleId="Overskrift8">
    <w:name w:val="heading 8"/>
    <w:basedOn w:val="Normal"/>
    <w:next w:val="Normal"/>
    <w:qFormat/>
    <w:rsid w:val="00FE7B7F"/>
    <w:pPr>
      <w:keepNext/>
      <w:ind w:left="240"/>
      <w:outlineLvl w:val="7"/>
    </w:pPr>
    <w:rPr>
      <w:i/>
    </w:rPr>
  </w:style>
  <w:style w:type="paragraph" w:styleId="Overskrift9">
    <w:name w:val="heading 9"/>
    <w:basedOn w:val="Normal"/>
    <w:next w:val="Normal"/>
    <w:qFormat/>
    <w:rsid w:val="00FE7B7F"/>
    <w:pPr>
      <w:keepNext/>
      <w:outlineLvl w:val="8"/>
    </w:pPr>
    <w:rPr>
      <w:b/>
      <w:sz w:val="28"/>
    </w:rPr>
  </w:style>
  <w:style w:type="character" w:default="1" w:styleId="Standardskriftforavsnitt">
    <w:name w:val="Default Paragraph Font"/>
    <w:uiPriority w:val="1"/>
    <w:semiHidden/>
    <w:unhideWhenUsed/>
  </w:style>
  <w:style w:type="table" w:default="1" w:styleId="Vanlegtabell">
    <w:name w:val="Normal Table"/>
    <w:uiPriority w:val="99"/>
    <w:semiHidden/>
    <w:unhideWhenUsed/>
    <w:tblPr>
      <w:tblInd w:w="0" w:type="dxa"/>
      <w:tblCellMar>
        <w:top w:w="0" w:type="dxa"/>
        <w:left w:w="108" w:type="dxa"/>
        <w:bottom w:w="0" w:type="dxa"/>
        <w:right w:w="108" w:type="dxa"/>
      </w:tblCellMar>
    </w:tblPr>
  </w:style>
  <w:style w:type="numbering" w:default="1" w:styleId="Ingaliste">
    <w:name w:val="No List"/>
    <w:uiPriority w:val="99"/>
    <w:semiHidden/>
    <w:unhideWhenUsed/>
  </w:style>
  <w:style w:type="paragraph" w:styleId="Topptekst">
    <w:name w:val="header"/>
    <w:basedOn w:val="Normal"/>
    <w:rsid w:val="00FE7B7F"/>
    <w:pPr>
      <w:tabs>
        <w:tab w:val="center" w:pos="4536"/>
        <w:tab w:val="right" w:pos="9072"/>
      </w:tabs>
    </w:pPr>
  </w:style>
  <w:style w:type="character" w:styleId="Sidetal">
    <w:name w:val="page number"/>
    <w:basedOn w:val="Standardskriftforavsnitt"/>
    <w:rsid w:val="00FE7B7F"/>
  </w:style>
  <w:style w:type="paragraph" w:styleId="INNH1">
    <w:name w:val="toc 1"/>
    <w:basedOn w:val="Normal"/>
    <w:next w:val="Normal"/>
    <w:autoRedefine/>
    <w:uiPriority w:val="39"/>
    <w:rsid w:val="00FE7B7F"/>
    <w:pPr>
      <w:spacing w:before="120" w:after="120"/>
    </w:pPr>
    <w:rPr>
      <w:b/>
      <w:caps/>
      <w:sz w:val="20"/>
    </w:rPr>
  </w:style>
  <w:style w:type="paragraph" w:styleId="INNH2">
    <w:name w:val="toc 2"/>
    <w:basedOn w:val="Normal"/>
    <w:next w:val="Normal"/>
    <w:autoRedefine/>
    <w:uiPriority w:val="39"/>
    <w:rsid w:val="00FE7B7F"/>
    <w:pPr>
      <w:ind w:left="240"/>
    </w:pPr>
    <w:rPr>
      <w:smallCaps/>
      <w:sz w:val="20"/>
    </w:rPr>
  </w:style>
  <w:style w:type="paragraph" w:styleId="INNH3">
    <w:name w:val="toc 3"/>
    <w:basedOn w:val="Normal"/>
    <w:next w:val="Normal"/>
    <w:autoRedefine/>
    <w:semiHidden/>
    <w:rsid w:val="00FE7B7F"/>
    <w:pPr>
      <w:ind w:left="480"/>
    </w:pPr>
    <w:rPr>
      <w:i/>
      <w:sz w:val="20"/>
    </w:rPr>
  </w:style>
  <w:style w:type="paragraph" w:styleId="INNH4">
    <w:name w:val="toc 4"/>
    <w:basedOn w:val="Normal"/>
    <w:next w:val="Normal"/>
    <w:autoRedefine/>
    <w:semiHidden/>
    <w:rsid w:val="00FE7B7F"/>
    <w:pPr>
      <w:ind w:left="720"/>
    </w:pPr>
    <w:rPr>
      <w:sz w:val="18"/>
    </w:rPr>
  </w:style>
  <w:style w:type="paragraph" w:styleId="INNH5">
    <w:name w:val="toc 5"/>
    <w:basedOn w:val="Normal"/>
    <w:next w:val="Normal"/>
    <w:autoRedefine/>
    <w:semiHidden/>
    <w:rsid w:val="00FE7B7F"/>
    <w:pPr>
      <w:ind w:left="960"/>
    </w:pPr>
    <w:rPr>
      <w:sz w:val="18"/>
    </w:rPr>
  </w:style>
  <w:style w:type="paragraph" w:styleId="INNH6">
    <w:name w:val="toc 6"/>
    <w:basedOn w:val="Normal"/>
    <w:next w:val="Normal"/>
    <w:autoRedefine/>
    <w:semiHidden/>
    <w:rsid w:val="00FE7B7F"/>
    <w:pPr>
      <w:ind w:left="1200"/>
    </w:pPr>
    <w:rPr>
      <w:sz w:val="18"/>
    </w:rPr>
  </w:style>
  <w:style w:type="paragraph" w:styleId="INNH7">
    <w:name w:val="toc 7"/>
    <w:basedOn w:val="Normal"/>
    <w:next w:val="Normal"/>
    <w:autoRedefine/>
    <w:semiHidden/>
    <w:rsid w:val="00FE7B7F"/>
    <w:pPr>
      <w:ind w:left="1440"/>
    </w:pPr>
    <w:rPr>
      <w:sz w:val="18"/>
    </w:rPr>
  </w:style>
  <w:style w:type="paragraph" w:styleId="INNH8">
    <w:name w:val="toc 8"/>
    <w:basedOn w:val="Normal"/>
    <w:next w:val="Normal"/>
    <w:autoRedefine/>
    <w:semiHidden/>
    <w:rsid w:val="00FE7B7F"/>
    <w:pPr>
      <w:ind w:left="1680"/>
    </w:pPr>
    <w:rPr>
      <w:sz w:val="18"/>
    </w:rPr>
  </w:style>
  <w:style w:type="paragraph" w:styleId="INNH9">
    <w:name w:val="toc 9"/>
    <w:basedOn w:val="Normal"/>
    <w:next w:val="Normal"/>
    <w:autoRedefine/>
    <w:semiHidden/>
    <w:rsid w:val="00FE7B7F"/>
    <w:pPr>
      <w:ind w:left="1920"/>
    </w:pPr>
    <w:rPr>
      <w:sz w:val="18"/>
    </w:rPr>
  </w:style>
  <w:style w:type="paragraph" w:styleId="Indeks1">
    <w:name w:val="index 1"/>
    <w:basedOn w:val="Normal"/>
    <w:next w:val="Normal"/>
    <w:autoRedefine/>
    <w:semiHidden/>
    <w:rsid w:val="00FE7B7F"/>
    <w:pPr>
      <w:ind w:left="240" w:hanging="240"/>
    </w:pPr>
  </w:style>
  <w:style w:type="paragraph" w:styleId="Indeks2">
    <w:name w:val="index 2"/>
    <w:basedOn w:val="Normal"/>
    <w:next w:val="Normal"/>
    <w:autoRedefine/>
    <w:semiHidden/>
    <w:rsid w:val="00FE7B7F"/>
    <w:pPr>
      <w:ind w:left="480" w:hanging="240"/>
    </w:pPr>
  </w:style>
  <w:style w:type="paragraph" w:styleId="Indeks3">
    <w:name w:val="index 3"/>
    <w:basedOn w:val="Normal"/>
    <w:next w:val="Normal"/>
    <w:autoRedefine/>
    <w:semiHidden/>
    <w:rsid w:val="00FE7B7F"/>
    <w:pPr>
      <w:ind w:left="720" w:hanging="240"/>
    </w:pPr>
  </w:style>
  <w:style w:type="paragraph" w:styleId="Indeks4">
    <w:name w:val="index 4"/>
    <w:basedOn w:val="Normal"/>
    <w:next w:val="Normal"/>
    <w:autoRedefine/>
    <w:semiHidden/>
    <w:rsid w:val="00FE7B7F"/>
    <w:pPr>
      <w:ind w:left="960" w:hanging="240"/>
    </w:pPr>
  </w:style>
  <w:style w:type="paragraph" w:styleId="Indeks5">
    <w:name w:val="index 5"/>
    <w:basedOn w:val="Normal"/>
    <w:next w:val="Normal"/>
    <w:autoRedefine/>
    <w:semiHidden/>
    <w:rsid w:val="00FE7B7F"/>
    <w:pPr>
      <w:ind w:left="1200" w:hanging="240"/>
    </w:pPr>
  </w:style>
  <w:style w:type="paragraph" w:styleId="Indeks6">
    <w:name w:val="index 6"/>
    <w:basedOn w:val="Normal"/>
    <w:next w:val="Normal"/>
    <w:autoRedefine/>
    <w:semiHidden/>
    <w:rsid w:val="00FE7B7F"/>
    <w:pPr>
      <w:ind w:left="1440" w:hanging="240"/>
    </w:pPr>
  </w:style>
  <w:style w:type="paragraph" w:styleId="Indeks7">
    <w:name w:val="index 7"/>
    <w:basedOn w:val="Normal"/>
    <w:next w:val="Normal"/>
    <w:autoRedefine/>
    <w:semiHidden/>
    <w:rsid w:val="00FE7B7F"/>
    <w:pPr>
      <w:ind w:left="1680" w:hanging="240"/>
    </w:pPr>
  </w:style>
  <w:style w:type="paragraph" w:styleId="Indeks8">
    <w:name w:val="index 8"/>
    <w:basedOn w:val="Normal"/>
    <w:next w:val="Normal"/>
    <w:autoRedefine/>
    <w:semiHidden/>
    <w:rsid w:val="00FE7B7F"/>
    <w:pPr>
      <w:ind w:left="1920" w:hanging="240"/>
    </w:pPr>
  </w:style>
  <w:style w:type="paragraph" w:styleId="Indeks9">
    <w:name w:val="index 9"/>
    <w:basedOn w:val="Normal"/>
    <w:next w:val="Normal"/>
    <w:autoRedefine/>
    <w:semiHidden/>
    <w:rsid w:val="00FE7B7F"/>
    <w:pPr>
      <w:ind w:left="2160" w:hanging="240"/>
    </w:pPr>
  </w:style>
  <w:style w:type="paragraph" w:styleId="Indeksoverskrift">
    <w:name w:val="index heading"/>
    <w:basedOn w:val="Normal"/>
    <w:next w:val="Indeks1"/>
    <w:semiHidden/>
    <w:rsid w:val="00FE7B7F"/>
  </w:style>
  <w:style w:type="paragraph" w:styleId="Botntekst">
    <w:name w:val="footer"/>
    <w:basedOn w:val="Normal"/>
    <w:rsid w:val="00FE7B7F"/>
    <w:pPr>
      <w:tabs>
        <w:tab w:val="center" w:pos="4536"/>
        <w:tab w:val="right" w:pos="9072"/>
      </w:tabs>
    </w:pPr>
  </w:style>
  <w:style w:type="paragraph" w:styleId="Dokumentkart">
    <w:name w:val="Document Map"/>
    <w:basedOn w:val="Normal"/>
    <w:semiHidden/>
    <w:rsid w:val="00FE7B7F"/>
    <w:pPr>
      <w:shd w:val="clear" w:color="auto" w:fill="000080"/>
    </w:pPr>
    <w:rPr>
      <w:rFonts w:ascii="Tahoma" w:hAnsi="Tahoma"/>
    </w:rPr>
  </w:style>
  <w:style w:type="character" w:styleId="Hyperkopling">
    <w:name w:val="Hyperlink"/>
    <w:basedOn w:val="Standardskriftforavsnitt"/>
    <w:rsid w:val="00E111BE"/>
    <w:rPr>
      <w:color w:val="0000FF"/>
      <w:u w:val="single"/>
    </w:rPr>
  </w:style>
  <w:style w:type="paragraph" w:customStyle="1" w:styleId="Default">
    <w:name w:val="Default"/>
    <w:rsid w:val="008B4443"/>
    <w:pPr>
      <w:autoSpaceDE w:val="0"/>
      <w:autoSpaceDN w:val="0"/>
      <w:adjustRightInd w:val="0"/>
    </w:pPr>
    <w:rPr>
      <w:rFonts w:ascii="Palatino Linotype" w:hAnsi="Palatino Linotype" w:cs="Palatino Linotype"/>
      <w:color w:val="000000"/>
      <w:sz w:val="24"/>
      <w:szCs w:val="24"/>
    </w:rPr>
  </w:style>
  <w:style w:type="paragraph" w:styleId="Bobletekst">
    <w:name w:val="Balloon Text"/>
    <w:basedOn w:val="Normal"/>
    <w:semiHidden/>
    <w:rsid w:val="005A575D"/>
    <w:rPr>
      <w:rFonts w:ascii="Tahoma" w:hAnsi="Tahoma" w:cs="Tahoma"/>
      <w:sz w:val="16"/>
      <w:szCs w:val="16"/>
    </w:rPr>
  </w:style>
  <w:style w:type="paragraph" w:styleId="Listeavsnitt">
    <w:name w:val="List Paragraph"/>
    <w:basedOn w:val="Normal"/>
    <w:uiPriority w:val="34"/>
    <w:qFormat/>
    <w:rsid w:val="00165C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11546">
      <w:bodyDiv w:val="1"/>
      <w:marLeft w:val="0"/>
      <w:marRight w:val="0"/>
      <w:marTop w:val="0"/>
      <w:marBottom w:val="0"/>
      <w:divBdr>
        <w:top w:val="none" w:sz="0" w:space="0" w:color="auto"/>
        <w:left w:val="none" w:sz="0" w:space="0" w:color="auto"/>
        <w:bottom w:val="none" w:sz="0" w:space="0" w:color="auto"/>
        <w:right w:val="none" w:sz="0" w:space="0" w:color="auto"/>
      </w:divBdr>
    </w:div>
    <w:div w:id="366296615">
      <w:bodyDiv w:val="1"/>
      <w:marLeft w:val="0"/>
      <w:marRight w:val="0"/>
      <w:marTop w:val="0"/>
      <w:marBottom w:val="0"/>
      <w:divBdr>
        <w:top w:val="none" w:sz="0" w:space="0" w:color="auto"/>
        <w:left w:val="none" w:sz="0" w:space="0" w:color="auto"/>
        <w:bottom w:val="none" w:sz="0" w:space="0" w:color="auto"/>
        <w:right w:val="none" w:sz="0" w:space="0" w:color="auto"/>
      </w:divBdr>
    </w:div>
    <w:div w:id="1010108131">
      <w:bodyDiv w:val="1"/>
      <w:marLeft w:val="0"/>
      <w:marRight w:val="0"/>
      <w:marTop w:val="0"/>
      <w:marBottom w:val="0"/>
      <w:divBdr>
        <w:top w:val="none" w:sz="0" w:space="0" w:color="auto"/>
        <w:left w:val="none" w:sz="0" w:space="0" w:color="auto"/>
        <w:bottom w:val="none" w:sz="0" w:space="0" w:color="auto"/>
        <w:right w:val="none" w:sz="0" w:space="0" w:color="auto"/>
      </w:divBdr>
    </w:div>
    <w:div w:id="1079257719">
      <w:bodyDiv w:val="1"/>
      <w:marLeft w:val="0"/>
      <w:marRight w:val="0"/>
      <w:marTop w:val="0"/>
      <w:marBottom w:val="0"/>
      <w:divBdr>
        <w:top w:val="none" w:sz="0" w:space="0" w:color="auto"/>
        <w:left w:val="none" w:sz="0" w:space="0" w:color="auto"/>
        <w:bottom w:val="none" w:sz="0" w:space="0" w:color="auto"/>
        <w:right w:val="none" w:sz="0" w:space="0" w:color="auto"/>
      </w:divBdr>
    </w:div>
    <w:div w:id="1085612560">
      <w:bodyDiv w:val="1"/>
      <w:marLeft w:val="0"/>
      <w:marRight w:val="0"/>
      <w:marTop w:val="0"/>
      <w:marBottom w:val="0"/>
      <w:divBdr>
        <w:top w:val="none" w:sz="0" w:space="0" w:color="auto"/>
        <w:left w:val="none" w:sz="0" w:space="0" w:color="auto"/>
        <w:bottom w:val="none" w:sz="0" w:space="0" w:color="auto"/>
        <w:right w:val="none" w:sz="0" w:space="0" w:color="auto"/>
      </w:divBdr>
    </w:div>
    <w:div w:id="1092579891">
      <w:bodyDiv w:val="1"/>
      <w:marLeft w:val="0"/>
      <w:marRight w:val="0"/>
      <w:marTop w:val="0"/>
      <w:marBottom w:val="0"/>
      <w:divBdr>
        <w:top w:val="none" w:sz="0" w:space="0" w:color="auto"/>
        <w:left w:val="none" w:sz="0" w:space="0" w:color="auto"/>
        <w:bottom w:val="none" w:sz="0" w:space="0" w:color="auto"/>
        <w:right w:val="none" w:sz="0" w:space="0" w:color="auto"/>
      </w:divBdr>
    </w:div>
    <w:div w:id="1200701535">
      <w:bodyDiv w:val="1"/>
      <w:marLeft w:val="0"/>
      <w:marRight w:val="0"/>
      <w:marTop w:val="0"/>
      <w:marBottom w:val="0"/>
      <w:divBdr>
        <w:top w:val="none" w:sz="0" w:space="0" w:color="auto"/>
        <w:left w:val="none" w:sz="0" w:space="0" w:color="auto"/>
        <w:bottom w:val="none" w:sz="0" w:space="0" w:color="auto"/>
        <w:right w:val="none" w:sz="0" w:space="0" w:color="auto"/>
      </w:divBdr>
    </w:div>
    <w:div w:id="1283223383">
      <w:bodyDiv w:val="1"/>
      <w:marLeft w:val="0"/>
      <w:marRight w:val="0"/>
      <w:marTop w:val="0"/>
      <w:marBottom w:val="0"/>
      <w:divBdr>
        <w:top w:val="none" w:sz="0" w:space="0" w:color="auto"/>
        <w:left w:val="none" w:sz="0" w:space="0" w:color="auto"/>
        <w:bottom w:val="none" w:sz="0" w:space="0" w:color="auto"/>
        <w:right w:val="none" w:sz="0" w:space="0" w:color="auto"/>
      </w:divBdr>
    </w:div>
    <w:div w:id="1336835022">
      <w:bodyDiv w:val="1"/>
      <w:marLeft w:val="0"/>
      <w:marRight w:val="0"/>
      <w:marTop w:val="0"/>
      <w:marBottom w:val="0"/>
      <w:divBdr>
        <w:top w:val="none" w:sz="0" w:space="0" w:color="auto"/>
        <w:left w:val="none" w:sz="0" w:space="0" w:color="auto"/>
        <w:bottom w:val="none" w:sz="0" w:space="0" w:color="auto"/>
        <w:right w:val="none" w:sz="0" w:space="0" w:color="auto"/>
      </w:divBdr>
    </w:div>
    <w:div w:id="1400715131">
      <w:bodyDiv w:val="1"/>
      <w:marLeft w:val="0"/>
      <w:marRight w:val="0"/>
      <w:marTop w:val="0"/>
      <w:marBottom w:val="0"/>
      <w:divBdr>
        <w:top w:val="none" w:sz="0" w:space="0" w:color="auto"/>
        <w:left w:val="none" w:sz="0" w:space="0" w:color="auto"/>
        <w:bottom w:val="none" w:sz="0" w:space="0" w:color="auto"/>
        <w:right w:val="none" w:sz="0" w:space="0" w:color="auto"/>
      </w:divBdr>
    </w:div>
    <w:div w:id="1436443515">
      <w:bodyDiv w:val="1"/>
      <w:marLeft w:val="0"/>
      <w:marRight w:val="0"/>
      <w:marTop w:val="0"/>
      <w:marBottom w:val="0"/>
      <w:divBdr>
        <w:top w:val="none" w:sz="0" w:space="0" w:color="auto"/>
        <w:left w:val="none" w:sz="0" w:space="0" w:color="auto"/>
        <w:bottom w:val="none" w:sz="0" w:space="0" w:color="auto"/>
        <w:right w:val="none" w:sz="0" w:space="0" w:color="auto"/>
      </w:divBdr>
    </w:div>
    <w:div w:id="1503397436">
      <w:bodyDiv w:val="1"/>
      <w:marLeft w:val="0"/>
      <w:marRight w:val="0"/>
      <w:marTop w:val="0"/>
      <w:marBottom w:val="0"/>
      <w:divBdr>
        <w:top w:val="none" w:sz="0" w:space="0" w:color="auto"/>
        <w:left w:val="none" w:sz="0" w:space="0" w:color="auto"/>
        <w:bottom w:val="none" w:sz="0" w:space="0" w:color="auto"/>
        <w:right w:val="none" w:sz="0" w:space="0" w:color="auto"/>
      </w:divBdr>
    </w:div>
    <w:div w:id="1600092326">
      <w:bodyDiv w:val="1"/>
      <w:marLeft w:val="0"/>
      <w:marRight w:val="0"/>
      <w:marTop w:val="0"/>
      <w:marBottom w:val="0"/>
      <w:divBdr>
        <w:top w:val="none" w:sz="0" w:space="0" w:color="auto"/>
        <w:left w:val="none" w:sz="0" w:space="0" w:color="auto"/>
        <w:bottom w:val="none" w:sz="0" w:space="0" w:color="auto"/>
        <w:right w:val="none" w:sz="0" w:space="0" w:color="auto"/>
      </w:divBdr>
    </w:div>
    <w:div w:id="1616015298">
      <w:bodyDiv w:val="1"/>
      <w:marLeft w:val="0"/>
      <w:marRight w:val="0"/>
      <w:marTop w:val="0"/>
      <w:marBottom w:val="0"/>
      <w:divBdr>
        <w:top w:val="none" w:sz="0" w:space="0" w:color="auto"/>
        <w:left w:val="none" w:sz="0" w:space="0" w:color="auto"/>
        <w:bottom w:val="none" w:sz="0" w:space="0" w:color="auto"/>
        <w:right w:val="none" w:sz="0" w:space="0" w:color="auto"/>
      </w:divBdr>
    </w:div>
    <w:div w:id="1641417336">
      <w:bodyDiv w:val="1"/>
      <w:marLeft w:val="0"/>
      <w:marRight w:val="0"/>
      <w:marTop w:val="0"/>
      <w:marBottom w:val="0"/>
      <w:divBdr>
        <w:top w:val="none" w:sz="0" w:space="0" w:color="auto"/>
        <w:left w:val="none" w:sz="0" w:space="0" w:color="auto"/>
        <w:bottom w:val="none" w:sz="0" w:space="0" w:color="auto"/>
        <w:right w:val="none" w:sz="0" w:space="0" w:color="auto"/>
      </w:divBdr>
    </w:div>
    <w:div w:id="1955867232">
      <w:bodyDiv w:val="1"/>
      <w:marLeft w:val="0"/>
      <w:marRight w:val="0"/>
      <w:marTop w:val="0"/>
      <w:marBottom w:val="0"/>
      <w:divBdr>
        <w:top w:val="none" w:sz="0" w:space="0" w:color="auto"/>
        <w:left w:val="none" w:sz="0" w:space="0" w:color="auto"/>
        <w:bottom w:val="none" w:sz="0" w:space="0" w:color="auto"/>
        <w:right w:val="none" w:sz="0" w:space="0" w:color="auto"/>
      </w:divBdr>
    </w:div>
    <w:div w:id="2056807152">
      <w:bodyDiv w:val="1"/>
      <w:marLeft w:val="0"/>
      <w:marRight w:val="0"/>
      <w:marTop w:val="0"/>
      <w:marBottom w:val="0"/>
      <w:divBdr>
        <w:top w:val="none" w:sz="0" w:space="0" w:color="auto"/>
        <w:left w:val="none" w:sz="0" w:space="0" w:color="auto"/>
        <w:bottom w:val="none" w:sz="0" w:space="0" w:color="auto"/>
        <w:right w:val="none" w:sz="0" w:space="0" w:color="auto"/>
      </w:divBdr>
    </w:div>
    <w:div w:id="208768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16A7A3-0836-43C5-BC5D-D13134425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14</Pages>
  <Words>5293</Words>
  <Characters>28053</Characters>
  <Application>Microsoft Office Word</Application>
  <DocSecurity>0</DocSecurity>
  <Lines>233</Lines>
  <Paragraphs>66</Paragraphs>
  <ScaleCrop>false</ScaleCrop>
  <HeadingPairs>
    <vt:vector size="2" baseType="variant">
      <vt:variant>
        <vt:lpstr>Tittel</vt:lpstr>
      </vt:variant>
      <vt:variant>
        <vt:i4>1</vt:i4>
      </vt:variant>
    </vt:vector>
  </HeadingPairs>
  <TitlesOfParts>
    <vt:vector size="1" baseType="lpstr">
      <vt:lpstr/>
    </vt:vector>
  </TitlesOfParts>
  <Company>Hewlett-Packard Company</Company>
  <LinksUpToDate>false</LinksUpToDate>
  <CharactersWithSpaces>33280</CharactersWithSpaces>
  <SharedDoc>false</SharedDoc>
  <HLinks>
    <vt:vector size="6" baseType="variant">
      <vt:variant>
        <vt:i4>2752604</vt:i4>
      </vt:variant>
      <vt:variant>
        <vt:i4>66</vt:i4>
      </vt:variant>
      <vt:variant>
        <vt:i4>0</vt:i4>
      </vt:variant>
      <vt:variant>
        <vt:i4>5</vt:i4>
      </vt:variant>
      <vt:variant>
        <vt:lpwstr>http://www.lundogco.no/Documents/lvk/LVKs h%c3%b8ringsuttalelser/100326_b_hoeringsuttalelse_retningslinjer_revisjon_lvk.pdf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Vinje kommune</dc:creator>
  <cp:keywords/>
  <dc:description/>
  <cp:lastModifiedBy>Ingrid Sudbø Tveito</cp:lastModifiedBy>
  <cp:revision>10</cp:revision>
  <cp:lastPrinted>2016-10-07T08:47:00Z</cp:lastPrinted>
  <dcterms:created xsi:type="dcterms:W3CDTF">2026-03-06T12:58:00Z</dcterms:created>
  <dcterms:modified xsi:type="dcterms:W3CDTF">2026-05-20T12:53:00Z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InType">
    <vt:lpwstr>FromApplication</vt:lpwstr>
  </property>
  <property fmtid="{D5CDD505-2E9C-101B-9397-08002B2CF9AE}" pid="3" name="CheckInDocForm">
    <vt:lpwstr>http://ephorte/ephVinje/shared/aspx/Default/CheckInDocForm.aspx</vt:lpwstr>
  </property>
  <property fmtid="{D5CDD505-2E9C-101B-9397-08002B2CF9AE}" pid="4" name="DokType">
    <vt:lpwstr/>
  </property>
  <property fmtid="{D5CDD505-2E9C-101B-9397-08002B2CF9AE}" pid="5" name="DokID">
    <vt:i4>580713</vt:i4>
  </property>
  <property fmtid="{D5CDD505-2E9C-101B-9397-08002B2CF9AE}" pid="6" name="Versjon">
    <vt:i4>1</vt:i4>
  </property>
  <property fmtid="{D5CDD505-2E9C-101B-9397-08002B2CF9AE}" pid="7" name="Variant">
    <vt:lpwstr>P</vt:lpwstr>
  </property>
  <property fmtid="{D5CDD505-2E9C-101B-9397-08002B2CF9AE}" pid="8" name="OpenMode">
    <vt:lpwstr>EditDoc</vt:lpwstr>
  </property>
  <property fmtid="{D5CDD505-2E9C-101B-9397-08002B2CF9AE}" pid="9" name="CurrentUrl">
    <vt:lpwstr>http%3a%2f%2fephorte%2fephVinje%2fshared%2faspx%2fdefault%2fdetails.aspx%3ff%3dViewJP%26JP_ID%3d376210%26LoadDocHandling%3dtrue%26SubElGroup%3d55</vt:lpwstr>
  </property>
  <property fmtid="{D5CDD505-2E9C-101B-9397-08002B2CF9AE}" pid="10" name="WindowName">
    <vt:lpwstr>TabWindow1</vt:lpwstr>
  </property>
  <property fmtid="{D5CDD505-2E9C-101B-9397-08002B2CF9AE}" pid="11" name="FileName">
    <vt:lpwstr>%5c%5cO-FIL-01%5cHomeFolders%24%5cgryaks2012%5cephorte5%5c620516.DOCX</vt:lpwstr>
  </property>
  <property fmtid="{D5CDD505-2E9C-101B-9397-08002B2CF9AE}" pid="12" name="LinkId">
    <vt:i4>376210</vt:i4>
  </property>
</Properties>
</file>