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DD1515" w:rsidRPr="00120A01" w:rsidP="00450E51" w14:paraId="56BE7CDE" w14:textId="77777777">
      <w:pPr>
        <w:pStyle w:val="Heading1"/>
        <w:rPr>
          <w:b w:val="0"/>
          <w:bCs w:val="0"/>
          <w:sz w:val="24"/>
          <w:szCs w:val="24"/>
        </w:rPr>
      </w:pPr>
      <w:r w:rsidRPr="00120A01">
        <w:t>S</w:t>
      </w:r>
      <w:r w:rsidRPr="00120A01" w:rsidR="00791603">
        <w:t>aksframlegg</w:t>
      </w:r>
      <w:r w:rsidRPr="00120A01">
        <w:br/>
      </w:r>
    </w:p>
    <w:tbl>
      <w:tblPr>
        <w:tblW w:w="9639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20"/>
      </w:tblPr>
      <w:tblGrid>
        <w:gridCol w:w="5954"/>
        <w:gridCol w:w="1843"/>
        <w:gridCol w:w="1842"/>
      </w:tblGrid>
      <w:tr w14:paraId="6B26F005" w14:textId="77777777" w:rsidTr="00E41AAC">
        <w:tblPrEx>
          <w:tblW w:w="9639" w:type="dxa"/>
          <w:tblInd w:w="-8" w:type="dxa"/>
          <w:tblLayout w:type="fixed"/>
          <w:tblLook w:val="0020"/>
        </w:tblPrEx>
        <w:tc>
          <w:tcPr>
            <w:tcW w:w="5954" w:type="dxa"/>
          </w:tcPr>
          <w:p w:rsidR="00450E51" w:rsidRPr="00120A01" w:rsidP="00E41AAC" w14:paraId="64C94516" w14:textId="77777777">
            <w:pPr>
              <w:rPr>
                <w:rFonts w:asciiTheme="minorHAnsi" w:hAnsiTheme="minorHAnsi" w:cstheme="minorHAnsi"/>
                <w:b/>
              </w:rPr>
            </w:pPr>
            <w:bookmarkStart w:id="0" w:name="FastTabell"/>
            <w:bookmarkEnd w:id="0"/>
            <w:r w:rsidRPr="00120A01">
              <w:rPr>
                <w:rFonts w:asciiTheme="minorHAnsi" w:hAnsiTheme="minorHAnsi" w:cstheme="minorHAnsi"/>
                <w:b/>
              </w:rPr>
              <w:t xml:space="preserve">Utval </w:t>
            </w:r>
          </w:p>
        </w:tc>
        <w:tc>
          <w:tcPr>
            <w:tcW w:w="1843" w:type="dxa"/>
          </w:tcPr>
          <w:p w:rsidR="00450E51" w:rsidRPr="00120A01" w:rsidP="00E41AAC" w14:paraId="186C412D" w14:textId="77777777">
            <w:pPr>
              <w:rPr>
                <w:rFonts w:asciiTheme="minorHAnsi" w:hAnsiTheme="minorHAnsi" w:cstheme="minorHAnsi"/>
                <w:b/>
              </w:rPr>
            </w:pPr>
            <w:r w:rsidRPr="00120A01">
              <w:rPr>
                <w:rFonts w:asciiTheme="minorHAnsi" w:hAnsiTheme="minorHAnsi" w:cstheme="minorHAnsi"/>
                <w:b/>
              </w:rPr>
              <w:t>Møtedato</w:t>
            </w:r>
          </w:p>
        </w:tc>
        <w:tc>
          <w:tcPr>
            <w:tcW w:w="1842" w:type="dxa"/>
          </w:tcPr>
          <w:p w:rsidR="00450E51" w:rsidRPr="00120A01" w:rsidP="00E41AAC" w14:paraId="0C0D0935" w14:textId="77777777">
            <w:pPr>
              <w:rPr>
                <w:rFonts w:asciiTheme="minorHAnsi" w:hAnsiTheme="minorHAnsi" w:cstheme="minorHAnsi"/>
                <w:b/>
              </w:rPr>
            </w:pPr>
            <w:r w:rsidRPr="00120A01">
              <w:rPr>
                <w:rFonts w:asciiTheme="minorHAnsi" w:hAnsiTheme="minorHAnsi" w:cstheme="minorHAnsi"/>
                <w:b/>
              </w:rPr>
              <w:t>Utvalsak</w:t>
            </w:r>
          </w:p>
        </w:tc>
      </w:tr>
      <w:tr w14:paraId="6956DC24" w14:textId="77777777" w:rsidTr="00E41AAC">
        <w:tblPrEx>
          <w:tblW w:w="9639" w:type="dxa"/>
          <w:tblInd w:w="-8" w:type="dxa"/>
          <w:tblLayout w:type="fixed"/>
          <w:tblLook w:val="0020"/>
        </w:tblPrEx>
        <w:tc>
          <w:tcPr>
            <w:tcW w:w="5954" w:type="dxa"/>
          </w:tcPr>
          <w:p w:rsidR="00450E51" w:rsidRPr="00120A01" w:rsidP="00E41AAC" w14:paraId="4FD2F1BE" w14:textId="77777777">
            <w:pPr>
              <w:rPr>
                <w:rFonts w:asciiTheme="minorHAnsi" w:hAnsiTheme="minorHAnsi" w:cstheme="minorHAnsi"/>
              </w:rPr>
            </w:pPr>
            <w:bookmarkStart w:id="1" w:name="Saksgang"/>
            <w:bookmarkEnd w:id="1"/>
            <w:r w:rsidRPr="00120A01">
              <w:rPr>
                <w:rFonts w:asciiTheme="minorHAnsi" w:hAnsiTheme="minorHAnsi" w:cstheme="minorHAnsi"/>
              </w:rPr>
              <w:t>Plan- og miljøutvalet</w:t>
            </w:r>
          </w:p>
        </w:tc>
        <w:tc>
          <w:tcPr>
            <w:tcW w:w="1843" w:type="dxa"/>
          </w:tcPr>
          <w:p w:rsidR="00450E51" w:rsidRPr="00120A01" w:rsidP="00E41AAC" w14:paraId="6A90DEA9" w14:textId="77777777">
            <w:pPr>
              <w:rPr>
                <w:rFonts w:asciiTheme="minorHAnsi" w:hAnsiTheme="minorHAnsi" w:cstheme="minorHAnsi"/>
              </w:rPr>
            </w:pPr>
            <w:r w:rsidRPr="00120A01">
              <w:rPr>
                <w:rFonts w:asciiTheme="minorHAnsi" w:hAnsiTheme="minorHAnsi" w:cstheme="minorHAnsi"/>
              </w:rPr>
              <w:t>15.04.2026</w:t>
            </w:r>
          </w:p>
        </w:tc>
        <w:tc>
          <w:tcPr>
            <w:tcW w:w="1842" w:type="dxa"/>
          </w:tcPr>
          <w:p w:rsidR="00450E51" w:rsidRPr="00120A01" w:rsidP="00E41AAC" w14:paraId="52BAF507" w14:textId="77777777">
            <w:pPr>
              <w:rPr>
                <w:rFonts w:asciiTheme="minorHAnsi" w:hAnsiTheme="minorHAnsi" w:cstheme="minorHAnsi"/>
              </w:rPr>
            </w:pPr>
            <w:r w:rsidRPr="00120A01">
              <w:rPr>
                <w:rFonts w:asciiTheme="minorHAnsi" w:hAnsiTheme="minorHAnsi" w:cstheme="minorHAnsi"/>
              </w:rPr>
              <w:t>54/26</w:t>
            </w:r>
          </w:p>
        </w:tc>
      </w:tr>
    </w:tbl>
    <w:p w:rsidR="00450E51" w:rsidRPr="00120A01" w:rsidP="00450E51" w14:paraId="6F6CEEC3" w14:textId="77777777">
      <w:pPr>
        <w:pStyle w:val="NormalElements"/>
        <w:spacing w:line="276" w:lineRule="auto"/>
        <w:rPr>
          <w:rFonts w:cstheme="minorHAnsi"/>
        </w:rPr>
      </w:pPr>
    </w:p>
    <w:p w:rsidR="00450E51" w:rsidRPr="00120A01" w:rsidP="00EC0E3C" w14:paraId="4110A9A6" w14:textId="77777777">
      <w:pPr>
        <w:pStyle w:val="Heading1"/>
      </w:pPr>
      <w:bookmarkStart w:id="2" w:name="TITTEL"/>
      <w:r w:rsidRPr="00120A01">
        <w:t>Prinsippsak - Ombytemodellen og dispensasjon for bruksendring frå utleigeføremål til fritidsføremål - ny vurdering</w:t>
      </w:r>
      <w:bookmarkEnd w:id="2"/>
    </w:p>
    <w:p w:rsidR="000964DC" w:rsidRPr="00120A01" w:rsidP="000964DC" w14:paraId="37492AFC" w14:textId="77777777"/>
    <w:p w:rsidR="000964DC" w:rsidRPr="00120A01" w:rsidP="000964DC" w14:paraId="0D02CBAF" w14:textId="77777777"/>
    <w:p w:rsidR="00450E51" w:rsidRPr="00120A01" w:rsidP="009C4240" w14:paraId="3F4CACA6" w14:textId="77777777">
      <w:pPr>
        <w:pStyle w:val="Heading2"/>
      </w:pPr>
      <w:r w:rsidRPr="00120A01">
        <w:t>Vedlegg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2"/>
        <w:gridCol w:w="8771"/>
      </w:tblGrid>
      <w:tr w14:paraId="7E30418C" w14:textId="77777777" w:rsidTr="00F60F2B">
        <w:tblPrEx>
          <w:tblW w:w="0" w:type="auto"/>
          <w:tblLook w:val="04A0"/>
        </w:tblPrEx>
        <w:tc>
          <w:tcPr>
            <w:tcW w:w="562" w:type="dxa"/>
          </w:tcPr>
          <w:p w:rsidR="00806FB2" w:rsidRPr="00120A01" w:rsidP="000964DC" w14:paraId="7B883F5B" w14:textId="77777777">
            <w:bookmarkStart w:id="3" w:name="Vedlegg"/>
            <w:bookmarkEnd w:id="3"/>
            <w:r w:rsidRPr="00120A01">
              <w:t>1</w:t>
            </w:r>
          </w:p>
        </w:tc>
        <w:tc>
          <w:tcPr>
            <w:tcW w:w="8771" w:type="dxa"/>
          </w:tcPr>
          <w:p w:rsidR="00806FB2" w:rsidRPr="00120A01" w:rsidP="000964DC" w14:paraId="34F38B35" w14:textId="77777777">
            <w:r w:rsidRPr="00120A01">
              <w:t>Saksprotokoll - Prinsippsak - Ombytemodellen og bruksendring frå utleigeføremål til fritidsføremål</w:t>
            </w:r>
          </w:p>
        </w:tc>
      </w:tr>
    </w:tbl>
    <w:p w:rsidR="006B369C" w:rsidRPr="00120A01" w:rsidP="006B369C" w14:paraId="1C4F9B23" w14:textId="77777777"/>
    <w:p w:rsidR="00B35EE4" w:rsidRPr="00120A01" w:rsidP="00B35EE4" w14:paraId="34FF4A2F" w14:textId="77777777">
      <w:pPr>
        <w:pStyle w:val="Heading2"/>
      </w:pPr>
      <w:r w:rsidRPr="00120A01">
        <w:t>Dokument i saka</w:t>
      </w:r>
    </w:p>
    <w:p w:rsidR="0036458C" w:rsidRPr="00E3687C" w:rsidP="0036458C" w14:paraId="40CDB6F4" w14:textId="77777777">
      <w:hyperlink r:id="rId5" w:history="1">
        <w:r w:rsidRPr="00E3687C">
          <w:rPr>
            <w:rStyle w:val="Hyperlink"/>
          </w:rPr>
          <w:t>Kommunedelplan for Vågslid</w:t>
        </w:r>
      </w:hyperlink>
      <w:r w:rsidRPr="00E3687C">
        <w:t xml:space="preserve">, </w:t>
      </w:r>
      <w:r w:rsidRPr="00E3687C">
        <w:t>planID</w:t>
      </w:r>
      <w:r w:rsidRPr="00E3687C">
        <w:t xml:space="preserve"> 20080014, vedteke i kst. 14.11.2019, sak 19/16</w:t>
      </w:r>
    </w:p>
    <w:p w:rsidR="0036458C" w:rsidRPr="00962794" w:rsidP="0036458C" w14:paraId="2EF08C3A" w14:textId="77777777">
      <w:hyperlink r:id="rId6" w:history="1">
        <w:r w:rsidRPr="00962794">
          <w:rPr>
            <w:rStyle w:val="Hyperlink"/>
          </w:rPr>
          <w:t xml:space="preserve">Kommunedelplan for </w:t>
        </w:r>
        <w:r w:rsidRPr="00962794">
          <w:rPr>
            <w:rStyle w:val="Hyperlink"/>
          </w:rPr>
          <w:t>Rukkemo</w:t>
        </w:r>
        <w:r w:rsidRPr="00962794">
          <w:rPr>
            <w:rStyle w:val="Hyperlink"/>
          </w:rPr>
          <w:t>-Torvetjønn</w:t>
        </w:r>
      </w:hyperlink>
      <w:r w:rsidRPr="00962794">
        <w:t xml:space="preserve">, </w:t>
      </w:r>
      <w:r w:rsidRPr="00962794">
        <w:t>planID</w:t>
      </w:r>
      <w:r w:rsidRPr="00962794">
        <w:t xml:space="preserve"> 20160009, vedteke i kst. 14.09.23, sak 98/23</w:t>
      </w:r>
    </w:p>
    <w:p w:rsidR="0036458C" w:rsidRPr="00124535" w:rsidP="0036458C" w14:paraId="5D4061E3" w14:textId="77777777">
      <w:r w:rsidRPr="00124535">
        <w:t xml:space="preserve">Kommunestyresak 09.12.2004, sak 04/141 – </w:t>
      </w:r>
      <w:r w:rsidRPr="00124535">
        <w:rPr>
          <w:i/>
          <w:iCs/>
        </w:rPr>
        <w:t>Sal- og tilbakeleigemodellen</w:t>
      </w:r>
    </w:p>
    <w:p w:rsidR="0036458C" w:rsidRPr="00005B89" w:rsidP="0036458C" w14:paraId="09F832FC" w14:textId="2F9FC387">
      <w:r w:rsidRPr="00005B89">
        <w:t xml:space="preserve">Kommunestyresak 18.06.2015, sak </w:t>
      </w:r>
      <w:r w:rsidRPr="00005B89" w:rsidR="00194F14">
        <w:t>40/2015 – Modell for utbygging av ordinær utleigekapasitet</w:t>
      </w:r>
    </w:p>
    <w:p w:rsidR="0036458C" w:rsidRPr="00005B89" w:rsidP="0036458C" w14:paraId="11C8A825" w14:textId="77777777">
      <w:r w:rsidRPr="00005B89">
        <w:t xml:space="preserve">Kommunestyresak 19.11.2015, sak 16/2015 – </w:t>
      </w:r>
      <w:r w:rsidRPr="00005B89">
        <w:rPr>
          <w:i/>
          <w:iCs/>
        </w:rPr>
        <w:t>Modell for utleigekapasitet</w:t>
      </w:r>
    </w:p>
    <w:p w:rsidR="0036458C" w:rsidRPr="00B848BC" w:rsidP="0036458C" w14:paraId="59E74890" w14:textId="1286665F">
      <w:r w:rsidRPr="00B848BC">
        <w:t xml:space="preserve">Kommunestyresak 16.06.2016, sak 50/2016 – </w:t>
      </w:r>
      <w:r w:rsidRPr="00B848BC" w:rsidR="00B848BC">
        <w:rPr>
          <w:i/>
          <w:iCs/>
        </w:rPr>
        <w:t>Retningsliner tal senger etter ombytemodellen</w:t>
      </w:r>
    </w:p>
    <w:p w:rsidR="00B848BC" w:rsidP="00B848BC" w14:paraId="4DC1E35E" w14:textId="77777777">
      <w:pPr>
        <w:rPr>
          <w:i/>
          <w:iCs/>
        </w:rPr>
      </w:pPr>
      <w:r w:rsidRPr="00490CEE">
        <w:t xml:space="preserve">Kommunestyresak 02.02.2017, sak 3/2017 – </w:t>
      </w:r>
      <w:r w:rsidRPr="00490CEE">
        <w:rPr>
          <w:i/>
          <w:iCs/>
        </w:rPr>
        <w:t>Bruk av eksisterande bygg i ombyte</w:t>
      </w:r>
    </w:p>
    <w:p w:rsidR="00B848BC" w:rsidRPr="00005B89" w:rsidP="00B848BC" w14:paraId="532CBA5D" w14:textId="504348DB">
      <w:pPr>
        <w:rPr>
          <w:i/>
          <w:iCs/>
        </w:rPr>
      </w:pPr>
      <w:r w:rsidRPr="00005B89">
        <w:t xml:space="preserve">Kommunestyresak 22.04.25, sak 29/25 – </w:t>
      </w:r>
      <w:r w:rsidRPr="00005B89">
        <w:rPr>
          <w:i/>
          <w:iCs/>
        </w:rPr>
        <w:t>Prinsippsak – ombytemodellen og bruksendring frå utleigeføremål til fritidsføremål</w:t>
      </w:r>
    </w:p>
    <w:p w:rsidR="00B848BC" w:rsidRPr="00005B89" w:rsidP="0036458C" w14:paraId="49743CF9" w14:textId="741A4E77"/>
    <w:p w:rsidR="00450E51" w:rsidRPr="00120A01" w:rsidP="00450E51" w14:paraId="07591AA8" w14:textId="77777777">
      <w:pPr>
        <w:pStyle w:val="Heading2"/>
        <w:rPr>
          <w:rFonts w:asciiTheme="minorHAnsi" w:hAnsiTheme="minorHAnsi" w:cstheme="minorHAnsi"/>
        </w:rPr>
      </w:pPr>
      <w:r w:rsidRPr="00120A01">
        <w:rPr>
          <w:rFonts w:asciiTheme="minorHAnsi" w:hAnsiTheme="minorHAnsi" w:cstheme="minorHAnsi"/>
        </w:rPr>
        <w:t>Bakgrunn</w:t>
      </w:r>
    </w:p>
    <w:p w:rsidR="0078570F" w:rsidP="00450E51" w14:paraId="106F9D48" w14:textId="12C3692D">
      <w:pPr>
        <w:rPr>
          <w:rFonts w:asciiTheme="minorHAnsi" w:hAnsiTheme="minorHAnsi" w:cstheme="minorHAnsi"/>
        </w:rPr>
      </w:pPr>
      <w:r w:rsidRPr="00F915D7">
        <w:rPr>
          <w:rFonts w:asciiTheme="minorHAnsi" w:hAnsiTheme="minorHAnsi" w:cstheme="minorHAnsi"/>
        </w:rPr>
        <w:t xml:space="preserve">Vinje kommune er som kjend den største reiselivskommunen i Telemark og arbeidet med å ha tilstrekkeleg med utleigekapasitet har vore ei viktig oppgåve i kommunen. Då det ved inngangen til 2000-talet blei slutt på å yte statlege </w:t>
      </w:r>
      <w:r w:rsidR="00BB71A1">
        <w:rPr>
          <w:rFonts w:asciiTheme="minorHAnsi" w:hAnsiTheme="minorHAnsi" w:cstheme="minorHAnsi"/>
        </w:rPr>
        <w:t>SND-</w:t>
      </w:r>
      <w:r w:rsidRPr="00F915D7">
        <w:rPr>
          <w:rFonts w:asciiTheme="minorHAnsi" w:hAnsiTheme="minorHAnsi" w:cstheme="minorHAnsi"/>
        </w:rPr>
        <w:t xml:space="preserve">tilskot til bygging av utleigehytter og marknaden samstundes endra seg, kom det eit nytt konsept for å finansiere utleigehytter/hotell. </w:t>
      </w:r>
      <w:r w:rsidR="00005B89">
        <w:rPr>
          <w:rFonts w:asciiTheme="minorHAnsi" w:hAnsiTheme="minorHAnsi" w:cstheme="minorHAnsi"/>
        </w:rPr>
        <w:t>Det gjekk</w:t>
      </w:r>
      <w:r w:rsidRPr="00F915D7">
        <w:rPr>
          <w:rFonts w:asciiTheme="minorHAnsi" w:hAnsiTheme="minorHAnsi" w:cstheme="minorHAnsi"/>
        </w:rPr>
        <w:t xml:space="preserve"> ut på at private </w:t>
      </w:r>
      <w:r w:rsidRPr="00F915D7" w:rsidR="00F915D7">
        <w:rPr>
          <w:rFonts w:asciiTheme="minorHAnsi" w:hAnsiTheme="minorHAnsi" w:cstheme="minorHAnsi"/>
        </w:rPr>
        <w:t>investerer</w:t>
      </w:r>
      <w:r w:rsidRPr="00F915D7">
        <w:rPr>
          <w:rFonts w:asciiTheme="minorHAnsi" w:hAnsiTheme="minorHAnsi" w:cstheme="minorHAnsi"/>
        </w:rPr>
        <w:t xml:space="preserve"> og by</w:t>
      </w:r>
      <w:r w:rsidRPr="00F915D7" w:rsidR="00F915D7">
        <w:rPr>
          <w:rFonts w:asciiTheme="minorHAnsi" w:hAnsiTheme="minorHAnsi" w:cstheme="minorHAnsi"/>
        </w:rPr>
        <w:t>ggjer hytter/</w:t>
      </w:r>
      <w:r w:rsidRPr="00F915D7" w:rsidR="00DB550B">
        <w:rPr>
          <w:rFonts w:asciiTheme="minorHAnsi" w:hAnsiTheme="minorHAnsi" w:cstheme="minorHAnsi"/>
        </w:rPr>
        <w:t>leilegheit</w:t>
      </w:r>
      <w:r w:rsidR="00DB550B">
        <w:rPr>
          <w:rFonts w:asciiTheme="minorHAnsi" w:hAnsiTheme="minorHAnsi" w:cstheme="minorHAnsi"/>
        </w:rPr>
        <w:t>er</w:t>
      </w:r>
      <w:r w:rsidRPr="00F915D7" w:rsidR="00F915D7">
        <w:rPr>
          <w:rFonts w:asciiTheme="minorHAnsi" w:hAnsiTheme="minorHAnsi" w:cstheme="minorHAnsi"/>
        </w:rPr>
        <w:t xml:space="preserve"> som så blir leigd ut til ein reiselivsbedrift </w:t>
      </w:r>
      <w:r w:rsidR="00F915D7">
        <w:rPr>
          <w:rFonts w:asciiTheme="minorHAnsi" w:hAnsiTheme="minorHAnsi" w:cstheme="minorHAnsi"/>
        </w:rPr>
        <w:t>som nytta den/dei i kommersiell utleige (sal- og tilbakeleigekonseptet).</w:t>
      </w:r>
    </w:p>
    <w:p w:rsidR="00F915D7" w:rsidP="00450E51" w14:paraId="369B8625" w14:textId="77777777">
      <w:pPr>
        <w:rPr>
          <w:rFonts w:asciiTheme="minorHAnsi" w:hAnsiTheme="minorHAnsi" w:cstheme="minorHAnsi"/>
        </w:rPr>
      </w:pPr>
    </w:p>
    <w:p w:rsidR="00F915D7" w:rsidRPr="00005B89" w:rsidP="00450E51" w14:paraId="482DAC83" w14:textId="308F5B0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Vinje kommune opna i kommunestyresak 04/141 av 09.12.04 for bruk av konseptet sal- og tilbakeleige ved utbygging av næringsområde spesielt innafor kommunedelplanane for Vågslid og </w:t>
      </w:r>
      <w:r>
        <w:rPr>
          <w:rFonts w:asciiTheme="minorHAnsi" w:hAnsiTheme="minorHAnsi" w:cstheme="minorHAnsi"/>
        </w:rPr>
        <w:t>Rukkemo</w:t>
      </w:r>
      <w:r>
        <w:rPr>
          <w:rFonts w:asciiTheme="minorHAnsi" w:hAnsiTheme="minorHAnsi" w:cstheme="minorHAnsi"/>
        </w:rPr>
        <w:t xml:space="preserve">-Torvetjønn. </w:t>
      </w:r>
      <w:r w:rsidRPr="00F915D7">
        <w:rPr>
          <w:rFonts w:asciiTheme="minorHAnsi" w:hAnsiTheme="minorHAnsi" w:cstheme="minorHAnsi"/>
        </w:rPr>
        <w:t xml:space="preserve">Vinje kommune definerte sal- og tilbakeleige som utleige av privat </w:t>
      </w:r>
      <w:r w:rsidRPr="00F915D7">
        <w:rPr>
          <w:rFonts w:asciiTheme="minorHAnsi" w:hAnsiTheme="minorHAnsi" w:cstheme="minorHAnsi"/>
        </w:rPr>
        <w:t>hytte/</w:t>
      </w:r>
      <w:r w:rsidRPr="00F915D7" w:rsidR="00386650">
        <w:rPr>
          <w:rFonts w:asciiTheme="minorHAnsi" w:hAnsiTheme="minorHAnsi" w:cstheme="minorHAnsi"/>
        </w:rPr>
        <w:t>leilegheit</w:t>
      </w:r>
      <w:r w:rsidRPr="00F915D7">
        <w:rPr>
          <w:rFonts w:asciiTheme="minorHAnsi" w:hAnsiTheme="minorHAnsi" w:cstheme="minorHAnsi"/>
        </w:rPr>
        <w:t xml:space="preserve"> i 70% av året i 8 år </w:t>
      </w:r>
      <w:r w:rsidR="00A4442C">
        <w:rPr>
          <w:rFonts w:asciiTheme="minorHAnsi" w:hAnsiTheme="minorHAnsi" w:cstheme="minorHAnsi"/>
        </w:rPr>
        <w:t>gjennom</w:t>
      </w:r>
      <w:r w:rsidRPr="00F915D7">
        <w:rPr>
          <w:rFonts w:asciiTheme="minorHAnsi" w:hAnsiTheme="minorHAnsi" w:cstheme="minorHAnsi"/>
        </w:rPr>
        <w:t xml:space="preserve"> eit k</w:t>
      </w:r>
      <w:r>
        <w:rPr>
          <w:rFonts w:asciiTheme="minorHAnsi" w:hAnsiTheme="minorHAnsi" w:cstheme="minorHAnsi"/>
        </w:rPr>
        <w:t>ommersielt selskap</w:t>
      </w:r>
      <w:r w:rsidR="00A4442C">
        <w:rPr>
          <w:rFonts w:asciiTheme="minorHAnsi" w:hAnsiTheme="minorHAnsi" w:cstheme="minorHAnsi"/>
        </w:rPr>
        <w:t xml:space="preserve"> i fellesdrift</w:t>
      </w:r>
      <w:r>
        <w:rPr>
          <w:rFonts w:asciiTheme="minorHAnsi" w:hAnsiTheme="minorHAnsi" w:cstheme="minorHAnsi"/>
        </w:rPr>
        <w:t xml:space="preserve">. </w:t>
      </w:r>
      <w:r w:rsidRPr="00005B89">
        <w:rPr>
          <w:rFonts w:asciiTheme="minorHAnsi" w:hAnsiTheme="minorHAnsi" w:cstheme="minorHAnsi"/>
        </w:rPr>
        <w:t xml:space="preserve">Det blei bygd mange </w:t>
      </w:r>
      <w:r w:rsidR="00386650">
        <w:rPr>
          <w:rFonts w:asciiTheme="minorHAnsi" w:hAnsiTheme="minorHAnsi" w:cstheme="minorHAnsi"/>
        </w:rPr>
        <w:t>h</w:t>
      </w:r>
      <w:r w:rsidRPr="00005B89">
        <w:rPr>
          <w:rFonts w:asciiTheme="minorHAnsi" w:hAnsiTheme="minorHAnsi" w:cstheme="minorHAnsi"/>
        </w:rPr>
        <w:t>ytter/</w:t>
      </w:r>
      <w:r w:rsidRPr="00005B89" w:rsidR="00386650">
        <w:rPr>
          <w:rFonts w:asciiTheme="minorHAnsi" w:hAnsiTheme="minorHAnsi" w:cstheme="minorHAnsi"/>
        </w:rPr>
        <w:t>leilegheiter</w:t>
      </w:r>
      <w:r w:rsidRPr="00005B89">
        <w:rPr>
          <w:rFonts w:asciiTheme="minorHAnsi" w:hAnsiTheme="minorHAnsi" w:cstheme="minorHAnsi"/>
        </w:rPr>
        <w:t xml:space="preserve"> ut fr</w:t>
      </w:r>
      <w:r w:rsidR="00F67EC6">
        <w:rPr>
          <w:rFonts w:asciiTheme="minorHAnsi" w:hAnsiTheme="minorHAnsi" w:cstheme="minorHAnsi"/>
        </w:rPr>
        <w:t>å</w:t>
      </w:r>
      <w:r w:rsidRPr="00005B89">
        <w:rPr>
          <w:rFonts w:asciiTheme="minorHAnsi" w:hAnsiTheme="minorHAnsi" w:cstheme="minorHAnsi"/>
        </w:rPr>
        <w:t xml:space="preserve"> denne modellen, men praksis blei ikkje slik det var tenkt. </w:t>
      </w:r>
    </w:p>
    <w:p w:rsidR="00F915D7" w:rsidP="00450E51" w14:paraId="2B8EE548" w14:textId="6DA6AD99">
      <w:pPr>
        <w:rPr>
          <w:rFonts w:asciiTheme="minorHAnsi" w:hAnsiTheme="minorHAnsi" w:cstheme="minorHAnsi"/>
        </w:rPr>
      </w:pPr>
      <w:r w:rsidRPr="00FE4884">
        <w:rPr>
          <w:rFonts w:asciiTheme="minorHAnsi" w:hAnsiTheme="minorHAnsi" w:cstheme="minorHAnsi"/>
        </w:rPr>
        <w:t>Då</w:t>
      </w:r>
      <w:r w:rsidRPr="00FE4884">
        <w:rPr>
          <w:rFonts w:asciiTheme="minorHAnsi" w:hAnsiTheme="minorHAnsi" w:cstheme="minorHAnsi"/>
        </w:rPr>
        <w:t xml:space="preserve"> ein arbeidde med </w:t>
      </w:r>
      <w:r w:rsidRPr="00FE4884" w:rsidR="00386650">
        <w:rPr>
          <w:rFonts w:asciiTheme="minorHAnsi" w:hAnsiTheme="minorHAnsi" w:cstheme="minorHAnsi"/>
        </w:rPr>
        <w:t>oppfylging</w:t>
      </w:r>
      <w:r w:rsidRPr="00FE4884">
        <w:rPr>
          <w:rFonts w:asciiTheme="minorHAnsi" w:hAnsiTheme="minorHAnsi" w:cstheme="minorHAnsi"/>
        </w:rPr>
        <w:t xml:space="preserve"> av sal- og tilbakeleigeområda i 2014/2015, kom det fram at ordinære utleig</w:t>
      </w:r>
      <w:r w:rsidR="00386650">
        <w:rPr>
          <w:rFonts w:asciiTheme="minorHAnsi" w:hAnsiTheme="minorHAnsi" w:cstheme="minorHAnsi"/>
        </w:rPr>
        <w:t>e</w:t>
      </w:r>
      <w:r w:rsidRPr="00FE4884">
        <w:rPr>
          <w:rFonts w:asciiTheme="minorHAnsi" w:hAnsiTheme="minorHAnsi" w:cstheme="minorHAnsi"/>
        </w:rPr>
        <w:t xml:space="preserve">hytter var tekne ut av ordinær utleige og blitt selt som reine private hytter. </w:t>
      </w:r>
      <w:r w:rsidRPr="00F915D7">
        <w:rPr>
          <w:rFonts w:asciiTheme="minorHAnsi" w:hAnsiTheme="minorHAnsi" w:cstheme="minorHAnsi"/>
        </w:rPr>
        <w:t>Erfaringane den gonga var at ordninga med sal- og t</w:t>
      </w:r>
      <w:r>
        <w:rPr>
          <w:rFonts w:asciiTheme="minorHAnsi" w:hAnsiTheme="minorHAnsi" w:cstheme="minorHAnsi"/>
        </w:rPr>
        <w:t>ilbakeleige ikkje fungerte, og den gav liten tilgang til varme senger, noko som var/er avgjerande for å oppretthalde reiselivet. Det var mange private hytteeigarar som hadde problem med ordninga</w:t>
      </w:r>
      <w:r w:rsidR="00A4442C">
        <w:rPr>
          <w:rFonts w:asciiTheme="minorHAnsi" w:hAnsiTheme="minorHAnsi" w:cstheme="minorHAnsi"/>
        </w:rPr>
        <w:t>,</w:t>
      </w:r>
      <w:r w:rsidR="00681994">
        <w:rPr>
          <w:rFonts w:asciiTheme="minorHAnsi" w:hAnsiTheme="minorHAnsi" w:cstheme="minorHAnsi"/>
        </w:rPr>
        <w:t xml:space="preserve"> og for kommunen var det veldig ressurskrevjande å føl</w:t>
      </w:r>
      <w:r w:rsidR="00A4442C">
        <w:rPr>
          <w:rFonts w:asciiTheme="minorHAnsi" w:hAnsiTheme="minorHAnsi" w:cstheme="minorHAnsi"/>
        </w:rPr>
        <w:t>g</w:t>
      </w:r>
      <w:r w:rsidR="00681994">
        <w:rPr>
          <w:rFonts w:asciiTheme="minorHAnsi" w:hAnsiTheme="minorHAnsi" w:cstheme="minorHAnsi"/>
        </w:rPr>
        <w:t>je opp ordninga – det sama gjaldt for reiselivsaktørane.</w:t>
      </w:r>
      <w:r>
        <w:rPr>
          <w:rFonts w:asciiTheme="minorHAnsi" w:hAnsiTheme="minorHAnsi" w:cstheme="minorHAnsi"/>
        </w:rPr>
        <w:t xml:space="preserve"> Resultatet blei at kommunen saman med advokatfirmaet Torkild</w:t>
      </w:r>
      <w:r w:rsidR="00BB71A1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en &amp; Co utarbeida ein modell der ein kunne få bygd tilstrekkeleg med varme senger samstundes som ein fekk løyst mange av utfordringane</w:t>
      </w:r>
      <w:r w:rsidR="0070366C">
        <w:rPr>
          <w:rFonts w:asciiTheme="minorHAnsi" w:hAnsiTheme="minorHAnsi" w:cstheme="minorHAnsi"/>
        </w:rPr>
        <w:t xml:space="preserve"> me</w:t>
      </w:r>
      <w:r w:rsidR="00F67EC6">
        <w:rPr>
          <w:rFonts w:asciiTheme="minorHAnsi" w:hAnsiTheme="minorHAnsi" w:cstheme="minorHAnsi"/>
        </w:rPr>
        <w:t>d</w:t>
      </w:r>
      <w:r w:rsidR="0070366C">
        <w:rPr>
          <w:rFonts w:asciiTheme="minorHAnsi" w:hAnsiTheme="minorHAnsi" w:cstheme="minorHAnsi"/>
        </w:rPr>
        <w:t xml:space="preserve"> sal- og tilbakeleigeordninga</w:t>
      </w:r>
      <w:r>
        <w:rPr>
          <w:rFonts w:asciiTheme="minorHAnsi" w:hAnsiTheme="minorHAnsi" w:cstheme="minorHAnsi"/>
        </w:rPr>
        <w:t xml:space="preserve">. </w:t>
      </w:r>
    </w:p>
    <w:p w:rsidR="00FE4884" w:rsidP="00450E51" w14:paraId="5FCF42FE" w14:textId="77777777">
      <w:pPr>
        <w:rPr>
          <w:rFonts w:asciiTheme="minorHAnsi" w:hAnsiTheme="minorHAnsi" w:cstheme="minorHAnsi"/>
        </w:rPr>
      </w:pPr>
    </w:p>
    <w:p w:rsidR="007B1CAB" w:rsidP="00450E51" w14:paraId="789A65AD" w14:textId="04C153E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Modellen gjekk ut på at ein avvikla sal- og tilbakeleigekonseptet av 2004, erstatt</w:t>
      </w:r>
      <w:r w:rsidR="00F67EC6">
        <w:rPr>
          <w:rFonts w:asciiTheme="minorHAnsi" w:hAnsiTheme="minorHAnsi" w:cstheme="minorHAnsi"/>
        </w:rPr>
        <w:t>a</w:t>
      </w:r>
      <w:r w:rsidR="00A4442C">
        <w:rPr>
          <w:rFonts w:asciiTheme="minorHAnsi" w:hAnsiTheme="minorHAnsi" w:cstheme="minorHAnsi"/>
        </w:rPr>
        <w:t xml:space="preserve"> </w:t>
      </w:r>
      <w:r w:rsidR="00386650">
        <w:rPr>
          <w:rFonts w:asciiTheme="minorHAnsi" w:hAnsiTheme="minorHAnsi" w:cstheme="minorHAnsi"/>
        </w:rPr>
        <w:t>utilfredsstillande</w:t>
      </w:r>
      <w:r>
        <w:rPr>
          <w:rFonts w:asciiTheme="minorHAnsi" w:hAnsiTheme="minorHAnsi" w:cstheme="minorHAnsi"/>
        </w:rPr>
        <w:t xml:space="preserve"> utleigekapasitet og nytt</w:t>
      </w:r>
      <w:r w:rsidR="00F67EC6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ubygde næringsområde (blå), med ei</w:t>
      </w:r>
      <w:r w:rsidR="00F67EC6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 xml:space="preserve"> føresetnad om at det blei bygd nye ordinære utleigeeiningar i eit ana </w:t>
      </w:r>
      <w:r w:rsidR="00A4442C">
        <w:rPr>
          <w:rFonts w:asciiTheme="minorHAnsi" w:hAnsiTheme="minorHAnsi" w:cstheme="minorHAnsi"/>
        </w:rPr>
        <w:t xml:space="preserve">tilsvarande eller betre </w:t>
      </w:r>
      <w:r>
        <w:rPr>
          <w:rFonts w:asciiTheme="minorHAnsi" w:hAnsiTheme="minorHAnsi" w:cstheme="minorHAnsi"/>
        </w:rPr>
        <w:t>område.</w:t>
      </w:r>
      <w:r w:rsidR="004A5FFD">
        <w:rPr>
          <w:rFonts w:asciiTheme="minorHAnsi" w:hAnsiTheme="minorHAnsi" w:cstheme="minorHAnsi"/>
        </w:rPr>
        <w:t xml:space="preserve"> </w:t>
      </w:r>
      <w:r w:rsidR="00E8536C">
        <w:rPr>
          <w:rFonts w:asciiTheme="minorHAnsi" w:hAnsiTheme="minorHAnsi" w:cstheme="minorHAnsi"/>
        </w:rPr>
        <w:t xml:space="preserve">Desse skal vera i evigvarande utleige. </w:t>
      </w:r>
      <w:r>
        <w:rPr>
          <w:rFonts w:asciiTheme="minorHAnsi" w:hAnsiTheme="minorHAnsi" w:cstheme="minorHAnsi"/>
        </w:rPr>
        <w:t xml:space="preserve"> Det var ein friviljug ordning</w:t>
      </w:r>
      <w:r w:rsidR="00A4442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og det var opp til kvar einskild å delta i ordninga. Dei som oppfylte vilkåra for ordninga, inngjekk i ordninga – mens dei som ikkje oppfylte vilkåra sto fritt til å vera med eller ikkje. Dei som ikkje ønska å delta i ordninga, måtte vidareføre ordninga med sal- og tilbakeleige/full utleige. Hovudintensjonen var å oppfylle tilfredsstillande etablering av varme senger</w:t>
      </w:r>
      <w:r w:rsidR="00A4442C">
        <w:rPr>
          <w:rFonts w:asciiTheme="minorHAnsi" w:hAnsiTheme="minorHAnsi" w:cstheme="minorHAnsi"/>
        </w:rPr>
        <w:t xml:space="preserve"> i reiselivsdestinasjonane</w:t>
      </w:r>
      <w:r>
        <w:rPr>
          <w:rFonts w:asciiTheme="minorHAnsi" w:hAnsiTheme="minorHAnsi" w:cstheme="minorHAnsi"/>
        </w:rPr>
        <w:t>.</w:t>
      </w:r>
    </w:p>
    <w:p w:rsidR="007B1CAB" w:rsidP="00450E51" w14:paraId="5B8F99CC" w14:textId="77777777">
      <w:pPr>
        <w:rPr>
          <w:rFonts w:asciiTheme="minorHAnsi" w:hAnsiTheme="minorHAnsi" w:cstheme="minorHAnsi"/>
        </w:rPr>
      </w:pPr>
    </w:p>
    <w:p w:rsidR="00E5567B" w:rsidRPr="00B91407" w:rsidP="007B1CAB" w14:paraId="5753F0FE" w14:textId="77777777">
      <w:pPr>
        <w:rPr>
          <w:rFonts w:asciiTheme="minorHAnsi" w:hAnsiTheme="minorHAnsi" w:cstheme="minorHAnsi"/>
          <w:szCs w:val="24"/>
        </w:rPr>
      </w:pPr>
      <w:r w:rsidRPr="00B91407">
        <w:rPr>
          <w:rFonts w:asciiTheme="minorHAnsi" w:hAnsiTheme="minorHAnsi" w:cstheme="minorHAnsi"/>
          <w:szCs w:val="24"/>
        </w:rPr>
        <w:t xml:space="preserve">Modellen hadde tre alternativ for dei som ville avvikle ordninga med sal- og tilbakeleige. </w:t>
      </w:r>
    </w:p>
    <w:p w:rsidR="00E5567B" w:rsidRPr="00B91407" w:rsidP="00152713" w14:paraId="4A511E4F" w14:textId="412DC33E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B91407">
        <w:rPr>
          <w:rFonts w:cstheme="minorHAnsi"/>
          <w:sz w:val="24"/>
          <w:szCs w:val="24"/>
        </w:rPr>
        <w:t>Hytteeigaren kan oppfylle kravet til utleige, og kan når vilkåra er oppfylte og dokumentert på tilfred</w:t>
      </w:r>
      <w:r w:rsidR="00386650">
        <w:rPr>
          <w:rFonts w:cstheme="minorHAnsi"/>
          <w:sz w:val="24"/>
          <w:szCs w:val="24"/>
        </w:rPr>
        <w:t>s</w:t>
      </w:r>
      <w:r w:rsidRPr="00B91407">
        <w:rPr>
          <w:rFonts w:cstheme="minorHAnsi"/>
          <w:sz w:val="24"/>
          <w:szCs w:val="24"/>
        </w:rPr>
        <w:t>stillande måte søkje og få bruksendring på hytta frå næring til fritid</w:t>
      </w:r>
      <w:r w:rsidR="00E8536C">
        <w:rPr>
          <w:rFonts w:cstheme="minorHAnsi"/>
          <w:sz w:val="24"/>
          <w:szCs w:val="24"/>
        </w:rPr>
        <w:t xml:space="preserve"> (sal – og tilbakeleigeordninga)</w:t>
      </w:r>
      <w:r w:rsidRPr="00B91407">
        <w:rPr>
          <w:rFonts w:cstheme="minorHAnsi"/>
          <w:sz w:val="24"/>
          <w:szCs w:val="24"/>
        </w:rPr>
        <w:t xml:space="preserve">. </w:t>
      </w:r>
    </w:p>
    <w:p w:rsidR="00E5567B" w:rsidRPr="00B91407" w:rsidP="00152713" w14:paraId="250494F7" w14:textId="03E433F4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B91407">
        <w:rPr>
          <w:rFonts w:cstheme="minorHAnsi"/>
          <w:sz w:val="24"/>
          <w:szCs w:val="24"/>
        </w:rPr>
        <w:t>Hytteeigaren kan inngå avtale med godkjend utleigeselskap om frikjøp/konvertering av sal-</w:t>
      </w:r>
      <w:r w:rsidR="00386650">
        <w:rPr>
          <w:rFonts w:cstheme="minorHAnsi"/>
          <w:sz w:val="24"/>
          <w:szCs w:val="24"/>
        </w:rPr>
        <w:t xml:space="preserve"> </w:t>
      </w:r>
      <w:r w:rsidRPr="00B91407">
        <w:rPr>
          <w:rFonts w:cstheme="minorHAnsi"/>
          <w:sz w:val="24"/>
          <w:szCs w:val="24"/>
        </w:rPr>
        <w:t>og tilbakeleigehytta til nye ordinære utleigesenger i eit nytt prosjekt</w:t>
      </w:r>
      <w:r w:rsidR="00E8536C">
        <w:rPr>
          <w:rFonts w:cstheme="minorHAnsi"/>
          <w:sz w:val="24"/>
          <w:szCs w:val="24"/>
        </w:rPr>
        <w:t xml:space="preserve"> (ombytemodellen)</w:t>
      </w:r>
      <w:r w:rsidRPr="00B91407">
        <w:rPr>
          <w:rFonts w:cstheme="minorHAnsi"/>
          <w:sz w:val="24"/>
          <w:szCs w:val="24"/>
        </w:rPr>
        <w:t>.</w:t>
      </w:r>
      <w:r w:rsidRPr="00B91407" w:rsidR="00152713">
        <w:rPr>
          <w:rFonts w:cstheme="minorHAnsi"/>
          <w:sz w:val="24"/>
          <w:szCs w:val="24"/>
        </w:rPr>
        <w:t xml:space="preserve"> </w:t>
      </w:r>
      <w:r w:rsidRPr="00B91407">
        <w:rPr>
          <w:rFonts w:cstheme="minorHAnsi"/>
          <w:sz w:val="24"/>
          <w:szCs w:val="24"/>
        </w:rPr>
        <w:t xml:space="preserve">Eigaren får så midlertidig bruksendring ( mot inngått avtale med utbyggingsselskap )  inntil han kan </w:t>
      </w:r>
      <w:r w:rsidRPr="00B91407">
        <w:rPr>
          <w:rFonts w:cstheme="minorHAnsi"/>
          <w:sz w:val="24"/>
          <w:szCs w:val="24"/>
        </w:rPr>
        <w:t>framleggje</w:t>
      </w:r>
      <w:r w:rsidRPr="00B91407">
        <w:rPr>
          <w:rFonts w:cstheme="minorHAnsi"/>
          <w:sz w:val="24"/>
          <w:szCs w:val="24"/>
        </w:rPr>
        <w:t xml:space="preserve"> dokumentasjon på at den avtala kapasiteten er bygd. Då får eigaren endeleg bruksendring frå næring til privat. </w:t>
      </w:r>
    </w:p>
    <w:p w:rsidR="00E5567B" w:rsidRPr="00B91407" w:rsidP="00152713" w14:paraId="3BD3A085" w14:textId="25B2E61B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B91407">
        <w:rPr>
          <w:rFonts w:cstheme="minorHAnsi"/>
          <w:sz w:val="24"/>
          <w:szCs w:val="24"/>
        </w:rPr>
        <w:t xml:space="preserve">Hytteeigaren vil korkje inngå utleigeavtale med kommersiell aktør eller vera med på frikjøpsmodellen. Då er hytta i bruk i strid med reguleringsføremålet og reglane om </w:t>
      </w:r>
      <w:r w:rsidRPr="00B91407">
        <w:rPr>
          <w:rFonts w:cstheme="minorHAnsi"/>
          <w:sz w:val="24"/>
          <w:szCs w:val="24"/>
        </w:rPr>
        <w:t>ulovleghe</w:t>
      </w:r>
      <w:r w:rsidR="00386650">
        <w:rPr>
          <w:rFonts w:cstheme="minorHAnsi"/>
          <w:sz w:val="24"/>
          <w:szCs w:val="24"/>
        </w:rPr>
        <w:t>i</w:t>
      </w:r>
      <w:r w:rsidRPr="00B91407">
        <w:rPr>
          <w:rFonts w:cstheme="minorHAnsi"/>
          <w:sz w:val="24"/>
          <w:szCs w:val="24"/>
        </w:rPr>
        <w:t>ts</w:t>
      </w:r>
      <w:r w:rsidRPr="00B91407" w:rsidR="00386650">
        <w:rPr>
          <w:rFonts w:cstheme="minorHAnsi"/>
          <w:sz w:val="24"/>
          <w:szCs w:val="24"/>
        </w:rPr>
        <w:t>oppfylging</w:t>
      </w:r>
      <w:r w:rsidRPr="00B91407">
        <w:rPr>
          <w:rFonts w:cstheme="minorHAnsi"/>
          <w:sz w:val="24"/>
          <w:szCs w:val="24"/>
        </w:rPr>
        <w:t xml:space="preserve"> trer i kraft. </w:t>
      </w:r>
    </w:p>
    <w:p w:rsidR="007B1CAB" w:rsidRPr="00B91407" w:rsidP="00450E51" w14:paraId="7CC94236" w14:textId="77777777">
      <w:pPr>
        <w:rPr>
          <w:rFonts w:asciiTheme="minorHAnsi" w:hAnsiTheme="minorHAnsi" w:cstheme="minorHAnsi"/>
        </w:rPr>
      </w:pPr>
    </w:p>
    <w:p w:rsidR="00FE4884" w:rsidP="00450E51" w14:paraId="0AAC3113" w14:textId="38E99639">
      <w:pPr>
        <w:rPr>
          <w:rFonts w:asciiTheme="minorHAnsi" w:hAnsiTheme="minorHAnsi" w:cstheme="minorHAnsi"/>
        </w:rPr>
      </w:pPr>
      <w:r w:rsidRPr="00B91407">
        <w:rPr>
          <w:rFonts w:asciiTheme="minorHAnsi" w:hAnsiTheme="minorHAnsi" w:cstheme="minorHAnsi"/>
        </w:rPr>
        <w:t xml:space="preserve">Ordninga </w:t>
      </w:r>
      <w:r w:rsidRPr="00B91407" w:rsidR="00152713">
        <w:rPr>
          <w:rFonts w:asciiTheme="minorHAnsi" w:hAnsiTheme="minorHAnsi" w:cstheme="minorHAnsi"/>
        </w:rPr>
        <w:t>som er omtal</w:t>
      </w:r>
      <w:r w:rsidR="0070366C">
        <w:rPr>
          <w:rFonts w:asciiTheme="minorHAnsi" w:hAnsiTheme="minorHAnsi" w:cstheme="minorHAnsi"/>
        </w:rPr>
        <w:t>a</w:t>
      </w:r>
      <w:r w:rsidRPr="00B91407" w:rsidR="00152713">
        <w:rPr>
          <w:rFonts w:asciiTheme="minorHAnsi" w:hAnsiTheme="minorHAnsi" w:cstheme="minorHAnsi"/>
        </w:rPr>
        <w:t xml:space="preserve"> i punkt </w:t>
      </w:r>
      <w:r w:rsidR="00C0022D">
        <w:rPr>
          <w:rFonts w:asciiTheme="minorHAnsi" w:hAnsiTheme="minorHAnsi" w:cstheme="minorHAnsi"/>
        </w:rPr>
        <w:t>1</w:t>
      </w:r>
      <w:r w:rsidRPr="00B91407" w:rsidR="00B91407">
        <w:rPr>
          <w:rFonts w:asciiTheme="minorHAnsi" w:hAnsiTheme="minorHAnsi" w:cstheme="minorHAnsi"/>
        </w:rPr>
        <w:t>,</w:t>
      </w:r>
      <w:r w:rsidRPr="00B91407" w:rsidR="00152713">
        <w:rPr>
          <w:rFonts w:asciiTheme="minorHAnsi" w:hAnsiTheme="minorHAnsi" w:cstheme="minorHAnsi"/>
        </w:rPr>
        <w:t xml:space="preserve"> </w:t>
      </w:r>
      <w:r w:rsidRPr="00B91407">
        <w:rPr>
          <w:rFonts w:asciiTheme="minorHAnsi" w:hAnsiTheme="minorHAnsi" w:cstheme="minorHAnsi"/>
        </w:rPr>
        <w:t>blei oppheva i 2015, med unntak av dei som kan dokumentere at dei inngår i ordninga innan 01.05.2017 (tidlegare 31.12.2015).</w:t>
      </w:r>
      <w:r w:rsidRPr="005B0FE8" w:rsidR="005B0FE8">
        <w:t xml:space="preserve"> </w:t>
      </w:r>
      <w:r w:rsidRPr="00AE0A45" w:rsidR="005B0FE8">
        <w:t>For at utleig</w:t>
      </w:r>
      <w:r w:rsidR="005B0FE8">
        <w:t>e</w:t>
      </w:r>
      <w:r w:rsidRPr="00AE0A45" w:rsidR="005B0FE8">
        <w:t xml:space="preserve"> skal reknast for å vera i næringssamanheng</w:t>
      </w:r>
      <w:r w:rsidR="005B0FE8">
        <w:t>,</w:t>
      </w:r>
      <w:r w:rsidRPr="00AE0A45" w:rsidR="005B0FE8">
        <w:t xml:space="preserve"> må utleig</w:t>
      </w:r>
      <w:r w:rsidR="005B0FE8">
        <w:t>e</w:t>
      </w:r>
      <w:r w:rsidRPr="00AE0A45" w:rsidR="005B0FE8">
        <w:t xml:space="preserve"> skje gjennom ei</w:t>
      </w:r>
      <w:r w:rsidR="005B0FE8">
        <w:t xml:space="preserve">n </w:t>
      </w:r>
      <w:r w:rsidRPr="00AE0A45" w:rsidR="005B0FE8">
        <w:t xml:space="preserve">kommersiell utleigeaktør som </w:t>
      </w:r>
      <w:r w:rsidR="005B0FE8">
        <w:t xml:space="preserve">driv felles </w:t>
      </w:r>
      <w:r w:rsidR="005B0FE8">
        <w:t>næringsmessig</w:t>
      </w:r>
      <w:r w:rsidR="005B0FE8">
        <w:t xml:space="preserve"> utleige. Departementet har lagt til grunn at </w:t>
      </w:r>
      <w:r w:rsidRPr="00DE7154" w:rsidR="005B0FE8">
        <w:t xml:space="preserve">privat utleige der </w:t>
      </w:r>
      <w:r w:rsidRPr="00D23751" w:rsidR="005B0FE8">
        <w:t xml:space="preserve">det </w:t>
      </w:r>
      <w:r w:rsidR="005B0FE8">
        <w:t xml:space="preserve">er </w:t>
      </w:r>
      <w:r w:rsidRPr="00D23751" w:rsidR="005B0FE8">
        <w:t xml:space="preserve">overlate til </w:t>
      </w:r>
      <w:r w:rsidR="005B0FE8">
        <w:t>k</w:t>
      </w:r>
      <w:r w:rsidRPr="00D23751" w:rsidR="005B0FE8">
        <w:t>v</w:t>
      </w:r>
      <w:r w:rsidR="005B0FE8">
        <w:t>a</w:t>
      </w:r>
      <w:r w:rsidRPr="00D23751" w:rsidR="005B0FE8">
        <w:t xml:space="preserve">r enkelt </w:t>
      </w:r>
      <w:r w:rsidRPr="00DE7154" w:rsidR="005B0FE8">
        <w:t xml:space="preserve">eigar å </w:t>
      </w:r>
      <w:r w:rsidR="005B0FE8">
        <w:t>nytte</w:t>
      </w:r>
      <w:r w:rsidRPr="00DE7154" w:rsidR="005B0FE8">
        <w:t xml:space="preserve"> Finn.no eller liknande føretak </w:t>
      </w:r>
      <w:r w:rsidR="005B0FE8">
        <w:t xml:space="preserve">, </w:t>
      </w:r>
      <w:r w:rsidRPr="00DE7154" w:rsidR="005B0FE8">
        <w:t>ikkje</w:t>
      </w:r>
      <w:r w:rsidR="005B0FE8">
        <w:t xml:space="preserve"> er</w:t>
      </w:r>
      <w:r w:rsidRPr="00DE7154" w:rsidR="005B0FE8">
        <w:t xml:space="preserve"> tilfreds</w:t>
      </w:r>
      <w:r w:rsidR="005B0FE8">
        <w:t>s</w:t>
      </w:r>
      <w:r w:rsidRPr="00DE7154" w:rsidR="005B0FE8">
        <w:t>tillande</w:t>
      </w:r>
      <w:r w:rsidR="005B0FE8">
        <w:t xml:space="preserve"> på ein næringseigedom med utleigeplikt</w:t>
      </w:r>
      <w:r w:rsidRPr="00DE7154" w:rsidR="005B0FE8">
        <w:t>.</w:t>
      </w:r>
    </w:p>
    <w:p w:rsidR="00A445C8" w:rsidP="00450E51" w14:paraId="28F915F6" w14:textId="77777777">
      <w:pPr>
        <w:rPr>
          <w:rFonts w:asciiTheme="minorHAnsi" w:hAnsiTheme="minorHAnsi" w:cstheme="minorHAnsi"/>
        </w:rPr>
      </w:pPr>
    </w:p>
    <w:p w:rsidR="00A445C8" w:rsidRPr="00B91407" w:rsidP="00450E51" w14:paraId="174427BB" w14:textId="13ADD09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Når det gjeld ombytemodellen som er omtala i punkt 2, blei denne aktivt nytta ut 2019.</w:t>
      </w:r>
    </w:p>
    <w:p w:rsidR="00B91407" w:rsidRPr="00B91407" w:rsidP="00450E51" w14:paraId="0DF1ABCA" w14:textId="48DF2240">
      <w:pPr>
        <w:rPr>
          <w:rFonts w:asciiTheme="minorHAnsi" w:hAnsiTheme="minorHAnsi" w:cstheme="minorHAnsi"/>
        </w:rPr>
      </w:pPr>
    </w:p>
    <w:p w:rsidR="00B91407" w:rsidP="00450E51" w14:paraId="59C874FC" w14:textId="736DA669">
      <w:pPr>
        <w:rPr>
          <w:rFonts w:asciiTheme="minorHAnsi" w:hAnsiTheme="minorHAnsi" w:cstheme="minorHAnsi"/>
        </w:rPr>
      </w:pPr>
      <w:r w:rsidRPr="00B91407">
        <w:rPr>
          <w:rFonts w:asciiTheme="minorHAnsi" w:hAnsiTheme="minorHAnsi" w:cstheme="minorHAnsi"/>
        </w:rPr>
        <w:t>Under Korona-pandemien var det utfordringar kring oppfylling av utleigeplikta</w:t>
      </w:r>
      <w:r>
        <w:rPr>
          <w:rFonts w:asciiTheme="minorHAnsi" w:hAnsiTheme="minorHAnsi" w:cstheme="minorHAnsi"/>
        </w:rPr>
        <w:t>. Det var også krevjande å få til ei avtale om erstatningssenger med utbyggjarar i dei sakene det var relevant, da det var få eller ingen utbyggjarar som bygde utleigesenger på den tida. Av den grunn blei det fremma ei sak for plan- og miljøutvalet, som opna opp for utviding av ombyte og alternativ bruk av midlar. Dersom det ikkje var høve til å inngå avtaler om utbygging av erstatningsenger, vart det opna opp for å bet</w:t>
      </w:r>
      <w:r w:rsidR="00F67EC6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le inn til infrastrukturfond for gjeldande destinasjon. Vedtak i plan- og miljøutvalet 20.01.21, sak 21/11:</w:t>
      </w:r>
    </w:p>
    <w:p w:rsidR="00B91407" w:rsidP="00450E51" w14:paraId="0A57A7AC" w14:textId="77777777">
      <w:pPr>
        <w:rPr>
          <w:rFonts w:asciiTheme="minorHAnsi" w:hAnsiTheme="minorHAnsi" w:cstheme="minorHAnsi"/>
        </w:rPr>
      </w:pPr>
    </w:p>
    <w:p w:rsidR="00B91407" w:rsidRPr="00B91407" w:rsidP="00450E51" w14:paraId="1AA787BE" w14:textId="60E5115A">
      <w:pPr>
        <w:rPr>
          <w:rFonts w:asciiTheme="minorHAnsi" w:hAnsiTheme="minorHAnsi" w:cstheme="minorHAnsi"/>
          <w:lang w:val="nb-NO"/>
        </w:rPr>
      </w:pPr>
      <w:r w:rsidRPr="00F67EC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noProof/>
        </w:rPr>
        <w:drawing>
          <wp:inline distT="0" distB="0" distL="0" distR="0">
            <wp:extent cx="4425950" cy="1298575"/>
            <wp:effectExtent l="0" t="0" r="0" b="0"/>
            <wp:docPr id="822689931" name="Bilet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689931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129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570F" w:rsidRPr="00B91407" w:rsidP="00450E51" w14:paraId="60E944F8" w14:textId="77777777">
      <w:pPr>
        <w:rPr>
          <w:rFonts w:asciiTheme="minorHAnsi" w:hAnsiTheme="minorHAnsi" w:cstheme="minorHAnsi"/>
          <w:lang w:val="nb-NO"/>
        </w:rPr>
      </w:pPr>
    </w:p>
    <w:p w:rsidR="0078570F" w:rsidP="00450E51" w14:paraId="772D2F32" w14:textId="50960E3E">
      <w:pPr>
        <w:rPr>
          <w:rFonts w:asciiTheme="minorHAnsi" w:hAnsiTheme="minorHAnsi" w:cstheme="minorHAnsi"/>
          <w:lang w:val="nb-NO"/>
        </w:rPr>
      </w:pPr>
      <w:r w:rsidRPr="00B91407">
        <w:rPr>
          <w:rFonts w:asciiTheme="minorHAnsi" w:hAnsiTheme="minorHAnsi" w:cstheme="minorHAnsi"/>
          <w:lang w:val="nb-NO"/>
        </w:rPr>
        <w:t>Vedtaket hadde ingen sluttd</w:t>
      </w:r>
      <w:r>
        <w:rPr>
          <w:rFonts w:asciiTheme="minorHAnsi" w:hAnsiTheme="minorHAnsi" w:cstheme="minorHAnsi"/>
          <w:lang w:val="nb-NO"/>
        </w:rPr>
        <w:t xml:space="preserve">ato, og </w:t>
      </w:r>
      <w:r>
        <w:rPr>
          <w:rFonts w:asciiTheme="minorHAnsi" w:hAnsiTheme="minorHAnsi" w:cstheme="minorHAnsi"/>
          <w:lang w:val="nb-NO"/>
        </w:rPr>
        <w:t>sidan</w:t>
      </w:r>
      <w:r>
        <w:rPr>
          <w:rFonts w:asciiTheme="minorHAnsi" w:hAnsiTheme="minorHAnsi" w:cstheme="minorHAnsi"/>
          <w:lang w:val="nb-NO"/>
        </w:rPr>
        <w:t xml:space="preserve"> det er slutt på pandemisituasjonen blei det fremma ei sak til kommunestyret 22.04.25 – sak 29/25.</w:t>
      </w:r>
    </w:p>
    <w:p w:rsidR="00B91407" w:rsidRPr="00B91407" w:rsidP="00450E51" w14:paraId="6932EC9A" w14:textId="77777777">
      <w:pPr>
        <w:rPr>
          <w:rFonts w:asciiTheme="minorHAnsi" w:hAnsiTheme="minorHAnsi" w:cstheme="minorHAnsi"/>
          <w:lang w:val="nb-NO"/>
        </w:rPr>
      </w:pPr>
    </w:p>
    <w:p w:rsidR="00115A04" w:rsidRPr="00005B89" w:rsidP="00450E51" w14:paraId="006043AD" w14:textId="7007D2C1">
      <w:pPr>
        <w:rPr>
          <w:rFonts w:asciiTheme="minorHAnsi" w:hAnsiTheme="minorHAnsi" w:cstheme="minorHAnsi"/>
        </w:rPr>
      </w:pPr>
      <w:r w:rsidRPr="00005B89">
        <w:rPr>
          <w:rFonts w:asciiTheme="minorHAnsi" w:hAnsiTheme="minorHAnsi" w:cstheme="minorHAnsi"/>
        </w:rPr>
        <w:t>Kommunestyret vedtok 22.04.2025, sak 29/25 prinsippsak - Ombytemodellen og bruksendring </w:t>
      </w:r>
    </w:p>
    <w:p w:rsidR="00032BB5" w:rsidP="00450E51" w14:paraId="43931674" w14:textId="10175E5A">
      <w:pPr>
        <w:rPr>
          <w:rFonts w:asciiTheme="minorHAnsi" w:hAnsiTheme="minorHAnsi" w:cstheme="minorHAnsi"/>
        </w:rPr>
      </w:pPr>
      <w:r w:rsidRPr="00B91407">
        <w:rPr>
          <w:rFonts w:asciiTheme="minorHAnsi" w:hAnsiTheme="minorHAnsi" w:cstheme="minorHAnsi"/>
        </w:rPr>
        <w:t>frå utleigeføremål til fritidsføremål. Kommunen har i ettertid fått ein juridisk vurdering av vedtaket</w:t>
      </w:r>
      <w:r w:rsidRPr="00B91407" w:rsidR="00945EFE">
        <w:rPr>
          <w:rFonts w:asciiTheme="minorHAnsi" w:hAnsiTheme="minorHAnsi" w:cstheme="minorHAnsi"/>
        </w:rPr>
        <w:t>,</w:t>
      </w:r>
      <w:r w:rsidRPr="00B91407">
        <w:rPr>
          <w:rFonts w:asciiTheme="minorHAnsi" w:hAnsiTheme="minorHAnsi" w:cstheme="minorHAnsi"/>
        </w:rPr>
        <w:t xml:space="preserve"> og det viser seg at delar av vedtaket ikkje er juridisk riktig. </w:t>
      </w:r>
      <w:r w:rsidRPr="00B91407" w:rsidR="00130ABC">
        <w:rPr>
          <w:rFonts w:asciiTheme="minorHAnsi" w:hAnsiTheme="minorHAnsi" w:cstheme="minorHAnsi"/>
        </w:rPr>
        <w:t>Kommunen har ikkje handsama søknadar etter vedtaket i sak 29/25. Med</w:t>
      </w:r>
      <w:r w:rsidRPr="00B91407">
        <w:rPr>
          <w:rFonts w:asciiTheme="minorHAnsi" w:hAnsiTheme="minorHAnsi" w:cstheme="minorHAnsi"/>
        </w:rPr>
        <w:t xml:space="preserve"> bakgrunn </w:t>
      </w:r>
      <w:r w:rsidRPr="00B91407" w:rsidR="00130ABC">
        <w:rPr>
          <w:rFonts w:asciiTheme="minorHAnsi" w:hAnsiTheme="minorHAnsi" w:cstheme="minorHAnsi"/>
        </w:rPr>
        <w:t>i</w:t>
      </w:r>
      <w:r w:rsidRPr="00B91407">
        <w:rPr>
          <w:rFonts w:asciiTheme="minorHAnsi" w:hAnsiTheme="minorHAnsi" w:cstheme="minorHAnsi"/>
        </w:rPr>
        <w:t xml:space="preserve"> </w:t>
      </w:r>
      <w:r w:rsidRPr="00B91407" w:rsidR="00130ABC">
        <w:rPr>
          <w:rFonts w:asciiTheme="minorHAnsi" w:hAnsiTheme="minorHAnsi" w:cstheme="minorHAnsi"/>
        </w:rPr>
        <w:t xml:space="preserve">råda og vurderinga me har fått frå </w:t>
      </w:r>
      <w:r w:rsidR="00BB71A1">
        <w:rPr>
          <w:rFonts w:asciiTheme="minorHAnsi" w:hAnsiTheme="minorHAnsi" w:cstheme="minorHAnsi"/>
        </w:rPr>
        <w:t>kommunens rådgjevande advokat,</w:t>
      </w:r>
      <w:r w:rsidRPr="00B91407" w:rsidR="00130ABC">
        <w:rPr>
          <w:rFonts w:asciiTheme="minorHAnsi" w:hAnsiTheme="minorHAnsi" w:cstheme="minorHAnsi"/>
        </w:rPr>
        <w:t xml:space="preserve"> </w:t>
      </w:r>
      <w:r w:rsidRPr="00B91407">
        <w:rPr>
          <w:rFonts w:asciiTheme="minorHAnsi" w:hAnsiTheme="minorHAnsi" w:cstheme="minorHAnsi"/>
        </w:rPr>
        <w:t>blir saka teke opp på ny</w:t>
      </w:r>
      <w:r>
        <w:rPr>
          <w:rFonts w:asciiTheme="minorHAnsi" w:hAnsiTheme="minorHAnsi" w:cstheme="minorHAnsi"/>
        </w:rPr>
        <w:t xml:space="preserve">. </w:t>
      </w:r>
    </w:p>
    <w:p w:rsidR="0078570F" w:rsidRPr="00F915D7" w:rsidP="00450E51" w14:paraId="624EB29C" w14:textId="77777777">
      <w:pPr>
        <w:rPr>
          <w:rFonts w:asciiTheme="minorHAnsi" w:hAnsiTheme="minorHAnsi" w:cstheme="minorHAnsi"/>
        </w:rPr>
      </w:pPr>
    </w:p>
    <w:p w:rsidR="00450E51" w:rsidRPr="00F915D7" w:rsidP="00450E51" w14:paraId="3BCE24B4" w14:textId="77777777">
      <w:pPr>
        <w:pStyle w:val="Heading2"/>
        <w:rPr>
          <w:rFonts w:asciiTheme="minorHAnsi" w:hAnsiTheme="minorHAnsi" w:cstheme="minorHAnsi"/>
        </w:rPr>
      </w:pPr>
      <w:r w:rsidRPr="00F915D7">
        <w:rPr>
          <w:rFonts w:asciiTheme="minorHAnsi" w:hAnsiTheme="minorHAnsi" w:cstheme="minorHAnsi"/>
        </w:rPr>
        <w:t>Vurdering</w:t>
      </w:r>
    </w:p>
    <w:p w:rsidR="00032BB5" w:rsidP="00E36482" w14:paraId="44D92276" w14:textId="3518967C">
      <w:pPr>
        <w:rPr>
          <w:rFonts w:cs="Arial"/>
        </w:rPr>
      </w:pPr>
      <w:r w:rsidRPr="00B91407">
        <w:rPr>
          <w:rFonts w:asciiTheme="minorHAnsi" w:hAnsiTheme="minorHAnsi" w:cstheme="minorHAnsi"/>
        </w:rPr>
        <w:t>Ordninga som er omtal</w:t>
      </w:r>
      <w:r w:rsidR="0070366C">
        <w:rPr>
          <w:rFonts w:asciiTheme="minorHAnsi" w:hAnsiTheme="minorHAnsi" w:cstheme="minorHAnsi"/>
        </w:rPr>
        <w:t>a</w:t>
      </w:r>
      <w:r w:rsidRPr="00B91407">
        <w:rPr>
          <w:rFonts w:asciiTheme="minorHAnsi" w:hAnsiTheme="minorHAnsi" w:cstheme="minorHAnsi"/>
        </w:rPr>
        <w:t xml:space="preserve"> i punkt </w:t>
      </w:r>
      <w:r w:rsidR="00532C75">
        <w:rPr>
          <w:rFonts w:asciiTheme="minorHAnsi" w:hAnsiTheme="minorHAnsi" w:cstheme="minorHAnsi"/>
        </w:rPr>
        <w:t>1</w:t>
      </w:r>
      <w:r w:rsidR="00E8536C">
        <w:rPr>
          <w:rFonts w:asciiTheme="minorHAnsi" w:hAnsiTheme="minorHAnsi" w:cstheme="minorHAnsi"/>
        </w:rPr>
        <w:t xml:space="preserve"> (sal- og tilbakeleigeordninga)</w:t>
      </w:r>
      <w:r w:rsidRPr="00B91407">
        <w:rPr>
          <w:rFonts w:asciiTheme="minorHAnsi" w:hAnsiTheme="minorHAnsi" w:cstheme="minorHAnsi"/>
        </w:rPr>
        <w:t>, blei oppheva i 2015, med unntak av dei som kan dokumentere at dei inngår i ordninga innan 01.05.2017 (tidlegare 31.12.2015).</w:t>
      </w:r>
      <w:r>
        <w:rPr>
          <w:rFonts w:asciiTheme="minorHAnsi" w:hAnsiTheme="minorHAnsi" w:cstheme="minorHAnsi"/>
        </w:rPr>
        <w:t xml:space="preserve"> Ordninga var også meint å vera kortvarig, men sikre tilstrekkeleg varme senger i turistområda. </w:t>
      </w:r>
      <w:r w:rsidRPr="00FD24E1">
        <w:rPr>
          <w:rFonts w:cs="Arial"/>
        </w:rPr>
        <w:t xml:space="preserve">I dag er det mange som leiger ut sine private hytter gjennom </w:t>
      </w:r>
      <w:r w:rsidR="00BB71A1">
        <w:rPr>
          <w:rFonts w:cs="Arial"/>
        </w:rPr>
        <w:t>tenester og plattformar</w:t>
      </w:r>
      <w:r w:rsidRPr="00FD24E1">
        <w:rPr>
          <w:rFonts w:cs="Arial"/>
        </w:rPr>
        <w:t xml:space="preserve"> som finn.no og </w:t>
      </w:r>
      <w:r w:rsidRPr="00FD24E1">
        <w:rPr>
          <w:rFonts w:cs="Arial"/>
        </w:rPr>
        <w:t>Airbnb</w:t>
      </w:r>
      <w:r>
        <w:rPr>
          <w:rFonts w:cs="Arial"/>
        </w:rPr>
        <w:t xml:space="preserve">, slik sett er det meir </w:t>
      </w:r>
      <w:r w:rsidRPr="00DB550B" w:rsidR="000B74F0">
        <w:rPr>
          <w:rFonts w:cs="Arial"/>
        </w:rPr>
        <w:t xml:space="preserve">privat </w:t>
      </w:r>
      <w:r>
        <w:rPr>
          <w:rFonts w:cs="Arial"/>
        </w:rPr>
        <w:t xml:space="preserve">utleigekapasitet i dag enn den gang ein </w:t>
      </w:r>
      <w:r w:rsidR="00BB71A1">
        <w:rPr>
          <w:rFonts w:cs="Arial"/>
        </w:rPr>
        <w:t>etablerte</w:t>
      </w:r>
      <w:r>
        <w:rPr>
          <w:rFonts w:cs="Arial"/>
        </w:rPr>
        <w:t xml:space="preserve"> ordninga. </w:t>
      </w:r>
      <w:r w:rsidR="00071243">
        <w:rPr>
          <w:rFonts w:cs="Arial"/>
        </w:rPr>
        <w:t xml:space="preserve">Med bakgrunn i at ordninga var meint å </w:t>
      </w:r>
      <w:r w:rsidR="00071243">
        <w:rPr>
          <w:rFonts w:cs="Arial"/>
        </w:rPr>
        <w:t>opphøyre</w:t>
      </w:r>
      <w:r w:rsidR="00071243">
        <w:rPr>
          <w:rFonts w:cs="Arial"/>
        </w:rPr>
        <w:t xml:space="preserve"> og ikkje omfatte dei som ikkje hadde inngått avtale innan 01.05.2017, rår kommunedirektøren til at ein ikkje tek opp att ordninga no.</w:t>
      </w:r>
    </w:p>
    <w:p w:rsidR="005D5968" w:rsidP="00E36482" w14:paraId="3DA04F08" w14:textId="77777777">
      <w:pPr>
        <w:rPr>
          <w:rFonts w:cs="Arial"/>
        </w:rPr>
      </w:pPr>
    </w:p>
    <w:p w:rsidR="006B369C" w:rsidRPr="00BB71A1" w:rsidP="00450E51" w14:paraId="5634DDBE" w14:textId="77777777">
      <w:pPr>
        <w:rPr>
          <w:rFonts w:asciiTheme="minorHAnsi" w:hAnsiTheme="minorHAnsi" w:cstheme="minorHAnsi"/>
          <w:b/>
          <w:bCs/>
          <w:sz w:val="22"/>
          <w:szCs w:val="20"/>
        </w:rPr>
      </w:pPr>
      <w:r w:rsidRPr="00BB71A1">
        <w:rPr>
          <w:rFonts w:asciiTheme="minorHAnsi" w:hAnsiTheme="minorHAnsi" w:cstheme="minorHAnsi"/>
          <w:b/>
          <w:bCs/>
          <w:sz w:val="22"/>
          <w:szCs w:val="20"/>
        </w:rPr>
        <w:t>Konklusjon</w:t>
      </w:r>
    </w:p>
    <w:p w:rsidR="00E36482" w:rsidP="00E36482" w14:paraId="452BA7C7" w14:textId="77777777">
      <w:r w:rsidRPr="00F915D7">
        <w:t xml:space="preserve">Kommunedirektøren rår framleis til at vedtaket frå 20.01.21, i sak 21/11 om utvida ombyte opphevast i sin heilskap. </w:t>
      </w:r>
    </w:p>
    <w:p w:rsidR="00071243" w:rsidP="00E36482" w14:paraId="6D2DA4F0" w14:textId="77777777"/>
    <w:p w:rsidR="00071243" w:rsidRPr="00F915D7" w:rsidP="00E36482" w14:paraId="06CCD4D7" w14:textId="18347746">
      <w:r>
        <w:t xml:space="preserve">Dei som ikkje kan dokumentere at dei inngår i ordninga omtalt i </w:t>
      </w:r>
      <w:r>
        <w:t>pkt</w:t>
      </w:r>
      <w:r>
        <w:t xml:space="preserve"> </w:t>
      </w:r>
      <w:r w:rsidR="00532C75">
        <w:t>1</w:t>
      </w:r>
      <w:r w:rsidR="00E8536C">
        <w:t xml:space="preserve"> (sal- og tilbakeleige)</w:t>
      </w:r>
      <w:r>
        <w:t>, på dei vilkåra som er omtalt over, er ikkje omfatta av ordninga.</w:t>
      </w:r>
    </w:p>
    <w:p w:rsidR="00E36482" w:rsidRPr="00F915D7" w:rsidP="00E36482" w14:paraId="36D04A65" w14:textId="77777777"/>
    <w:p w:rsidR="00E36482" w:rsidRPr="00F915D7" w:rsidP="00E36482" w14:paraId="6FC2DB02" w14:textId="21626850">
      <w:r w:rsidRPr="00F915D7">
        <w:t xml:space="preserve">Kommunedirektøren rår til at arealbruk, føringar og </w:t>
      </w:r>
      <w:r w:rsidRPr="00071243">
        <w:t xml:space="preserve">vilkår for bruksendring og </w:t>
      </w:r>
      <w:r w:rsidRPr="00071243">
        <w:t>omregulering</w:t>
      </w:r>
      <w:r w:rsidRPr="00071243">
        <w:t xml:space="preserve"> </w:t>
      </w:r>
      <w:r w:rsidRPr="00F915D7">
        <w:t>blir gjort i tråd med kommunedelplanane</w:t>
      </w:r>
      <w:r w:rsidR="00EB11D6">
        <w:t xml:space="preserve"> i Vågslid og </w:t>
      </w:r>
      <w:r w:rsidR="00EB11D6">
        <w:t>Rukkemo</w:t>
      </w:r>
      <w:r w:rsidR="00EB11D6">
        <w:t>-Torvetjønn.</w:t>
      </w:r>
    </w:p>
    <w:p w:rsidR="00E36482" w:rsidRPr="00F915D7" w:rsidP="00E36482" w14:paraId="7125E095" w14:textId="77777777"/>
    <w:p w:rsidR="00E36482" w:rsidRPr="00F915D7" w:rsidP="00E36482" w14:paraId="5525B382" w14:textId="77777777">
      <w:r w:rsidRPr="00F915D7">
        <w:t>Dispensasjon for bruksendring frå utleigeføremål til fritidsføremål skal handsamast politisk i plan- og miljøutvalet.</w:t>
      </w:r>
    </w:p>
    <w:p w:rsidR="00E36482" w:rsidRPr="00F915D7" w:rsidP="00E36482" w14:paraId="226453FA" w14:textId="77777777"/>
    <w:p w:rsidR="00E36482" w:rsidRPr="00F915D7" w:rsidP="00E36482" w14:paraId="7DF657D0" w14:textId="77777777">
      <w:r w:rsidRPr="00F915D7">
        <w:t>Saka gjeng til kommunestyret.</w:t>
      </w:r>
    </w:p>
    <w:p w:rsidR="00E36482" w:rsidRPr="00F915D7" w:rsidP="00450E51" w14:paraId="6E93B707" w14:textId="77777777">
      <w:pPr>
        <w:rPr>
          <w:rFonts w:asciiTheme="minorHAnsi" w:hAnsiTheme="minorHAnsi" w:cstheme="minorHAnsi"/>
        </w:rPr>
      </w:pPr>
    </w:p>
    <w:p w:rsidR="001C39FA" w:rsidRPr="00F915D7" w:rsidP="001C39FA" w14:paraId="33E17A1C" w14:textId="77777777">
      <w:pPr>
        <w:pStyle w:val="Heading2"/>
      </w:pPr>
      <w:bookmarkStart w:id="4" w:name="Innstilling"/>
      <w:r w:rsidRPr="00F915D7">
        <w:t>Kommunedirektør</w:t>
      </w:r>
      <w:r w:rsidRPr="00F915D7" w:rsidR="00BE68D8">
        <w:t>en</w:t>
      </w:r>
      <w:r w:rsidRPr="00F915D7">
        <w:t xml:space="preserve"> sitt framlegg til vedtak</w:t>
      </w:r>
    </w:p>
    <w:p w:rsidR="00E36482" w:rsidP="00E36482" w14:paraId="6C1653AB" w14:textId="77777777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915D7">
        <w:rPr>
          <w:rFonts w:cstheme="minorHAnsi"/>
          <w:sz w:val="24"/>
          <w:szCs w:val="24"/>
        </w:rPr>
        <w:t>Vedtaket frå 20.01.21, sak 21/11 opphevast.</w:t>
      </w:r>
    </w:p>
    <w:p w:rsidR="000B74F0" w:rsidRPr="00433EC4" w:rsidP="00E36482" w14:paraId="1A094ECE" w14:textId="43CA9554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33EC4">
        <w:rPr>
          <w:rFonts w:cstheme="minorHAnsi"/>
          <w:sz w:val="24"/>
          <w:szCs w:val="24"/>
        </w:rPr>
        <w:t xml:space="preserve">Ombytemodellen </w:t>
      </w:r>
      <w:r w:rsidRPr="00433EC4" w:rsidR="007862ED">
        <w:rPr>
          <w:rFonts w:cstheme="minorHAnsi"/>
          <w:sz w:val="24"/>
          <w:szCs w:val="24"/>
        </w:rPr>
        <w:t xml:space="preserve">slik det går fram av </w:t>
      </w:r>
      <w:r w:rsidRPr="00433EC4" w:rsidR="007862ED">
        <w:rPr>
          <w:rFonts w:cstheme="minorHAnsi"/>
          <w:sz w:val="24"/>
          <w:szCs w:val="24"/>
        </w:rPr>
        <w:t>pkt</w:t>
      </w:r>
      <w:r w:rsidRPr="00433EC4" w:rsidR="007862ED">
        <w:rPr>
          <w:rFonts w:cstheme="minorHAnsi"/>
          <w:sz w:val="24"/>
          <w:szCs w:val="24"/>
        </w:rPr>
        <w:t xml:space="preserve"> 2 </w:t>
      </w:r>
      <w:r w:rsidRPr="00433EC4">
        <w:rPr>
          <w:rFonts w:cstheme="minorHAnsi"/>
          <w:sz w:val="24"/>
          <w:szCs w:val="24"/>
        </w:rPr>
        <w:t xml:space="preserve">frå 2015 vert avslutta. </w:t>
      </w:r>
    </w:p>
    <w:p w:rsidR="00B70CAA" w:rsidRPr="00433EC4" w:rsidP="00E36482" w14:paraId="5EF2A6E9" w14:textId="7746750C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433EC4">
        <w:rPr>
          <w:rFonts w:cstheme="minorHAnsi"/>
          <w:sz w:val="24"/>
          <w:szCs w:val="24"/>
        </w:rPr>
        <w:t xml:space="preserve">Einingar regulert som næring med utleigeplikt, utleigehytter eller fritids- og turistføremål skal gjerast disponible for </w:t>
      </w:r>
      <w:r w:rsidRPr="00433EC4">
        <w:rPr>
          <w:rFonts w:cstheme="minorHAnsi"/>
          <w:sz w:val="24"/>
          <w:szCs w:val="24"/>
        </w:rPr>
        <w:t>næringsmessig</w:t>
      </w:r>
      <w:r w:rsidRPr="00433EC4">
        <w:rPr>
          <w:rFonts w:cstheme="minorHAnsi"/>
          <w:sz w:val="24"/>
          <w:szCs w:val="24"/>
        </w:rPr>
        <w:t xml:space="preserve"> utleige minst 9 </w:t>
      </w:r>
      <w:r w:rsidRPr="00433EC4">
        <w:rPr>
          <w:rFonts w:cstheme="minorHAnsi"/>
          <w:sz w:val="24"/>
          <w:szCs w:val="24"/>
        </w:rPr>
        <w:t>mnd</w:t>
      </w:r>
      <w:r w:rsidRPr="00433EC4">
        <w:rPr>
          <w:rFonts w:cstheme="minorHAnsi"/>
          <w:sz w:val="24"/>
          <w:szCs w:val="24"/>
        </w:rPr>
        <w:t xml:space="preserve"> av året gjennom fellesdrift. Privat utleige gjennom finn.no, </w:t>
      </w:r>
      <w:r w:rsidRPr="00433EC4">
        <w:rPr>
          <w:rFonts w:cstheme="minorHAnsi"/>
          <w:sz w:val="24"/>
          <w:szCs w:val="24"/>
        </w:rPr>
        <w:t>airbnb</w:t>
      </w:r>
      <w:r w:rsidRPr="00433EC4">
        <w:rPr>
          <w:rFonts w:cstheme="minorHAnsi"/>
          <w:sz w:val="24"/>
          <w:szCs w:val="24"/>
        </w:rPr>
        <w:t xml:space="preserve"> og liknande løysingar vert ikkje rekna som godkjent utleige av ein næringseigedom.  </w:t>
      </w:r>
    </w:p>
    <w:p w:rsidR="00E36482" w:rsidRPr="00E36482" w:rsidP="00E36482" w14:paraId="2F94BC9C" w14:textId="6E4E041A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36482">
        <w:rPr>
          <w:rFonts w:cstheme="minorHAnsi"/>
          <w:sz w:val="24"/>
          <w:szCs w:val="24"/>
        </w:rPr>
        <w:t xml:space="preserve">Arealbruk, </w:t>
      </w:r>
      <w:r w:rsidRPr="00071243">
        <w:rPr>
          <w:rFonts w:cstheme="minorHAnsi"/>
          <w:sz w:val="24"/>
          <w:szCs w:val="24"/>
        </w:rPr>
        <w:t xml:space="preserve">føringar og vilkår for bruksendring og </w:t>
      </w:r>
      <w:r w:rsidRPr="00071243">
        <w:rPr>
          <w:rFonts w:cstheme="minorHAnsi"/>
          <w:sz w:val="24"/>
          <w:szCs w:val="24"/>
        </w:rPr>
        <w:t>omregulering</w:t>
      </w:r>
      <w:r w:rsidRPr="00071243">
        <w:rPr>
          <w:rFonts w:cstheme="minorHAnsi"/>
          <w:sz w:val="24"/>
          <w:szCs w:val="24"/>
        </w:rPr>
        <w:t xml:space="preserve"> </w:t>
      </w:r>
      <w:r w:rsidRPr="00E36482">
        <w:rPr>
          <w:rFonts w:cstheme="minorHAnsi"/>
          <w:sz w:val="24"/>
          <w:szCs w:val="24"/>
        </w:rPr>
        <w:t xml:space="preserve">skal gjerast i tråd med kommunedelplan Vågslid og kommunedelplan for </w:t>
      </w:r>
      <w:r w:rsidRPr="00E36482">
        <w:rPr>
          <w:rFonts w:cstheme="minorHAnsi"/>
          <w:sz w:val="24"/>
          <w:szCs w:val="24"/>
        </w:rPr>
        <w:t>Rukkemo</w:t>
      </w:r>
      <w:r w:rsidRPr="00E36482">
        <w:rPr>
          <w:rFonts w:cstheme="minorHAnsi"/>
          <w:sz w:val="24"/>
          <w:szCs w:val="24"/>
        </w:rPr>
        <w:t xml:space="preserve">-Torvetjønn. </w:t>
      </w:r>
    </w:p>
    <w:p w:rsidR="00E36482" w:rsidRPr="00E36482" w:rsidP="00E36482" w14:paraId="78147F51" w14:textId="77777777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36482">
        <w:rPr>
          <w:rFonts w:cstheme="minorHAnsi"/>
          <w:sz w:val="24"/>
          <w:szCs w:val="24"/>
        </w:rPr>
        <w:t xml:space="preserve">For områder som er prioritert som kjerneområde for reiselivsdestinasjonane (fritids- og turistføremål) i kommunedelplanane, gjeld eksisterande reguleringsplanar med 70 % utleige eller utleigeplikt på 9 </w:t>
      </w:r>
      <w:r w:rsidRPr="00E36482">
        <w:rPr>
          <w:rFonts w:cstheme="minorHAnsi"/>
          <w:sz w:val="24"/>
          <w:szCs w:val="24"/>
        </w:rPr>
        <w:t>mnd</w:t>
      </w:r>
      <w:r w:rsidRPr="00E36482">
        <w:rPr>
          <w:rFonts w:cstheme="minorHAnsi"/>
          <w:sz w:val="24"/>
          <w:szCs w:val="24"/>
        </w:rPr>
        <w:t xml:space="preserve">. gjennom fellesdrift jamfør nasjonale retningsliner. I slike område er det ikkje høve for å bruksendre eller </w:t>
      </w:r>
      <w:r w:rsidRPr="00E36482">
        <w:rPr>
          <w:rFonts w:cstheme="minorHAnsi"/>
          <w:sz w:val="24"/>
          <w:szCs w:val="24"/>
        </w:rPr>
        <w:t>omregulere</w:t>
      </w:r>
      <w:r w:rsidRPr="00E36482">
        <w:rPr>
          <w:rFonts w:cstheme="minorHAnsi"/>
          <w:sz w:val="24"/>
          <w:szCs w:val="24"/>
        </w:rPr>
        <w:t xml:space="preserve"> frå næringsføremål til fritidsføremål. </w:t>
      </w:r>
    </w:p>
    <w:p w:rsidR="001C39FA" w:rsidRPr="00120A01" w:rsidP="001C39FA" w14:paraId="2550E502" w14:textId="77777777"/>
    <w:p w:rsidR="001C39FA" w:rsidRPr="00120A01" w:rsidP="001C39FA" w14:paraId="2B6E39BF" w14:textId="77777777"/>
    <w:bookmarkEnd w:id="4"/>
    <w:p w:rsidR="001C39FA" w:rsidRPr="001C39FA" w:rsidP="001C39FA" w14:paraId="3EAA1AD2" w14:textId="77777777"/>
    <w:p w:rsidR="005D154F" w:rsidP="00513074" w14:paraId="2FC5C7DD" w14:textId="68736642">
      <w:pPr>
        <w:pStyle w:val="OverskriftElements"/>
      </w:pPr>
      <w:bookmarkStart w:id="5" w:name="UtvalgsNavn"/>
      <w:r>
        <w:t>Plan- og miljøutvalet</w:t>
      </w:r>
      <w:bookmarkEnd w:id="5"/>
      <w:r>
        <w:t xml:space="preserve"> si</w:t>
      </w:r>
      <w:r>
        <w:t xml:space="preserve"> </w:t>
      </w:r>
      <w:r w:rsidR="00156140">
        <w:t xml:space="preserve">handsaming av </w:t>
      </w:r>
      <w:r>
        <w:t xml:space="preserve">sak </w:t>
      </w:r>
      <w:bookmarkStart w:id="6" w:name="MØTESAKSNR"/>
      <w:r w:rsidR="00156140">
        <w:t>54/2026</w:t>
      </w:r>
      <w:bookmarkEnd w:id="6"/>
      <w:r w:rsidR="00156140">
        <w:t xml:space="preserve"> i møtet den </w:t>
      </w:r>
      <w:bookmarkStart w:id="7" w:name="MøteDato"/>
      <w:r>
        <w:t>15.04.2026</w:t>
      </w:r>
      <w:bookmarkEnd w:id="7"/>
    </w:p>
    <w:p w:rsidR="0030373B" w:rsidRPr="00FD0F82" w:rsidP="00513074" w14:paraId="1A60DED3" w14:textId="51518FBF">
      <w:pPr>
        <w:pStyle w:val="OverskriftElements"/>
      </w:pPr>
      <w:r>
        <w:t>Handsaming av saka</w:t>
      </w:r>
    </w:p>
    <w:p w:rsidR="00D52C2E" w:rsidRPr="00FD0F82" w:rsidP="00513074" w14:paraId="1150FE20" w14:textId="77777777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bookmarkStart w:id="8" w:name="Behandling"/>
      <w:r w:rsidRPr="00FD0F82">
        <w:rPr>
          <w:rFonts w:eastAsia="Times New Roman" w:cs="Times New Roman"/>
          <w:szCs w:val="24"/>
          <w:u w:val="single"/>
          <w:lang w:eastAsia="nb-NO"/>
          <w14:ligatures w14:val="none"/>
        </w:rPr>
        <w:t>Framlegg frå plan- og miljøutvalet:</w:t>
      </w:r>
    </w:p>
    <w:p w:rsidR="00D52C2E" w:rsidRPr="00FD0F82" w:rsidP="00513074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r w:rsidRPr="00FD0F82">
        <w:rPr>
          <w:rFonts w:eastAsia="Times New Roman" w:cs="Times New Roman"/>
          <w:szCs w:val="24"/>
          <w:lang w:eastAsia="nb-NO"/>
          <w14:ligatures w14:val="none"/>
        </w:rPr>
        <w:t>Saka blir utsett i påvente av informasjon som blei etterspurt i møtet.</w:t>
      </w:r>
    </w:p>
    <w:p w:rsidR="00D52C2E" w:rsidRPr="00FD0F82" w:rsidP="00513074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r w:rsidRPr="00FD0F82">
        <w:rPr>
          <w:rFonts w:eastAsia="Times New Roman" w:cs="Times New Roman"/>
          <w:szCs w:val="24"/>
          <w:lang w:eastAsia="nb-NO"/>
          <w14:ligatures w14:val="none"/>
        </w:rPr>
        <w:t>Ingen søknader om ombytte blir handsama før saka er ferdig handsama i kommunestyret.</w:t>
      </w:r>
    </w:p>
    <w:p w:rsidR="00D52C2E" w:rsidRPr="00FD0F82" w:rsidP="00513074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r w:rsidRPr="00FD0F82">
        <w:rPr>
          <w:rFonts w:eastAsia="Times New Roman" w:cs="Times New Roman"/>
          <w:szCs w:val="24"/>
          <w:lang w:eastAsia="nb-NO"/>
          <w14:ligatures w14:val="none"/>
        </w:rPr>
        <w:t> </w:t>
      </w:r>
    </w:p>
    <w:p w:rsidR="00D52C2E" w:rsidRPr="00FD0F82" w:rsidP="00513074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r w:rsidRPr="00FD0F82">
        <w:rPr>
          <w:rFonts w:eastAsia="Times New Roman" w:cs="Times New Roman"/>
          <w:szCs w:val="24"/>
          <w:lang w:eastAsia="nb-NO"/>
          <w14:ligatures w14:val="none"/>
        </w:rPr>
        <w:t>Framlegget frå utvalet blei samrøystes vedteke</w:t>
      </w:r>
    </w:p>
    <w:p w:rsidR="00D52C2E" w:rsidRPr="00FD0F82" w:rsidP="00513074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bookmarkEnd w:id="8"/>
    </w:p>
    <w:p w:rsidR="003506EF" w:rsidRPr="00FD0F82" w:rsidP="00513074" w14:paraId="6B31D150" w14:textId="77777777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</w:p>
    <w:p w:rsidR="003506EF" w:rsidRPr="00513074" w:rsidP="00513074" w14:paraId="7137D309" w14:textId="6B47AAC2">
      <w:pPr>
        <w:pStyle w:val="OverskriftElements"/>
      </w:pPr>
      <w:r w:rsidRPr="00513074">
        <w:t>Vedtak</w:t>
      </w:r>
    </w:p>
    <w:p w:rsidR="003506EF" w:rsidRPr="00F6697C" w:rsidP="00513074" w14:paraId="05A7EC8B" w14:textId="77777777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bookmarkStart w:id="9" w:name="Vedtak"/>
      <w:r w:rsidRPr="00F6697C">
        <w:rPr>
          <w:rFonts w:eastAsia="Times New Roman" w:cs="Times New Roman"/>
          <w:szCs w:val="24"/>
          <w:lang w:eastAsia="nb-NO"/>
          <w14:ligatures w14:val="none"/>
        </w:rPr>
        <w:t>Saka blir utsett i påvente av informasjon som blei etterspurt i møtet.</w:t>
      </w:r>
    </w:p>
    <w:p w:rsidR="003506EF" w:rsidRPr="00F6697C" w:rsidP="00513074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r w:rsidRPr="00F6697C">
        <w:rPr>
          <w:rFonts w:eastAsia="Times New Roman" w:cs="Times New Roman"/>
          <w:szCs w:val="24"/>
          <w:lang w:eastAsia="nb-NO"/>
          <w14:ligatures w14:val="none"/>
        </w:rPr>
        <w:t>Ingen søknader om ombytte blir handsama før saka er ferdig handsama i kommunestyret.</w:t>
      </w:r>
    </w:p>
    <w:p w:rsidR="003506EF" w:rsidRPr="00F6697C" w:rsidP="00513074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bookmarkEnd w:id="9"/>
    </w:p>
    <w:p w:rsidR="003506EF" w:rsidRPr="00F6697C" w:rsidP="00D13C46" w14:paraId="162A561B" w14:textId="77777777">
      <w:pPr>
        <w:spacing w:after="0" w:line="240" w:lineRule="auto"/>
        <w:rPr>
          <w:rFonts w:eastAsia="Times New Roman" w:cs="Arial"/>
          <w:sz w:val="22"/>
          <w:lang w:eastAsia="nb-NO"/>
          <w14:ligatures w14:val="none"/>
        </w:rPr>
      </w:pPr>
    </w:p>
    <w:p w:rsidR="00D52C2E" w:rsidRPr="00676688" w:rsidP="00D13C46" w14:paraId="713619D4" w14:textId="77777777">
      <w:pPr>
        <w:spacing w:after="0" w:line="240" w:lineRule="auto"/>
        <w:rPr>
          <w:rFonts w:eastAsia="Times New Roman" w:cs="Times New Roman"/>
          <w:vanish/>
          <w:color w:val="0000FF"/>
          <w:sz w:val="16"/>
          <w:szCs w:val="16"/>
          <w:lang w:eastAsia="nb-NO"/>
          <w14:ligatures w14:val="none"/>
        </w:rPr>
      </w:pPr>
      <w:r w:rsidRPr="00676688">
        <w:rPr>
          <w:rFonts w:eastAsia="Times New Roman" w:cs="Times New Roman"/>
          <w:vanish/>
          <w:color w:val="0000FF"/>
          <w:sz w:val="16"/>
          <w:szCs w:val="16"/>
          <w:lang w:eastAsia="nb-NO"/>
          <w14:ligatures w14:val="none"/>
        </w:rPr>
        <w:t xml:space="preserve">--- slutt på </w:t>
      </w:r>
      <w:r w:rsidR="00101B33">
        <w:rPr>
          <w:rFonts w:eastAsia="Times New Roman" w:cs="Times New Roman"/>
          <w:vanish/>
          <w:color w:val="0000FF"/>
          <w:sz w:val="16"/>
          <w:szCs w:val="16"/>
          <w:lang w:eastAsia="nb-NO"/>
          <w14:ligatures w14:val="none"/>
        </w:rPr>
        <w:t>saksprotokoll</w:t>
      </w:r>
      <w:r w:rsidRPr="00676688">
        <w:rPr>
          <w:rFonts w:eastAsia="Times New Roman" w:cs="Times New Roman"/>
          <w:vanish/>
          <w:color w:val="0000FF"/>
          <w:sz w:val="16"/>
          <w:szCs w:val="16"/>
          <w:lang w:eastAsia="nb-NO"/>
          <w14:ligatures w14:val="none"/>
        </w:rPr>
        <w:t xml:space="preserve"> ---</w:t>
      </w:r>
    </w:p>
    <w:p w:rsidR="00D113E5" w:rsidP="002A6192" w14:paraId="4389D9EB" w14:textId="05EAA578">
      <w:pPr>
        <w:spacing w:after="0" w:line="240" w:lineRule="auto"/>
        <w:rPr>
          <w:rFonts w:eastAsia="Times New Roman" w:cs="Times New Roman"/>
          <w:szCs w:val="24"/>
          <w:lang w:eastAsia="nb-NO"/>
          <w14:ligatures w14:val="none"/>
        </w:rPr>
      </w:pPr>
      <w:r>
        <w:rPr>
          <w:rFonts w:eastAsia="Times New Roman" w:cs="Times New Roman"/>
          <w:szCs w:val="24"/>
          <w:lang w:eastAsia="nb-NO"/>
          <w14:ligatures w14:val="none"/>
        </w:rPr>
        <w:t>________________________________________________________________________</w:t>
      </w:r>
    </w:p>
    <w:p w:rsidR="001C39FA" w:rsidRPr="001C39FA" w:rsidP="001C39FA"/>
    <w:sectPr w:rsidSect="00F3073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88" w:right="1287" w:bottom="1588" w:left="1276" w:header="851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pPr w:leftFromText="142" w:rightFromText="142" w:vertAnchor="page" w:tblpY="15480"/>
      <w:tblW w:w="9498" w:type="dxa"/>
      <w:tblLayout w:type="fixed"/>
      <w:tblCellMar>
        <w:left w:w="0" w:type="dxa"/>
        <w:right w:w="0" w:type="dxa"/>
      </w:tblCellMar>
      <w:tblLook w:val="04A0"/>
    </w:tblPr>
    <w:tblGrid>
      <w:gridCol w:w="2352"/>
      <w:gridCol w:w="2114"/>
      <w:gridCol w:w="1903"/>
      <w:gridCol w:w="3129"/>
    </w:tblGrid>
    <w:tr w14:paraId="4C723745" w14:textId="77777777">
      <w:tblPrEx>
        <w:tblW w:w="9498" w:type="dxa"/>
        <w:tblLayout w:type="fixed"/>
        <w:tblLook w:val="04A0"/>
      </w:tblPrEx>
      <w:tc>
        <w:tcPr>
          <w:tcW w:w="2352" w:type="dxa"/>
        </w:tcPr>
        <w:p w:rsidR="00514FC9" w:rsidRPr="00120A01" w14:paraId="3ED53A57" w14:textId="77777777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2114" w:type="dxa"/>
        </w:tcPr>
        <w:p w:rsidR="00514FC9" w:rsidRPr="00120A01" w14:paraId="152C0170" w14:textId="77777777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1903" w:type="dxa"/>
        </w:tcPr>
        <w:p w:rsidR="00514FC9" w:rsidRPr="00120A01" w14:paraId="543FD365" w14:textId="77777777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3129" w:type="dxa"/>
        </w:tcPr>
        <w:p w:rsidR="00514FC9" w:rsidRPr="00120A01" w14:paraId="2F9D9BE4" w14:textId="77777777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</w:tr>
  </w:tbl>
  <w:p w:rsidR="00022151" w:rsidRPr="00120A01" w14:paraId="54BF29C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276A" w:rsidRPr="00120A01" w:rsidP="00D2276A" w14:paraId="4BB3FEFF" w14:textId="77777777">
    <w:pPr>
      <w:pStyle w:val="Footer"/>
      <w:rPr>
        <w:sz w:val="22"/>
      </w:rPr>
    </w:pPr>
  </w:p>
  <w:p w:rsidR="00D2276A" w:rsidRPr="00120A01" w:rsidP="00D2276A" w14:paraId="534A6D41" w14:textId="77777777">
    <w:pPr>
      <w:pStyle w:val="Footer"/>
      <w:ind w:left="-1276"/>
    </w:pPr>
  </w:p>
  <w:p w:rsidR="00127DD4" w:rsidRPr="00120A01" w:rsidP="00501F0B" w14:paraId="694E30AD" w14:textId="77777777">
    <w:pPr>
      <w:pStyle w:val="Footer"/>
      <w:ind w:left="-1276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4D23" w:rsidRPr="00120A01" w14:paraId="03455642" w14:textId="77777777">
    <w:pPr>
      <w:pStyle w:val="Header"/>
      <w:jc w:val="right"/>
    </w:pPr>
    <w:r w:rsidRPr="00120A01">
      <w:t>Vinje kommune</w:t>
    </w:r>
  </w:p>
  <w:p w:rsidR="00022151" w:rsidRPr="00120A01" w14:paraId="160ACC04" w14:textId="77777777">
    <w:pPr>
      <w:pStyle w:val="Header"/>
      <w:jc w:val="right"/>
    </w:pPr>
    <w:r w:rsidRPr="00120A01">
      <w:t xml:space="preserve">Side </w:t>
    </w:r>
    <w:r w:rsidRPr="00120A01">
      <w:fldChar w:fldCharType="begin"/>
    </w:r>
    <w:r w:rsidRPr="00120A01">
      <w:instrText xml:space="preserve"> PAGE   \* MERGEFORMAT </w:instrText>
    </w:r>
    <w:r w:rsidRPr="00120A01">
      <w:fldChar w:fldCharType="separate"/>
    </w:r>
    <w:r w:rsidRPr="00120A01" w:rsidR="00BE0AC4">
      <w:t>2</w:t>
    </w:r>
    <w:r w:rsidRPr="00120A01">
      <w:fldChar w:fldCharType="end"/>
    </w:r>
    <w:r w:rsidRPr="00120A01">
      <w:t>/</w:t>
    </w:r>
    <w:r w:rsidRPr="00120A01" w:rsidR="0078390D">
      <w:fldChar w:fldCharType="begin"/>
    </w:r>
    <w:r>
      <w:instrText xml:space="preserve"> NUMPAGES   \* MERGEFORMAT </w:instrText>
    </w:r>
    <w:r w:rsidRPr="00120A01" w:rsidR="0078390D">
      <w:fldChar w:fldCharType="separate"/>
    </w:r>
    <w:r w:rsidRPr="00120A01" w:rsidR="0078390D">
      <w:t>1</w:t>
    </w:r>
    <w:r w:rsidRPr="00120A01" w:rsidR="0078390D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50E51" w:rsidRPr="00120A01" w:rsidP="00450E51" w14:paraId="3DBCB918" w14:textId="77777777">
    <w:pPr>
      <w:pStyle w:val="Header"/>
      <w:tabs>
        <w:tab w:val="left" w:pos="3210"/>
        <w:tab w:val="clear" w:pos="4536"/>
        <w:tab w:val="clear" w:pos="9072"/>
      </w:tabs>
    </w:pPr>
    <w:r w:rsidRPr="00120A01">
      <w:tab/>
    </w:r>
  </w:p>
  <w:tbl>
    <w:tblPr>
      <w:tblW w:w="9940" w:type="dxa"/>
      <w:tblInd w:w="-284" w:type="dxa"/>
      <w:tblLook w:val="00A0"/>
    </w:tblPr>
    <w:tblGrid>
      <w:gridCol w:w="6663"/>
      <w:gridCol w:w="3277"/>
    </w:tblGrid>
    <w:tr w14:paraId="38CFFEFE" w14:textId="77777777" w:rsidTr="00E41AAC">
      <w:tblPrEx>
        <w:tblW w:w="9940" w:type="dxa"/>
        <w:tblInd w:w="-284" w:type="dxa"/>
        <w:tblLook w:val="00A0"/>
      </w:tblPrEx>
      <w:trPr>
        <w:trHeight w:hRule="exact" w:val="1428"/>
      </w:trPr>
      <w:tc>
        <w:tcPr>
          <w:tcW w:w="6663" w:type="dxa"/>
        </w:tcPr>
        <w:p w:rsidR="00450E51" w:rsidRPr="00130ABC" w:rsidP="00450E51" w14:paraId="0C159175" w14:textId="77777777">
          <w:pPr>
            <w:rPr>
              <w:rFonts w:asciiTheme="minorHAnsi" w:hAnsiTheme="minorHAnsi" w:cstheme="minorHAnsi"/>
              <w:sz w:val="18"/>
              <w:szCs w:val="18"/>
            </w:rPr>
          </w:pPr>
          <w:bookmarkStart w:id="10" w:name="_Hlk182628927"/>
          <w:r w:rsidRPr="00130ABC">
            <w:rPr>
              <w:rFonts w:asciiTheme="minorHAnsi" w:hAnsiTheme="minorHAnsi" w:cstheme="minorHAnsi"/>
              <w:sz w:val="18"/>
              <w:szCs w:val="18"/>
            </w:rPr>
            <w:t>Arkivkode:</w:t>
          </w:r>
          <w:r w:rsidRPr="00130ABC" w:rsidR="00806FB2">
            <w:rPr>
              <w:rFonts w:asciiTheme="minorHAnsi" w:hAnsiTheme="minorHAnsi" w:cstheme="minorHAnsi"/>
              <w:sz w:val="18"/>
              <w:szCs w:val="18"/>
            </w:rPr>
            <w:t xml:space="preserve"> </w:t>
          </w:r>
          <w:r w:rsidRPr="00130ABC">
            <w:rPr>
              <w:rFonts w:asciiTheme="minorHAnsi" w:hAnsiTheme="minorHAnsi" w:cstheme="minorHAnsi"/>
              <w:sz w:val="18"/>
              <w:szCs w:val="18"/>
            </w:rPr>
            <w:t xml:space="preserve"> </w:t>
          </w:r>
          <w:bookmarkStart w:id="11" w:name="Primærklassering"/>
          <w:r w:rsidRPr="00130ABC">
            <w:rPr>
              <w:rFonts w:asciiTheme="minorHAnsi" w:hAnsiTheme="minorHAnsi" w:cstheme="minorHAnsi"/>
              <w:sz w:val="18"/>
              <w:szCs w:val="18"/>
            </w:rPr>
            <w:t>99/8</w:t>
          </w:r>
          <w:bookmarkEnd w:id="11"/>
        </w:p>
        <w:p w:rsidR="00450E51" w:rsidRPr="00130ABC" w:rsidP="00450E51" w14:paraId="3279F0C6" w14:textId="77777777">
          <w:pPr>
            <w:rPr>
              <w:rFonts w:asciiTheme="minorHAnsi" w:hAnsiTheme="minorHAnsi" w:cstheme="minorHAnsi"/>
              <w:sz w:val="18"/>
              <w:szCs w:val="18"/>
            </w:rPr>
          </w:pPr>
          <w:r w:rsidRPr="00130ABC">
            <w:rPr>
              <w:rFonts w:asciiTheme="minorHAnsi" w:hAnsiTheme="minorHAnsi" w:cstheme="minorHAnsi"/>
              <w:sz w:val="18"/>
              <w:szCs w:val="18"/>
            </w:rPr>
            <w:t>Saksnr</w:t>
          </w:r>
          <w:r w:rsidRPr="00130ABC">
            <w:rPr>
              <w:rFonts w:asciiTheme="minorHAnsi" w:hAnsiTheme="minorHAnsi" w:cstheme="minorHAnsi"/>
              <w:sz w:val="18"/>
              <w:szCs w:val="18"/>
            </w:rPr>
            <w:t xml:space="preserve">.:  </w:t>
          </w:r>
          <w:r w:rsidRPr="00130ABC">
            <w:rPr>
              <w:rFonts w:asciiTheme="minorHAnsi" w:hAnsiTheme="minorHAnsi" w:cstheme="minorHAnsi"/>
              <w:sz w:val="18"/>
              <w:szCs w:val="18"/>
            </w:rPr>
            <w:tab/>
          </w:r>
          <w:bookmarkStart w:id="12" w:name="SAKSNR"/>
          <w:r w:rsidRPr="00130ABC">
            <w:rPr>
              <w:rFonts w:asciiTheme="minorHAnsi" w:hAnsiTheme="minorHAnsi" w:cstheme="minorHAnsi"/>
              <w:sz w:val="18"/>
              <w:szCs w:val="18"/>
            </w:rPr>
            <w:t>2024/1177</w:t>
          </w:r>
          <w:bookmarkEnd w:id="12"/>
          <w:r w:rsidRPr="00130ABC">
            <w:rPr>
              <w:rFonts w:asciiTheme="minorHAnsi" w:hAnsiTheme="minorHAnsi" w:cstheme="minorHAnsi"/>
              <w:sz w:val="18"/>
              <w:szCs w:val="18"/>
            </w:rPr>
            <w:t>-</w:t>
          </w:r>
          <w:bookmarkStart w:id="13" w:name="NRISAK"/>
          <w:r w:rsidRPr="00130ABC">
            <w:rPr>
              <w:rFonts w:asciiTheme="minorHAnsi" w:hAnsiTheme="minorHAnsi" w:cstheme="minorHAnsi"/>
              <w:sz w:val="18"/>
              <w:szCs w:val="18"/>
            </w:rPr>
            <w:t>7</w:t>
          </w:r>
          <w:bookmarkEnd w:id="13"/>
        </w:p>
        <w:p w:rsidR="00450E51" w:rsidRPr="00130ABC" w:rsidP="00450E51" w14:paraId="0B16A969" w14:textId="0733469E">
          <w:pPr>
            <w:rPr>
              <w:rFonts w:asciiTheme="minorHAnsi" w:hAnsiTheme="minorHAnsi" w:cstheme="minorHAnsi"/>
              <w:sz w:val="18"/>
              <w:szCs w:val="18"/>
            </w:rPr>
          </w:pPr>
          <w:r w:rsidRPr="00130ABC">
            <w:rPr>
              <w:rFonts w:asciiTheme="minorHAnsi" w:hAnsiTheme="minorHAnsi" w:cstheme="minorHAnsi"/>
              <w:sz w:val="18"/>
              <w:szCs w:val="18"/>
            </w:rPr>
            <w:t>Sakshands.:</w:t>
          </w:r>
          <w:bookmarkStart w:id="14" w:name="SAKSBEHANDLERNAVN"/>
          <w:r w:rsidR="00BB71A1">
            <w:rPr>
              <w:rFonts w:asciiTheme="minorHAnsi" w:hAnsiTheme="minorHAnsi" w:cstheme="minorHAnsi"/>
              <w:sz w:val="18"/>
              <w:szCs w:val="18"/>
            </w:rPr>
            <w:t xml:space="preserve"> </w:t>
          </w:r>
          <w:r w:rsidRPr="00130ABC">
            <w:rPr>
              <w:rFonts w:asciiTheme="minorHAnsi" w:hAnsiTheme="minorHAnsi" w:cstheme="minorHAnsi"/>
              <w:sz w:val="18"/>
              <w:szCs w:val="18"/>
            </w:rPr>
            <w:t>Gry Åsne Aksvik</w:t>
          </w:r>
          <w:bookmarkEnd w:id="14"/>
          <w:r w:rsidRPr="00130ABC">
            <w:rPr>
              <w:rFonts w:asciiTheme="minorHAnsi" w:hAnsiTheme="minorHAnsi" w:cstheme="minorHAnsi"/>
              <w:sz w:val="18"/>
              <w:szCs w:val="18"/>
            </w:rPr>
            <w:tab/>
          </w:r>
        </w:p>
        <w:p w:rsidR="00450E51" w:rsidRPr="00120A01" w:rsidP="00450E51" w14:paraId="7F6DCD93" w14:textId="77777777">
          <w:pPr>
            <w:rPr>
              <w:rFonts w:cs="Arial"/>
              <w:sz w:val="28"/>
              <w:szCs w:val="28"/>
            </w:rPr>
          </w:pPr>
          <w:r w:rsidRPr="00120A01">
            <w:rPr>
              <w:rFonts w:asciiTheme="minorHAnsi" w:hAnsiTheme="minorHAnsi" w:cstheme="minorHAnsi"/>
              <w:sz w:val="18"/>
              <w:szCs w:val="18"/>
            </w:rPr>
            <w:t>Dato:</w:t>
          </w:r>
          <w:r w:rsidRPr="00120A01">
            <w:rPr>
              <w:sz w:val="18"/>
              <w:szCs w:val="18"/>
            </w:rPr>
            <w:t xml:space="preserve">      </w:t>
          </w:r>
          <w:r w:rsidRPr="00120A01">
            <w:rPr>
              <w:sz w:val="18"/>
              <w:szCs w:val="18"/>
            </w:rPr>
            <w:tab/>
          </w:r>
          <w:bookmarkStart w:id="15" w:name="Brevdato"/>
          <w:r w:rsidRPr="00120A01">
            <w:rPr>
              <w:sz w:val="18"/>
              <w:szCs w:val="18"/>
            </w:rPr>
            <w:t>08.04.2026</w:t>
          </w:r>
          <w:bookmarkEnd w:id="15"/>
          <w:r w:rsidRPr="00120A01">
            <w:rPr>
              <w:sz w:val="18"/>
              <w:szCs w:val="18"/>
            </w:rPr>
            <w:tab/>
            <w:t xml:space="preserve"> </w:t>
          </w:r>
        </w:p>
      </w:tc>
      <w:tc>
        <w:tcPr>
          <w:tcW w:w="3277" w:type="dxa"/>
        </w:tcPr>
        <w:p w:rsidR="00450E51" w:rsidRPr="00120A01" w:rsidP="00450E51" w14:paraId="32747597" w14:textId="77777777">
          <w:pPr>
            <w:rPr>
              <w:rFonts w:cs="Arial"/>
            </w:rPr>
          </w:pPr>
          <w:r w:rsidRPr="00120A01">
            <w:rPr>
              <w:noProof/>
            </w:rPr>
            <w:drawing>
              <wp:inline distT="0" distB="0" distL="0" distR="0">
                <wp:extent cx="1940400" cy="752400"/>
                <wp:effectExtent l="0" t="0" r="3175" b="0"/>
                <wp:docPr id="1997722751" name="Bilde 1997722751" descr="Logo for Vinje kommu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7722751" name="Bilde 1" descr="Logo for Vinje kommune"/>
                        <pic:cNvPicPr/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0400" cy="7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0"/>
  </w:tbl>
  <w:p w:rsidR="00022151" w:rsidRPr="00120A01" w:rsidP="00450E51" w14:paraId="1E7627A6" w14:textId="77777777">
    <w:pPr>
      <w:pStyle w:val="Header"/>
      <w:tabs>
        <w:tab w:val="left" w:pos="3210"/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ete 992512800" o:spid="_x0000_i1025" type="#_x0000_t75" alt="Saksbehandlers telefon" style="width:7.5pt;height:11.5pt" o:bullet="t">
        <v:imagedata r:id="rId1" o:title="Saksbehandlers telefon" cropright="-53703f"/>
      </v:shape>
    </w:pict>
  </w:numPicBullet>
  <w:abstractNum w:abstractNumId="0" w15:restartNumberingAfterBreak="0">
    <w:nsid w:val="11B33049"/>
    <w:multiLevelType w:val="hybridMultilevel"/>
    <w:tmpl w:val="2C589A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15D77"/>
    <w:multiLevelType w:val="singleLevel"/>
    <w:tmpl w:val="E760FA8C"/>
    <w:lvl w:ilvl="0">
      <w:start w:val="3"/>
      <w:numFmt w:val="bullet"/>
      <w:lvlText w:val="-"/>
      <w:lvlJc w:val="left"/>
      <w:pPr>
        <w:tabs>
          <w:tab w:val="num" w:pos="405"/>
        </w:tabs>
        <w:ind w:left="405" w:hanging="360"/>
      </w:pPr>
    </w:lvl>
  </w:abstractNum>
  <w:abstractNum w:abstractNumId="2" w15:restartNumberingAfterBreak="0">
    <w:nsid w:val="33E3485E"/>
    <w:multiLevelType w:val="hybridMultilevel"/>
    <w:tmpl w:val="1AC0B40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607DA"/>
    <w:multiLevelType w:val="multilevel"/>
    <w:tmpl w:val="AC001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59014C9"/>
    <w:multiLevelType w:val="hybridMultilevel"/>
    <w:tmpl w:val="45C03A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230D1"/>
    <w:multiLevelType w:val="hybridMultilevel"/>
    <w:tmpl w:val="3A3C8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B24DD"/>
    <w:multiLevelType w:val="hybridMultilevel"/>
    <w:tmpl w:val="E0EEC6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933141">
    <w:abstractNumId w:val="1"/>
  </w:num>
  <w:num w:numId="2" w16cid:durableId="1286083822">
    <w:abstractNumId w:val="5"/>
  </w:num>
  <w:num w:numId="3" w16cid:durableId="24526232">
    <w:abstractNumId w:val="2"/>
  </w:num>
  <w:num w:numId="4" w16cid:durableId="1773083124">
    <w:abstractNumId w:val="4"/>
  </w:num>
  <w:num w:numId="5" w16cid:durableId="73667996">
    <w:abstractNumId w:val="3"/>
  </w:num>
  <w:num w:numId="6" w16cid:durableId="1014111513">
    <w:abstractNumId w:val="0"/>
  </w:num>
  <w:num w:numId="7" w16cid:durableId="18665551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EE4"/>
    <w:rsid w:val="00005B89"/>
    <w:rsid w:val="0001122B"/>
    <w:rsid w:val="00022151"/>
    <w:rsid w:val="00023761"/>
    <w:rsid w:val="00023E3E"/>
    <w:rsid w:val="00024FAD"/>
    <w:rsid w:val="00026672"/>
    <w:rsid w:val="00032BB5"/>
    <w:rsid w:val="00036C7A"/>
    <w:rsid w:val="00042EAB"/>
    <w:rsid w:val="00044FB1"/>
    <w:rsid w:val="00045DD1"/>
    <w:rsid w:val="00060320"/>
    <w:rsid w:val="0006082B"/>
    <w:rsid w:val="00062A70"/>
    <w:rsid w:val="00071243"/>
    <w:rsid w:val="00072110"/>
    <w:rsid w:val="00074B8D"/>
    <w:rsid w:val="000957CD"/>
    <w:rsid w:val="000964DC"/>
    <w:rsid w:val="000A7356"/>
    <w:rsid w:val="000B1CD0"/>
    <w:rsid w:val="000B1EB7"/>
    <w:rsid w:val="000B74F0"/>
    <w:rsid w:val="000D7D01"/>
    <w:rsid w:val="000E0158"/>
    <w:rsid w:val="000E4B19"/>
    <w:rsid w:val="00101B33"/>
    <w:rsid w:val="001071F3"/>
    <w:rsid w:val="0010737D"/>
    <w:rsid w:val="00111D0E"/>
    <w:rsid w:val="00115A04"/>
    <w:rsid w:val="00120A01"/>
    <w:rsid w:val="00124535"/>
    <w:rsid w:val="00127DD4"/>
    <w:rsid w:val="00130ABC"/>
    <w:rsid w:val="00131BF8"/>
    <w:rsid w:val="00134BC8"/>
    <w:rsid w:val="001507A2"/>
    <w:rsid w:val="00152713"/>
    <w:rsid w:val="00155B83"/>
    <w:rsid w:val="00156140"/>
    <w:rsid w:val="00157A97"/>
    <w:rsid w:val="00160C36"/>
    <w:rsid w:val="00194F14"/>
    <w:rsid w:val="001977F0"/>
    <w:rsid w:val="001A0783"/>
    <w:rsid w:val="001B01D6"/>
    <w:rsid w:val="001C12C5"/>
    <w:rsid w:val="001C39FA"/>
    <w:rsid w:val="001E3946"/>
    <w:rsid w:val="00214692"/>
    <w:rsid w:val="00217F26"/>
    <w:rsid w:val="002233B7"/>
    <w:rsid w:val="0022716C"/>
    <w:rsid w:val="002401EB"/>
    <w:rsid w:val="002455DA"/>
    <w:rsid w:val="00262ECC"/>
    <w:rsid w:val="00263D19"/>
    <w:rsid w:val="00297F0B"/>
    <w:rsid w:val="002A28FA"/>
    <w:rsid w:val="002A6192"/>
    <w:rsid w:val="002C2A5B"/>
    <w:rsid w:val="002C63B3"/>
    <w:rsid w:val="002D447D"/>
    <w:rsid w:val="002E3C46"/>
    <w:rsid w:val="002F2588"/>
    <w:rsid w:val="0030373B"/>
    <w:rsid w:val="00307CE5"/>
    <w:rsid w:val="00312E72"/>
    <w:rsid w:val="0031375C"/>
    <w:rsid w:val="003506EF"/>
    <w:rsid w:val="00354FC9"/>
    <w:rsid w:val="0036458C"/>
    <w:rsid w:val="00374D19"/>
    <w:rsid w:val="00386650"/>
    <w:rsid w:val="0039341B"/>
    <w:rsid w:val="003A228D"/>
    <w:rsid w:val="003A2724"/>
    <w:rsid w:val="003B4EB6"/>
    <w:rsid w:val="003D5BDD"/>
    <w:rsid w:val="003D7E27"/>
    <w:rsid w:val="003E11BA"/>
    <w:rsid w:val="003F5287"/>
    <w:rsid w:val="003F6DEE"/>
    <w:rsid w:val="00412AAA"/>
    <w:rsid w:val="00422986"/>
    <w:rsid w:val="00433EC4"/>
    <w:rsid w:val="0044394B"/>
    <w:rsid w:val="00445239"/>
    <w:rsid w:val="00447A0F"/>
    <w:rsid w:val="00450E51"/>
    <w:rsid w:val="0045347C"/>
    <w:rsid w:val="0047024B"/>
    <w:rsid w:val="004729B8"/>
    <w:rsid w:val="00484E9E"/>
    <w:rsid w:val="00487686"/>
    <w:rsid w:val="00487B91"/>
    <w:rsid w:val="00490CEE"/>
    <w:rsid w:val="004A5FFD"/>
    <w:rsid w:val="004B19F9"/>
    <w:rsid w:val="004B1EDA"/>
    <w:rsid w:val="004B6D12"/>
    <w:rsid w:val="004C5EC3"/>
    <w:rsid w:val="004D3ACD"/>
    <w:rsid w:val="004D3D57"/>
    <w:rsid w:val="004E0AA2"/>
    <w:rsid w:val="004E2FA7"/>
    <w:rsid w:val="004F535B"/>
    <w:rsid w:val="004F5F9E"/>
    <w:rsid w:val="00501F0B"/>
    <w:rsid w:val="00503BA5"/>
    <w:rsid w:val="00506323"/>
    <w:rsid w:val="00513074"/>
    <w:rsid w:val="00514FC9"/>
    <w:rsid w:val="0052756C"/>
    <w:rsid w:val="00532C75"/>
    <w:rsid w:val="00534443"/>
    <w:rsid w:val="0056358F"/>
    <w:rsid w:val="00565A9B"/>
    <w:rsid w:val="00567F23"/>
    <w:rsid w:val="00582B75"/>
    <w:rsid w:val="005A28E3"/>
    <w:rsid w:val="005B0FE8"/>
    <w:rsid w:val="005B4B40"/>
    <w:rsid w:val="005D154F"/>
    <w:rsid w:val="005D33F5"/>
    <w:rsid w:val="005D4D92"/>
    <w:rsid w:val="005D5968"/>
    <w:rsid w:val="005E17A4"/>
    <w:rsid w:val="00602D7C"/>
    <w:rsid w:val="00607351"/>
    <w:rsid w:val="00614A1B"/>
    <w:rsid w:val="006228B3"/>
    <w:rsid w:val="00623422"/>
    <w:rsid w:val="006237BD"/>
    <w:rsid w:val="00625907"/>
    <w:rsid w:val="00632561"/>
    <w:rsid w:val="006407E9"/>
    <w:rsid w:val="0065632B"/>
    <w:rsid w:val="00676688"/>
    <w:rsid w:val="00681712"/>
    <w:rsid w:val="00681994"/>
    <w:rsid w:val="006A2B0A"/>
    <w:rsid w:val="006B369C"/>
    <w:rsid w:val="006D7498"/>
    <w:rsid w:val="006E3C7A"/>
    <w:rsid w:val="006F0BEC"/>
    <w:rsid w:val="006F1894"/>
    <w:rsid w:val="006F5F3D"/>
    <w:rsid w:val="006F73DC"/>
    <w:rsid w:val="0070366C"/>
    <w:rsid w:val="00734DC3"/>
    <w:rsid w:val="00737954"/>
    <w:rsid w:val="00744B75"/>
    <w:rsid w:val="00744E02"/>
    <w:rsid w:val="007559AB"/>
    <w:rsid w:val="00767BDD"/>
    <w:rsid w:val="007715CE"/>
    <w:rsid w:val="0078390D"/>
    <w:rsid w:val="0078570F"/>
    <w:rsid w:val="00785D4F"/>
    <w:rsid w:val="007862ED"/>
    <w:rsid w:val="007867F9"/>
    <w:rsid w:val="00791603"/>
    <w:rsid w:val="00792BC4"/>
    <w:rsid w:val="007B1CAB"/>
    <w:rsid w:val="007F250E"/>
    <w:rsid w:val="00806FB2"/>
    <w:rsid w:val="008225B7"/>
    <w:rsid w:val="008532BC"/>
    <w:rsid w:val="008560D2"/>
    <w:rsid w:val="0087250A"/>
    <w:rsid w:val="008A4503"/>
    <w:rsid w:val="008B0FEE"/>
    <w:rsid w:val="008B4838"/>
    <w:rsid w:val="008B5BF0"/>
    <w:rsid w:val="008F343A"/>
    <w:rsid w:val="00900986"/>
    <w:rsid w:val="00901191"/>
    <w:rsid w:val="009038C3"/>
    <w:rsid w:val="00907F21"/>
    <w:rsid w:val="00912D80"/>
    <w:rsid w:val="0093373F"/>
    <w:rsid w:val="0094061A"/>
    <w:rsid w:val="00945EFE"/>
    <w:rsid w:val="00962794"/>
    <w:rsid w:val="009707EF"/>
    <w:rsid w:val="00977C5D"/>
    <w:rsid w:val="009857E2"/>
    <w:rsid w:val="0099048C"/>
    <w:rsid w:val="00990D7B"/>
    <w:rsid w:val="00993CBF"/>
    <w:rsid w:val="00994071"/>
    <w:rsid w:val="009A2A9F"/>
    <w:rsid w:val="009C4240"/>
    <w:rsid w:val="009D3F07"/>
    <w:rsid w:val="009E6CA6"/>
    <w:rsid w:val="00A00D52"/>
    <w:rsid w:val="00A12F34"/>
    <w:rsid w:val="00A1547C"/>
    <w:rsid w:val="00A16C77"/>
    <w:rsid w:val="00A26C0A"/>
    <w:rsid w:val="00A4442C"/>
    <w:rsid w:val="00A445C8"/>
    <w:rsid w:val="00A5145A"/>
    <w:rsid w:val="00A56DA7"/>
    <w:rsid w:val="00A56FD7"/>
    <w:rsid w:val="00A71CAE"/>
    <w:rsid w:val="00A8621B"/>
    <w:rsid w:val="00A9319C"/>
    <w:rsid w:val="00AB08B5"/>
    <w:rsid w:val="00AC5DEA"/>
    <w:rsid w:val="00AC733E"/>
    <w:rsid w:val="00AD487A"/>
    <w:rsid w:val="00AD5635"/>
    <w:rsid w:val="00AE0A45"/>
    <w:rsid w:val="00AE0AFC"/>
    <w:rsid w:val="00AE3284"/>
    <w:rsid w:val="00AE58D4"/>
    <w:rsid w:val="00AE7465"/>
    <w:rsid w:val="00AF7EC5"/>
    <w:rsid w:val="00B07192"/>
    <w:rsid w:val="00B101EC"/>
    <w:rsid w:val="00B26CC5"/>
    <w:rsid w:val="00B35EE4"/>
    <w:rsid w:val="00B50560"/>
    <w:rsid w:val="00B5420A"/>
    <w:rsid w:val="00B638A3"/>
    <w:rsid w:val="00B70CAA"/>
    <w:rsid w:val="00B7638C"/>
    <w:rsid w:val="00B8095F"/>
    <w:rsid w:val="00B848BC"/>
    <w:rsid w:val="00B91407"/>
    <w:rsid w:val="00B9193C"/>
    <w:rsid w:val="00B9479A"/>
    <w:rsid w:val="00BB71A1"/>
    <w:rsid w:val="00BD002C"/>
    <w:rsid w:val="00BE0AC4"/>
    <w:rsid w:val="00BE1520"/>
    <w:rsid w:val="00BE68D8"/>
    <w:rsid w:val="00BF6698"/>
    <w:rsid w:val="00C0022D"/>
    <w:rsid w:val="00C0117E"/>
    <w:rsid w:val="00C112A6"/>
    <w:rsid w:val="00C31875"/>
    <w:rsid w:val="00C325AA"/>
    <w:rsid w:val="00C51CC2"/>
    <w:rsid w:val="00C5360C"/>
    <w:rsid w:val="00C64733"/>
    <w:rsid w:val="00C71812"/>
    <w:rsid w:val="00C81E8B"/>
    <w:rsid w:val="00C837DF"/>
    <w:rsid w:val="00C96951"/>
    <w:rsid w:val="00CA60CC"/>
    <w:rsid w:val="00CB513B"/>
    <w:rsid w:val="00CC2242"/>
    <w:rsid w:val="00CD3844"/>
    <w:rsid w:val="00CE170B"/>
    <w:rsid w:val="00CE709C"/>
    <w:rsid w:val="00CF32B8"/>
    <w:rsid w:val="00CF5FCD"/>
    <w:rsid w:val="00CF7D4D"/>
    <w:rsid w:val="00D113E5"/>
    <w:rsid w:val="00D128E2"/>
    <w:rsid w:val="00D13C46"/>
    <w:rsid w:val="00D15FB0"/>
    <w:rsid w:val="00D20141"/>
    <w:rsid w:val="00D2276A"/>
    <w:rsid w:val="00D23751"/>
    <w:rsid w:val="00D52C2E"/>
    <w:rsid w:val="00D66928"/>
    <w:rsid w:val="00D816CE"/>
    <w:rsid w:val="00DA2166"/>
    <w:rsid w:val="00DB422B"/>
    <w:rsid w:val="00DB550B"/>
    <w:rsid w:val="00DC0D61"/>
    <w:rsid w:val="00DC37D1"/>
    <w:rsid w:val="00DD1515"/>
    <w:rsid w:val="00DD5703"/>
    <w:rsid w:val="00DE44C2"/>
    <w:rsid w:val="00DE4763"/>
    <w:rsid w:val="00DE7154"/>
    <w:rsid w:val="00DF1A73"/>
    <w:rsid w:val="00DF2152"/>
    <w:rsid w:val="00E02DE1"/>
    <w:rsid w:val="00E0382B"/>
    <w:rsid w:val="00E0597F"/>
    <w:rsid w:val="00E06BF5"/>
    <w:rsid w:val="00E26EC7"/>
    <w:rsid w:val="00E278C1"/>
    <w:rsid w:val="00E339C7"/>
    <w:rsid w:val="00E357EE"/>
    <w:rsid w:val="00E36482"/>
    <w:rsid w:val="00E3687C"/>
    <w:rsid w:val="00E41AAC"/>
    <w:rsid w:val="00E42AD4"/>
    <w:rsid w:val="00E44B92"/>
    <w:rsid w:val="00E5567B"/>
    <w:rsid w:val="00E565FF"/>
    <w:rsid w:val="00E56F6F"/>
    <w:rsid w:val="00E61AC8"/>
    <w:rsid w:val="00E64673"/>
    <w:rsid w:val="00E71F08"/>
    <w:rsid w:val="00E75732"/>
    <w:rsid w:val="00E83D5C"/>
    <w:rsid w:val="00E8536C"/>
    <w:rsid w:val="00E85BF3"/>
    <w:rsid w:val="00E93667"/>
    <w:rsid w:val="00E96FA2"/>
    <w:rsid w:val="00EA681D"/>
    <w:rsid w:val="00EB11D6"/>
    <w:rsid w:val="00EB4BA9"/>
    <w:rsid w:val="00EB4D23"/>
    <w:rsid w:val="00EC0E3C"/>
    <w:rsid w:val="00EE2052"/>
    <w:rsid w:val="00EE5E0F"/>
    <w:rsid w:val="00EE77B8"/>
    <w:rsid w:val="00EF30FD"/>
    <w:rsid w:val="00F02EB5"/>
    <w:rsid w:val="00F041CC"/>
    <w:rsid w:val="00F1235F"/>
    <w:rsid w:val="00F17BA6"/>
    <w:rsid w:val="00F30734"/>
    <w:rsid w:val="00F30742"/>
    <w:rsid w:val="00F45A34"/>
    <w:rsid w:val="00F60F2B"/>
    <w:rsid w:val="00F6697C"/>
    <w:rsid w:val="00F670C4"/>
    <w:rsid w:val="00F67EC6"/>
    <w:rsid w:val="00F70F5E"/>
    <w:rsid w:val="00F72E5E"/>
    <w:rsid w:val="00F915D7"/>
    <w:rsid w:val="00FA3711"/>
    <w:rsid w:val="00FA5909"/>
    <w:rsid w:val="00FA7363"/>
    <w:rsid w:val="00FB24FA"/>
    <w:rsid w:val="00FB68EF"/>
    <w:rsid w:val="00FD0F82"/>
    <w:rsid w:val="00FD24E1"/>
    <w:rsid w:val="00FD7523"/>
    <w:rsid w:val="00FE4884"/>
    <w:rsid w:val="00FF3C25"/>
  </w:rsids>
  <m:mathPr>
    <m:mathFont m:val="Cambria Math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9CADED"/>
  <w15:docId w15:val="{2E0ACB01-30DB-41D7-BD22-466C1BB6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CC5"/>
    <w:pPr>
      <w:spacing w:after="0" w:line="240" w:lineRule="auto"/>
    </w:pPr>
    <w:rPr>
      <w:rFonts w:ascii="Calibri" w:hAnsi="Calibri"/>
      <w:sz w:val="24"/>
      <w14:ligatures w14:val="standardContextual"/>
    </w:rPr>
  </w:style>
  <w:style w:type="paragraph" w:styleId="Heading1">
    <w:name w:val="heading 1"/>
    <w:basedOn w:val="Normal"/>
    <w:next w:val="Normal"/>
    <w:link w:val="Overskrift1Teikn"/>
    <w:qFormat/>
    <w:rsid w:val="00BE1520"/>
    <w:pPr>
      <w:keepNext/>
      <w:spacing w:before="240" w:after="240"/>
      <w:outlineLvl w:val="0"/>
    </w:pPr>
    <w:rPr>
      <w:rFonts w:eastAsia="Times New Roman" w:cs="Arial"/>
      <w:b/>
      <w:bCs/>
      <w:kern w:val="32"/>
      <w:sz w:val="32"/>
      <w:szCs w:val="28"/>
      <w:lang w:eastAsia="nb-NO"/>
    </w:rPr>
  </w:style>
  <w:style w:type="paragraph" w:styleId="Heading2">
    <w:name w:val="heading 2"/>
    <w:basedOn w:val="Normal"/>
    <w:next w:val="Normal"/>
    <w:link w:val="Overskrift2Teikn"/>
    <w:uiPriority w:val="9"/>
    <w:unhideWhenUsed/>
    <w:qFormat/>
    <w:rsid w:val="00F02EB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Overskrift3Teikn"/>
    <w:uiPriority w:val="9"/>
    <w:semiHidden/>
    <w:unhideWhenUsed/>
    <w:qFormat/>
    <w:rsid w:val="00DD15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rsid w:val="006F5F3D"/>
    <w:pPr>
      <w:tabs>
        <w:tab w:val="center" w:pos="4536"/>
        <w:tab w:val="right" w:pos="9072"/>
      </w:tabs>
    </w:pPr>
    <w:rPr>
      <w:rFonts w:eastAsia="Times New Roman" w:cs="Times New Roman"/>
      <w:sz w:val="20"/>
    </w:rPr>
  </w:style>
  <w:style w:type="character" w:customStyle="1" w:styleId="TopptekstTeikn">
    <w:name w:val="Topptekst Teikn"/>
    <w:basedOn w:val="DefaultParagraphFont"/>
    <w:link w:val="Header"/>
    <w:uiPriority w:val="99"/>
    <w:rsid w:val="006F5F3D"/>
    <w:rPr>
      <w:rFonts w:ascii="Arial" w:eastAsia="Times New Roman" w:hAnsi="Arial" w:cs="Times New Roman"/>
      <w:sz w:val="20"/>
    </w:rPr>
  </w:style>
  <w:style w:type="paragraph" w:styleId="Footer">
    <w:name w:val="footer"/>
    <w:basedOn w:val="Normal"/>
    <w:link w:val="BotntekstTeikn"/>
    <w:uiPriority w:val="99"/>
    <w:rsid w:val="006F5F3D"/>
    <w:pPr>
      <w:tabs>
        <w:tab w:val="center" w:pos="4536"/>
        <w:tab w:val="right" w:pos="9072"/>
      </w:tabs>
      <w:spacing w:line="264" w:lineRule="auto"/>
    </w:pPr>
    <w:rPr>
      <w:rFonts w:eastAsia="Times New Roman" w:cs="Times New Roman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6F5F3D"/>
    <w:rPr>
      <w:rFonts w:ascii="Arial" w:eastAsia="Times New Roman" w:hAnsi="Arial" w:cs="Times New Roman"/>
      <w:sz w:val="14"/>
    </w:rPr>
  </w:style>
  <w:style w:type="paragraph" w:customStyle="1" w:styleId="Informasjonstekstdato">
    <w:name w:val="Informasjonstekst/dato"/>
    <w:uiPriority w:val="99"/>
    <w:rsid w:val="006F5F3D"/>
    <w:pPr>
      <w:overflowPunct w:val="0"/>
      <w:autoSpaceDE w:val="0"/>
      <w:autoSpaceDN w:val="0"/>
      <w:adjustRightInd w:val="0"/>
      <w:spacing w:after="0" w:line="200" w:lineRule="exact"/>
      <w:jc w:val="right"/>
      <w:textAlignment w:val="baseline"/>
    </w:pPr>
    <w:rPr>
      <w:rFonts w:ascii="Arial" w:eastAsia="Times New Roman" w:hAnsi="Arial" w:cs="Times New Roman"/>
      <w:noProof/>
      <w:sz w:val="16"/>
      <w:szCs w:val="20"/>
      <w:lang w:val="nb-NO" w:eastAsia="nb-NO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6F5F3D"/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6F5F3D"/>
    <w:rPr>
      <w:rFonts w:ascii="Tahoma" w:hAnsi="Tahoma" w:cs="Tahoma"/>
      <w:sz w:val="16"/>
      <w:szCs w:val="16"/>
    </w:rPr>
  </w:style>
  <w:style w:type="paragraph" w:customStyle="1" w:styleId="L7-arial16F">
    <w:name w:val="L7-arial 16F"/>
    <w:basedOn w:val="Normal"/>
    <w:rsid w:val="00127DD4"/>
    <w:pPr>
      <w:spacing w:before="120"/>
    </w:pPr>
    <w:rPr>
      <w:rFonts w:eastAsia="Times New Roman" w:cs="Arial"/>
      <w:b/>
      <w:sz w:val="32"/>
      <w:szCs w:val="32"/>
      <w:lang w:eastAsia="nb-NO"/>
    </w:rPr>
  </w:style>
  <w:style w:type="paragraph" w:customStyle="1" w:styleId="L7-arial11">
    <w:name w:val="L7-arial 11"/>
    <w:basedOn w:val="Normal"/>
    <w:rsid w:val="00127DD4"/>
    <w:rPr>
      <w:rFonts w:eastAsia="Times New Roman" w:cs="Arial"/>
      <w:lang w:eastAsia="nb-NO"/>
    </w:rPr>
  </w:style>
  <w:style w:type="paragraph" w:customStyle="1" w:styleId="L7-arial8F">
    <w:name w:val="L7-arial 8F"/>
    <w:basedOn w:val="Footer"/>
    <w:rsid w:val="00127DD4"/>
    <w:pPr>
      <w:spacing w:before="60" w:line="240" w:lineRule="auto"/>
    </w:pPr>
    <w:rPr>
      <w:rFonts w:cs="Arial"/>
      <w:sz w:val="16"/>
      <w:szCs w:val="24"/>
      <w:lang w:eastAsia="nb-NO"/>
    </w:rPr>
  </w:style>
  <w:style w:type="character" w:customStyle="1" w:styleId="Overskrift1Teikn">
    <w:name w:val="Overskrift 1 Teikn"/>
    <w:basedOn w:val="DefaultParagraphFont"/>
    <w:link w:val="Heading1"/>
    <w:rsid w:val="00BE1520"/>
    <w:rPr>
      <w:rFonts w:ascii="Arial" w:eastAsia="Times New Roman" w:hAnsi="Arial" w:cs="Arial"/>
      <w:b/>
      <w:bCs/>
      <w:noProof/>
      <w:kern w:val="32"/>
      <w:sz w:val="32"/>
      <w:szCs w:val="28"/>
      <w:lang w:eastAsia="nb-NO"/>
      <w14:ligatures w14:val="standardContextual"/>
    </w:rPr>
  </w:style>
  <w:style w:type="paragraph" w:styleId="BodyText">
    <w:name w:val="Body Text"/>
    <w:basedOn w:val="Normal"/>
    <w:link w:val="BrdtekstTeikn"/>
    <w:rsid w:val="0031375C"/>
    <w:rPr>
      <w:rFonts w:eastAsia="Times New Roman" w:cs="Times New Roman"/>
      <w:i/>
      <w:sz w:val="20"/>
      <w:szCs w:val="20"/>
      <w:lang w:eastAsia="nb-NO"/>
    </w:rPr>
  </w:style>
  <w:style w:type="character" w:customStyle="1" w:styleId="BrdtekstTeikn">
    <w:name w:val="Brødtekst Teikn"/>
    <w:basedOn w:val="DefaultParagraphFont"/>
    <w:link w:val="BodyText"/>
    <w:rsid w:val="0031375C"/>
    <w:rPr>
      <w:rFonts w:ascii="Arial" w:eastAsia="Times New Roman" w:hAnsi="Arial" w:cs="Times New Roman"/>
      <w:i/>
      <w:sz w:val="20"/>
      <w:szCs w:val="20"/>
      <w:lang w:eastAsia="nb-NO"/>
    </w:rPr>
  </w:style>
  <w:style w:type="paragraph" w:customStyle="1" w:styleId="journalpost">
    <w:name w:val="journalpost"/>
    <w:basedOn w:val="Heading1"/>
    <w:qFormat/>
    <w:rsid w:val="00AD5635"/>
    <w:rPr>
      <w:sz w:val="22"/>
    </w:rPr>
  </w:style>
  <w:style w:type="paragraph" w:customStyle="1" w:styleId="Metadata">
    <w:name w:val="Metadata"/>
    <w:basedOn w:val="Normal"/>
    <w:next w:val="Normal"/>
    <w:link w:val="MetadataTegn"/>
    <w:autoRedefine/>
    <w:qFormat/>
    <w:rsid w:val="002E3C46"/>
    <w:pPr>
      <w:outlineLvl w:val="2"/>
    </w:pPr>
    <w:rPr>
      <w:rFonts w:cs="Arial"/>
      <w14:ligatures w14:val="none"/>
    </w:rPr>
  </w:style>
  <w:style w:type="character" w:customStyle="1" w:styleId="MetadataTegn">
    <w:name w:val="Metadata Tegn"/>
    <w:basedOn w:val="DefaultParagraphFont"/>
    <w:link w:val="Metadata"/>
    <w:rsid w:val="002E3C46"/>
    <w:rPr>
      <w:rFonts w:ascii="Arial" w:hAnsi="Arial" w:cs="Arial"/>
      <w:color w:val="0073B3"/>
      <w:sz w:val="18"/>
    </w:rPr>
  </w:style>
  <w:style w:type="character" w:styleId="Hyperlink">
    <w:name w:val="Hyperlink"/>
    <w:basedOn w:val="DefaultParagraphFont"/>
    <w:uiPriority w:val="99"/>
    <w:unhideWhenUsed/>
    <w:rsid w:val="00262EC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3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867F9"/>
    <w:rPr>
      <w:color w:val="800080" w:themeColor="followedHyperlink"/>
      <w:u w:val="single"/>
    </w:rPr>
  </w:style>
  <w:style w:type="paragraph" w:customStyle="1" w:styleId="Metadatabunntekst">
    <w:name w:val="Metadata bunntekst"/>
    <w:basedOn w:val="Normal"/>
    <w:link w:val="MetadatabunntekstTegn"/>
    <w:qFormat/>
    <w:rsid w:val="00501F0B"/>
    <w:rPr>
      <w:sz w:val="22"/>
    </w:rPr>
  </w:style>
  <w:style w:type="character" w:customStyle="1" w:styleId="MetadatabunntekstTegn">
    <w:name w:val="Metadata bunntekst Tegn"/>
    <w:basedOn w:val="DefaultParagraphFont"/>
    <w:link w:val="Metadatabunntekst"/>
    <w:rsid w:val="00501F0B"/>
    <w:rPr>
      <w:rFonts w:ascii="Arial" w:hAnsi="Arial"/>
      <w:noProof/>
      <w14:ligatures w14:val="standardContextual"/>
    </w:rPr>
  </w:style>
  <w:style w:type="character" w:customStyle="1" w:styleId="Overskrift2Teikn">
    <w:name w:val="Overskrift 2 Teikn"/>
    <w:basedOn w:val="DefaultParagraphFont"/>
    <w:link w:val="Heading2"/>
    <w:uiPriority w:val="9"/>
    <w:rsid w:val="00F02EB5"/>
    <w:rPr>
      <w:rFonts w:ascii="Calibri" w:hAnsi="Calibri" w:eastAsiaTheme="majorEastAsia" w:cstheme="majorBidi"/>
      <w:b/>
      <w:noProof/>
      <w:sz w:val="26"/>
      <w:szCs w:val="26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4E2FA7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telTeikn"/>
    <w:qFormat/>
    <w:rsid w:val="001073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DefaultParagraphFont"/>
    <w:link w:val="Title"/>
    <w:rsid w:val="0010737D"/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Overskrift3Teikn">
    <w:name w:val="Overskrift 3 Teikn"/>
    <w:basedOn w:val="DefaultParagraphFont"/>
    <w:link w:val="Heading3"/>
    <w:uiPriority w:val="9"/>
    <w:semiHidden/>
    <w:rsid w:val="00DD1515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14:ligatures w14:val="standardContextual"/>
    </w:rPr>
  </w:style>
  <w:style w:type="paragraph" w:customStyle="1" w:styleId="NormalElements">
    <w:name w:val="Normal Elements"/>
    <w:basedOn w:val="Normal"/>
    <w:link w:val="NormalElementsTegn"/>
    <w:autoRedefine/>
    <w:qFormat/>
    <w:rsid w:val="00450E51"/>
    <w:pPr>
      <w:ind w:right="4"/>
    </w:pPr>
    <w:rPr>
      <w:rFonts w:eastAsia="Times New Roman" w:asciiTheme="minorHAnsi" w:hAnsiTheme="minorHAnsi" w:cs="Times New Roman"/>
      <w:szCs w:val="24"/>
      <w:lang w:eastAsia="nb-NO"/>
      <w14:ligatures w14:val="none"/>
    </w:rPr>
  </w:style>
  <w:style w:type="character" w:customStyle="1" w:styleId="NormalElementsTegn">
    <w:name w:val="Normal Elements Tegn"/>
    <w:basedOn w:val="DefaultParagraphFont"/>
    <w:link w:val="NormalElements"/>
    <w:rsid w:val="00450E51"/>
    <w:rPr>
      <w:rFonts w:eastAsia="Times New Roman" w:cs="Times New Roman"/>
      <w:sz w:val="24"/>
      <w:szCs w:val="24"/>
      <w:lang w:eastAsia="nb-NO"/>
    </w:rPr>
  </w:style>
  <w:style w:type="paragraph" w:styleId="EndnoteText">
    <w:name w:val="endnote text"/>
    <w:basedOn w:val="Normal"/>
    <w:link w:val="SluttnotetekstTeikn"/>
    <w:uiPriority w:val="99"/>
    <w:unhideWhenUsed/>
    <w:rsid w:val="00E36482"/>
    <w:rPr>
      <w:rFonts w:asciiTheme="minorHAnsi" w:hAnsiTheme="minorHAnsi"/>
      <w:sz w:val="20"/>
      <w:szCs w:val="20"/>
      <w14:ligatures w14:val="none"/>
    </w:rPr>
  </w:style>
  <w:style w:type="character" w:customStyle="1" w:styleId="SluttnotetekstTeikn">
    <w:name w:val="Sluttnotetekst Teikn"/>
    <w:basedOn w:val="DefaultParagraphFont"/>
    <w:link w:val="EndnoteText"/>
    <w:uiPriority w:val="99"/>
    <w:rsid w:val="00E36482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E36482"/>
    <w:pPr>
      <w:spacing w:after="160" w:line="259" w:lineRule="auto"/>
      <w:ind w:left="720"/>
      <w:contextualSpacing/>
    </w:pPr>
    <w:rPr>
      <w:rFonts w:asciiTheme="minorHAnsi" w:hAnsiTheme="minorHAnsi"/>
      <w:sz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E5E0F"/>
    <w:rPr>
      <w:sz w:val="16"/>
      <w:szCs w:val="16"/>
    </w:rPr>
  </w:style>
  <w:style w:type="paragraph" w:styleId="CommentText">
    <w:name w:val="annotation text"/>
    <w:basedOn w:val="Normal"/>
    <w:link w:val="KommentartekstTeikn"/>
    <w:uiPriority w:val="99"/>
    <w:unhideWhenUsed/>
    <w:rsid w:val="00EE5E0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rsid w:val="00EE5E0F"/>
    <w:rPr>
      <w:rFonts w:ascii="Calibri" w:hAnsi="Calibri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EE5E0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EE5E0F"/>
    <w:rPr>
      <w:rFonts w:ascii="Calibri" w:hAnsi="Calibri"/>
      <w:b/>
      <w:bCs/>
      <w:sz w:val="20"/>
      <w:szCs w:val="20"/>
      <w14:ligatures w14:val="standardContextual"/>
    </w:rPr>
  </w:style>
  <w:style w:type="paragraph" w:customStyle="1" w:styleId="OverskriftElements">
    <w:name w:val="Overskrift Elements"/>
    <w:basedOn w:val="Heading2"/>
    <w:link w:val="OverskriftElementsTegn"/>
    <w:autoRedefine/>
    <w:qFormat/>
    <w:rsid w:val="002A6192"/>
    <w:pPr>
      <w:keepLines w:val="0"/>
      <w:spacing w:before="240" w:after="120"/>
    </w:pPr>
    <w:rPr>
      <w:rFonts w:eastAsia="Times New Roman" w:cs="Arial"/>
      <w:bCs/>
      <w:iCs/>
      <w:sz w:val="24"/>
      <w:szCs w:val="28"/>
      <w:lang w:eastAsia="nb-NO"/>
      <w14:ligatures w14:val="none"/>
    </w:rPr>
  </w:style>
  <w:style w:type="character" w:customStyle="1" w:styleId="OverskriftElementsTegn">
    <w:name w:val="Overskrift Elements Tegn"/>
    <w:basedOn w:val="Overskrift2Teikn"/>
    <w:link w:val="OverskriftElements"/>
    <w:rsid w:val="002A6192"/>
    <w:rPr>
      <w:rFonts w:eastAsia="Times New Roman" w:cs="Arial"/>
      <w:bCs/>
      <w:iCs/>
      <w:noProof w:val="0"/>
      <w:sz w:val="24"/>
      <w:szCs w:val="28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arealplaner.no/vinje4036/arealplaner/152" TargetMode="External" /><Relationship Id="rId6" Type="http://schemas.openxmlformats.org/officeDocument/2006/relationships/hyperlink" Target="https://www.arealplaner.no/vinje4036/arealplaner/233" TargetMode="External" /><Relationship Id="rId7" Type="http://schemas.openxmlformats.org/officeDocument/2006/relationships/image" Target="media/image1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2AAB4-C734-40AA-B3B3-AED8BCF7D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1372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ASPIT AS</Company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Kristin Aastad</dc:creator>
  <cp:lastModifiedBy>Jan Myrekrok</cp:lastModifiedBy>
  <cp:revision>55</cp:revision>
  <cp:lastPrinted>2021-12-09T17:49:00Z</cp:lastPrinted>
  <dcterms:created xsi:type="dcterms:W3CDTF">2025-01-14T11:46:00Z</dcterms:created>
  <dcterms:modified xsi:type="dcterms:W3CDTF">2026-04-08T06:02:00Z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7ded4a-67f5-4711-b597-253aeaf659b9_ActionId">
    <vt:lpwstr>3218c633-d4a8-45ad-aac3-59b5795e1db9</vt:lpwstr>
  </property>
  <property fmtid="{D5CDD505-2E9C-101B-9397-08002B2CF9AE}" pid="3" name="MSIP_Label_4c7ded4a-67f5-4711-b597-253aeaf659b9_ContentBits">
    <vt:lpwstr>0</vt:lpwstr>
  </property>
  <property fmtid="{D5CDD505-2E9C-101B-9397-08002B2CF9AE}" pid="4" name="MSIP_Label_4c7ded4a-67f5-4711-b597-253aeaf659b9_Enabled">
    <vt:lpwstr>true</vt:lpwstr>
  </property>
  <property fmtid="{D5CDD505-2E9C-101B-9397-08002B2CF9AE}" pid="5" name="MSIP_Label_4c7ded4a-67f5-4711-b597-253aeaf659b9_Method">
    <vt:lpwstr>Standard</vt:lpwstr>
  </property>
  <property fmtid="{D5CDD505-2E9C-101B-9397-08002B2CF9AE}" pid="6" name="MSIP_Label_4c7ded4a-67f5-4711-b597-253aeaf659b9_Name">
    <vt:lpwstr>Public</vt:lpwstr>
  </property>
  <property fmtid="{D5CDD505-2E9C-101B-9397-08002B2CF9AE}" pid="7" name="MSIP_Label_4c7ded4a-67f5-4711-b597-253aeaf659b9_SetDate">
    <vt:lpwstr>2023-10-01T17:28:11Z</vt:lpwstr>
  </property>
  <property fmtid="{D5CDD505-2E9C-101B-9397-08002B2CF9AE}" pid="8" name="MSIP_Label_4c7ded4a-67f5-4711-b597-253aeaf659b9_SiteId">
    <vt:lpwstr>b716bd50-85d2-417b-8540-2a4d8d97f738</vt:lpwstr>
  </property>
</Properties>
</file>