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DD1515" w:rsidRPr="00F8703E" w:rsidP="00450E51" w14:paraId="6B50624A" w14:textId="77777777">
      <w:pPr>
        <w:pStyle w:val="Heading1"/>
        <w:rPr>
          <w:b w:val="0"/>
          <w:bCs w:val="0"/>
          <w:sz w:val="24"/>
          <w:szCs w:val="24"/>
        </w:rPr>
      </w:pPr>
      <w:r w:rsidRPr="00F8703E">
        <w:t>S</w:t>
      </w:r>
      <w:r w:rsidRPr="00F8703E" w:rsidR="00791603">
        <w:t>aksframlegg</w:t>
      </w:r>
      <w:r w:rsidRPr="00F8703E">
        <w:br/>
      </w:r>
    </w:p>
    <w:tbl>
      <w:tblPr>
        <w:tblW w:w="9639"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20"/>
      </w:tblPr>
      <w:tblGrid>
        <w:gridCol w:w="5954"/>
        <w:gridCol w:w="1843"/>
        <w:gridCol w:w="1842"/>
      </w:tblGrid>
      <w:tr w14:paraId="45B1FCDE" w14:textId="77777777" w:rsidTr="00E41AAC">
        <w:tblPrEx>
          <w:tblW w:w="9639" w:type="dxa"/>
          <w:tblInd w:w="-8" w:type="dxa"/>
          <w:tblLayout w:type="fixed"/>
          <w:tblLook w:val="0020"/>
        </w:tblPrEx>
        <w:tc>
          <w:tcPr>
            <w:tcW w:w="5954" w:type="dxa"/>
          </w:tcPr>
          <w:p w:rsidR="00450E51" w:rsidRPr="00F8703E" w:rsidP="00E41AAC" w14:paraId="05D7A254" w14:textId="77777777">
            <w:pPr>
              <w:rPr>
                <w:rFonts w:asciiTheme="minorHAnsi" w:hAnsiTheme="minorHAnsi" w:cstheme="minorHAnsi"/>
                <w:b/>
              </w:rPr>
            </w:pPr>
            <w:bookmarkStart w:id="0" w:name="FastTabell"/>
            <w:bookmarkEnd w:id="0"/>
            <w:r w:rsidRPr="00F8703E">
              <w:rPr>
                <w:rFonts w:asciiTheme="minorHAnsi" w:hAnsiTheme="minorHAnsi" w:cstheme="minorHAnsi"/>
                <w:b/>
              </w:rPr>
              <w:t xml:space="preserve">Utval </w:t>
            </w:r>
          </w:p>
        </w:tc>
        <w:tc>
          <w:tcPr>
            <w:tcW w:w="1843" w:type="dxa"/>
          </w:tcPr>
          <w:p w:rsidR="00450E51" w:rsidRPr="00F8703E" w:rsidP="00E41AAC" w14:paraId="3C7B244B" w14:textId="77777777">
            <w:pPr>
              <w:rPr>
                <w:rFonts w:asciiTheme="minorHAnsi" w:hAnsiTheme="minorHAnsi" w:cstheme="minorHAnsi"/>
                <w:b/>
              </w:rPr>
            </w:pPr>
            <w:r w:rsidRPr="00F8703E">
              <w:rPr>
                <w:rFonts w:asciiTheme="minorHAnsi" w:hAnsiTheme="minorHAnsi" w:cstheme="minorHAnsi"/>
                <w:b/>
              </w:rPr>
              <w:t>Møtedato</w:t>
            </w:r>
          </w:p>
        </w:tc>
        <w:tc>
          <w:tcPr>
            <w:tcW w:w="1842" w:type="dxa"/>
          </w:tcPr>
          <w:p w:rsidR="00450E51" w:rsidRPr="00F8703E" w:rsidP="00E41AAC" w14:paraId="5B2C186D" w14:textId="77777777">
            <w:pPr>
              <w:rPr>
                <w:rFonts w:asciiTheme="minorHAnsi" w:hAnsiTheme="minorHAnsi" w:cstheme="minorHAnsi"/>
                <w:b/>
              </w:rPr>
            </w:pPr>
            <w:r w:rsidRPr="00F8703E">
              <w:rPr>
                <w:rFonts w:asciiTheme="minorHAnsi" w:hAnsiTheme="minorHAnsi" w:cstheme="minorHAnsi"/>
                <w:b/>
              </w:rPr>
              <w:t>Utvalsak</w:t>
            </w:r>
          </w:p>
        </w:tc>
      </w:tr>
      <w:tr w14:paraId="2860ECD2" w14:textId="77777777" w:rsidTr="00E41AAC">
        <w:tblPrEx>
          <w:tblW w:w="9639" w:type="dxa"/>
          <w:tblInd w:w="-8" w:type="dxa"/>
          <w:tblLayout w:type="fixed"/>
          <w:tblLook w:val="0020"/>
        </w:tblPrEx>
        <w:tc>
          <w:tcPr>
            <w:tcW w:w="5954" w:type="dxa"/>
          </w:tcPr>
          <w:p w:rsidR="00450E51" w:rsidRPr="00F8703E" w:rsidP="00E41AAC" w14:paraId="583EA05F" w14:textId="77777777">
            <w:pPr>
              <w:rPr>
                <w:rFonts w:asciiTheme="minorHAnsi" w:hAnsiTheme="minorHAnsi" w:cstheme="minorHAnsi"/>
              </w:rPr>
            </w:pPr>
            <w:bookmarkStart w:id="1" w:name="Saksgang"/>
            <w:bookmarkEnd w:id="1"/>
            <w:r w:rsidRPr="00F8703E">
              <w:rPr>
                <w:rFonts w:asciiTheme="minorHAnsi" w:hAnsiTheme="minorHAnsi" w:cstheme="minorHAnsi"/>
              </w:rPr>
              <w:t>Oppvekst- og velferdsutvalet</w:t>
            </w:r>
          </w:p>
        </w:tc>
        <w:tc>
          <w:tcPr>
            <w:tcW w:w="1843" w:type="dxa"/>
          </w:tcPr>
          <w:p w:rsidR="00450E51" w:rsidRPr="00F8703E" w:rsidP="00E41AAC" w14:paraId="759B408A" w14:textId="77777777">
            <w:pPr>
              <w:rPr>
                <w:rFonts w:asciiTheme="minorHAnsi" w:hAnsiTheme="minorHAnsi" w:cstheme="minorHAnsi"/>
              </w:rPr>
            </w:pPr>
          </w:p>
        </w:tc>
        <w:tc>
          <w:tcPr>
            <w:tcW w:w="1842" w:type="dxa"/>
          </w:tcPr>
          <w:p w:rsidR="00450E51" w:rsidRPr="00F8703E" w:rsidP="00E41AAC" w14:paraId="6007DAC7" w14:textId="77777777">
            <w:pPr>
              <w:rPr>
                <w:rFonts w:asciiTheme="minorHAnsi" w:hAnsiTheme="minorHAnsi" w:cstheme="minorHAnsi"/>
              </w:rPr>
            </w:pPr>
          </w:p>
        </w:tc>
      </w:tr>
      <w:tr w14:paraId="292E3AC8" w14:textId="77777777" w:rsidTr="00E41AAC">
        <w:tblPrEx>
          <w:tblW w:w="9639" w:type="dxa"/>
          <w:tblInd w:w="-8" w:type="dxa"/>
          <w:tblLayout w:type="fixed"/>
          <w:tblLook w:val="0020"/>
        </w:tblPrEx>
        <w:tc>
          <w:tcPr>
            <w:tcW w:w="5954" w:type="dxa"/>
          </w:tcPr>
          <w:p w:rsidR="00450E51" w:rsidRPr="00F8703E" w:rsidP="00E41AAC" w14:paraId="2969F6AD" w14:textId="77777777">
            <w:pPr>
              <w:rPr>
                <w:rFonts w:asciiTheme="minorHAnsi" w:hAnsiTheme="minorHAnsi" w:cstheme="minorHAnsi"/>
              </w:rPr>
            </w:pPr>
            <w:r w:rsidRPr="00F8703E">
              <w:rPr>
                <w:rFonts w:asciiTheme="minorHAnsi" w:hAnsiTheme="minorHAnsi" w:cstheme="minorHAnsi"/>
              </w:rPr>
              <w:t>Kommunestyret</w:t>
            </w:r>
          </w:p>
        </w:tc>
        <w:tc>
          <w:tcPr>
            <w:tcW w:w="1843" w:type="dxa"/>
          </w:tcPr>
          <w:p w:rsidR="00450E51" w:rsidRPr="00F8703E" w:rsidP="00E41AAC" w14:paraId="61292223" w14:textId="77777777">
            <w:pPr>
              <w:rPr>
                <w:rFonts w:asciiTheme="minorHAnsi" w:hAnsiTheme="minorHAnsi" w:cstheme="minorHAnsi"/>
              </w:rPr>
            </w:pPr>
          </w:p>
        </w:tc>
        <w:tc>
          <w:tcPr>
            <w:tcW w:w="1842" w:type="dxa"/>
          </w:tcPr>
          <w:p w:rsidR="00450E51" w:rsidRPr="00F8703E" w:rsidP="00E41AAC" w14:paraId="020F8A03" w14:textId="77777777">
            <w:pPr>
              <w:rPr>
                <w:rFonts w:asciiTheme="minorHAnsi" w:hAnsiTheme="minorHAnsi" w:cstheme="minorHAnsi"/>
              </w:rPr>
            </w:pPr>
          </w:p>
        </w:tc>
      </w:tr>
    </w:tbl>
    <w:p w:rsidR="00450E51" w:rsidRPr="00F8703E" w:rsidP="00450E51" w14:paraId="6D91CC25" w14:textId="77777777">
      <w:pPr>
        <w:pStyle w:val="NormalElements"/>
        <w:spacing w:line="276" w:lineRule="auto"/>
        <w:rPr>
          <w:rFonts w:cstheme="minorHAnsi"/>
        </w:rPr>
      </w:pPr>
    </w:p>
    <w:p w:rsidR="00450E51" w:rsidRPr="00F8703E" w:rsidP="00EC0E3C" w14:paraId="0D518ED9" w14:textId="77777777">
      <w:pPr>
        <w:pStyle w:val="Heading1"/>
      </w:pPr>
      <w:bookmarkStart w:id="2" w:name="TITTEL"/>
      <w:r w:rsidRPr="00F8703E">
        <w:t>Frivilligstrategi Vinje kommune – 2026-2030</w:t>
      </w:r>
      <w:bookmarkEnd w:id="2"/>
    </w:p>
    <w:p w:rsidR="000964DC" w:rsidRPr="00F8703E" w:rsidP="000964DC" w14:paraId="0CE1C16C" w14:textId="77777777"/>
    <w:p w:rsidR="000964DC" w:rsidRPr="00F8703E" w:rsidP="000964DC" w14:paraId="4BC6149D" w14:textId="77777777"/>
    <w:p w:rsidR="00450E51" w:rsidRPr="00F8703E" w:rsidP="009C4240" w14:paraId="0911B6B6" w14:textId="77777777">
      <w:pPr>
        <w:pStyle w:val="Heading2"/>
      </w:pPr>
      <w:r w:rsidRPr="00F8703E">
        <w:t>Vedlegg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2"/>
        <w:gridCol w:w="8771"/>
      </w:tblGrid>
      <w:tr w14:paraId="41E7043C" w14:textId="77777777" w:rsidTr="00F60F2B">
        <w:tblPrEx>
          <w:tblW w:w="0" w:type="auto"/>
          <w:tblLook w:val="04A0"/>
        </w:tblPrEx>
        <w:tc>
          <w:tcPr>
            <w:tcW w:w="562" w:type="dxa"/>
          </w:tcPr>
          <w:p w:rsidR="00806FB2" w:rsidRPr="00F8703E" w:rsidP="000964DC" w14:paraId="079B1845" w14:textId="77777777">
            <w:bookmarkStart w:id="3" w:name="Vedlegg"/>
            <w:bookmarkEnd w:id="3"/>
            <w:r w:rsidRPr="00F8703E">
              <w:t>1</w:t>
            </w:r>
          </w:p>
        </w:tc>
        <w:tc>
          <w:tcPr>
            <w:tcW w:w="8771" w:type="dxa"/>
          </w:tcPr>
          <w:p w:rsidR="00806FB2" w:rsidRPr="00F8703E" w:rsidP="000964DC" w14:paraId="63FED2BA" w14:textId="77777777">
            <w:r w:rsidRPr="00F8703E">
              <w:t>Framlegg til Frivilligstrategi i Vinje kommune 2025-2030</w:t>
            </w:r>
          </w:p>
        </w:tc>
      </w:tr>
      <w:tr w14:paraId="7A2CC6E1" w14:textId="77777777" w:rsidTr="00F60F2B">
        <w:tblPrEx>
          <w:tblW w:w="0" w:type="auto"/>
          <w:tblLook w:val="04A0"/>
        </w:tblPrEx>
        <w:tc>
          <w:tcPr>
            <w:tcW w:w="562" w:type="dxa"/>
          </w:tcPr>
          <w:p w:rsidR="00806FB2" w:rsidRPr="00F8703E" w:rsidP="000964DC" w14:paraId="569A4365" w14:textId="77777777">
            <w:r w:rsidRPr="00F8703E">
              <w:t>2</w:t>
            </w:r>
          </w:p>
        </w:tc>
        <w:tc>
          <w:tcPr>
            <w:tcW w:w="8771" w:type="dxa"/>
          </w:tcPr>
          <w:p w:rsidR="00806FB2" w:rsidRPr="00F8703E" w:rsidP="000964DC" w14:paraId="77184C1C" w14:textId="77777777">
            <w:r w:rsidRPr="00F8703E">
              <w:t>Hoyringsinnspel</w:t>
            </w:r>
            <w:r w:rsidRPr="00F8703E">
              <w:t xml:space="preserve"> frivilligstrategi Vinje</w:t>
            </w:r>
          </w:p>
        </w:tc>
      </w:tr>
    </w:tbl>
    <w:p w:rsidR="006B369C" w:rsidRPr="00F8703E" w:rsidP="006B369C" w14:paraId="22D6978E" w14:textId="77777777"/>
    <w:p w:rsidR="00B35EE4" w:rsidRPr="00F8703E" w:rsidP="00B35EE4" w14:paraId="1D80F921" w14:textId="77777777">
      <w:pPr>
        <w:pStyle w:val="Heading2"/>
      </w:pPr>
      <w:r w:rsidRPr="00F8703E">
        <w:t>Dokument i saka</w:t>
      </w:r>
    </w:p>
    <w:p w:rsidR="00B35EE4" w:rsidRPr="00F8703E" w:rsidP="00450E51" w14:paraId="3CB00444" w14:textId="77777777">
      <w:pPr>
        <w:pStyle w:val="Heading2"/>
        <w:rPr>
          <w:rFonts w:asciiTheme="minorHAnsi" w:hAnsiTheme="minorHAnsi" w:cstheme="minorHAnsi"/>
        </w:rPr>
      </w:pPr>
      <w:bookmarkStart w:id="4" w:name="Start"/>
      <w:bookmarkEnd w:id="4"/>
    </w:p>
    <w:p w:rsidR="00450E51" w:rsidRPr="00F8703E" w:rsidP="00450E51" w14:paraId="47A088E2" w14:textId="77777777">
      <w:pPr>
        <w:pStyle w:val="Heading2"/>
        <w:rPr>
          <w:rFonts w:asciiTheme="minorHAnsi" w:hAnsiTheme="minorHAnsi" w:cstheme="minorHAnsi"/>
        </w:rPr>
      </w:pPr>
      <w:r w:rsidRPr="00F8703E">
        <w:rPr>
          <w:rFonts w:asciiTheme="minorHAnsi" w:hAnsiTheme="minorHAnsi" w:cstheme="minorHAnsi"/>
        </w:rPr>
        <w:t>Bakgrunn</w:t>
      </w:r>
    </w:p>
    <w:p w:rsidR="000931F9" w:rsidRPr="00F8703E" w:rsidP="000931F9" w14:paraId="734314A6" w14:textId="77777777">
      <w:pPr>
        <w:rPr>
          <w:rFonts w:asciiTheme="minorHAnsi" w:hAnsiTheme="minorHAnsi" w:cstheme="minorHAnsi"/>
        </w:rPr>
      </w:pPr>
      <w:r w:rsidRPr="00F8703E">
        <w:rPr>
          <w:rFonts w:asciiTheme="minorHAnsi" w:hAnsiTheme="minorHAnsi" w:cstheme="minorHAnsi"/>
        </w:rPr>
        <w:t xml:space="preserve">Vinje kommune har eit mangfaldig frivilligliv som skaper aktivitet, møteplassar, tilhøyrsle og deltaking i lokalsamfunna. Frivillige lag, organisasjonar og enkeltpersonar bidreg innan mellom anna kultur, idrett, friluftsliv, folkehelse og </w:t>
      </w:r>
      <w:r w:rsidRPr="00F8703E">
        <w:rPr>
          <w:rFonts w:asciiTheme="minorHAnsi" w:hAnsiTheme="minorHAnsi" w:cstheme="minorHAnsi"/>
        </w:rPr>
        <w:t>inkludering</w:t>
      </w:r>
      <w:r w:rsidRPr="00F8703E">
        <w:rPr>
          <w:rFonts w:asciiTheme="minorHAnsi" w:hAnsiTheme="minorHAnsi" w:cstheme="minorHAnsi"/>
        </w:rPr>
        <w:t>.</w:t>
      </w:r>
    </w:p>
    <w:p w:rsidR="000931F9" w:rsidRPr="00F8703E" w:rsidP="000931F9" w14:paraId="3280FDEC" w14:textId="77777777">
      <w:pPr>
        <w:rPr>
          <w:rFonts w:asciiTheme="minorHAnsi" w:hAnsiTheme="minorHAnsi" w:cstheme="minorHAnsi"/>
        </w:rPr>
      </w:pPr>
    </w:p>
    <w:p w:rsidR="000931F9" w:rsidRPr="00F8703E" w:rsidP="000931F9" w14:paraId="6F7C2361" w14:textId="7355609B">
      <w:pPr>
        <w:rPr>
          <w:rFonts w:asciiTheme="minorHAnsi" w:hAnsiTheme="minorHAnsi" w:cstheme="minorHAnsi"/>
        </w:rPr>
      </w:pPr>
      <w:r w:rsidRPr="00F8703E">
        <w:rPr>
          <w:rFonts w:asciiTheme="minorHAnsi" w:hAnsiTheme="minorHAnsi" w:cstheme="minorHAnsi"/>
        </w:rPr>
        <w:t xml:space="preserve">Frivilligstrategien skal vere ein vegvisar for samarbeidet mellom kommunen og frivillige aktørar. Strategien byggjer på at frivilligheita skal vere fri og styre seg sjølv, medan kommunen skal vere ein stabil tilretteleggjar som prioriterer ressursar, sikrar medverknad og set i verk tiltak som fremjar frivillig innsats. </w:t>
      </w:r>
    </w:p>
    <w:p w:rsidR="000931F9" w:rsidRPr="00F8703E" w:rsidP="000931F9" w14:paraId="099DB5A7" w14:textId="77777777">
      <w:pPr>
        <w:rPr>
          <w:rFonts w:asciiTheme="minorHAnsi" w:hAnsiTheme="minorHAnsi" w:cstheme="minorHAnsi"/>
        </w:rPr>
      </w:pPr>
    </w:p>
    <w:p w:rsidR="000931F9" w:rsidRPr="00F8703E" w:rsidP="000931F9" w14:paraId="086642D8" w14:textId="2D67FE90">
      <w:pPr>
        <w:rPr>
          <w:rFonts w:asciiTheme="minorHAnsi" w:hAnsiTheme="minorHAnsi" w:cstheme="minorHAnsi"/>
        </w:rPr>
      </w:pPr>
      <w:r w:rsidRPr="00F8703E">
        <w:rPr>
          <w:rFonts w:asciiTheme="minorHAnsi" w:hAnsiTheme="minorHAnsi" w:cstheme="minorHAnsi"/>
        </w:rPr>
        <w:t>Strategien har visjonen «Det er ein draum å vera frivillig i Vinje kommune». Han omfattar fem satsingsområde:</w:t>
      </w:r>
    </w:p>
    <w:p w:rsidR="000931F9" w:rsidRPr="00F8703E" w:rsidP="000931F9" w14:paraId="561EFCA8" w14:textId="77777777">
      <w:pPr>
        <w:numPr>
          <w:ilvl w:val="0"/>
          <w:numId w:val="2"/>
        </w:numPr>
        <w:rPr>
          <w:rFonts w:asciiTheme="minorHAnsi" w:hAnsiTheme="minorHAnsi" w:cstheme="minorHAnsi"/>
        </w:rPr>
      </w:pPr>
      <w:r w:rsidRPr="00F8703E">
        <w:rPr>
          <w:rFonts w:asciiTheme="minorHAnsi" w:hAnsiTheme="minorHAnsi" w:cstheme="minorHAnsi"/>
        </w:rPr>
        <w:t>arenaer</w:t>
      </w:r>
    </w:p>
    <w:p w:rsidR="000931F9" w:rsidRPr="00F8703E" w:rsidP="000931F9" w14:paraId="7DCFAEF7" w14:textId="77777777">
      <w:pPr>
        <w:numPr>
          <w:ilvl w:val="0"/>
          <w:numId w:val="2"/>
        </w:numPr>
        <w:rPr>
          <w:rFonts w:asciiTheme="minorHAnsi" w:hAnsiTheme="minorHAnsi" w:cstheme="minorHAnsi"/>
        </w:rPr>
      </w:pPr>
      <w:r w:rsidRPr="00F8703E">
        <w:rPr>
          <w:rFonts w:asciiTheme="minorHAnsi" w:hAnsiTheme="minorHAnsi" w:cstheme="minorHAnsi"/>
        </w:rPr>
        <w:t>dialog</w:t>
      </w:r>
    </w:p>
    <w:p w:rsidR="000931F9" w:rsidRPr="00F8703E" w:rsidP="000931F9" w14:paraId="23783630" w14:textId="77777777">
      <w:pPr>
        <w:numPr>
          <w:ilvl w:val="0"/>
          <w:numId w:val="2"/>
        </w:numPr>
        <w:rPr>
          <w:rFonts w:asciiTheme="minorHAnsi" w:hAnsiTheme="minorHAnsi" w:cstheme="minorHAnsi"/>
        </w:rPr>
      </w:pPr>
      <w:r w:rsidRPr="00F8703E">
        <w:rPr>
          <w:rFonts w:asciiTheme="minorHAnsi" w:hAnsiTheme="minorHAnsi" w:cstheme="minorHAnsi"/>
        </w:rPr>
        <w:t>synlegheit</w:t>
      </w:r>
    </w:p>
    <w:p w:rsidR="000931F9" w:rsidRPr="00F8703E" w:rsidP="000931F9" w14:paraId="55C39E09" w14:textId="77777777">
      <w:pPr>
        <w:numPr>
          <w:ilvl w:val="0"/>
          <w:numId w:val="2"/>
        </w:numPr>
        <w:rPr>
          <w:rFonts w:asciiTheme="minorHAnsi" w:hAnsiTheme="minorHAnsi" w:cstheme="minorHAnsi"/>
        </w:rPr>
      </w:pPr>
      <w:r w:rsidRPr="00F8703E">
        <w:rPr>
          <w:rFonts w:asciiTheme="minorHAnsi" w:hAnsiTheme="minorHAnsi" w:cstheme="minorHAnsi"/>
        </w:rPr>
        <w:t>ressursar</w:t>
      </w:r>
    </w:p>
    <w:p w:rsidR="000931F9" w:rsidRPr="00F8703E" w:rsidP="000931F9" w14:paraId="4C92ADDD" w14:textId="77777777">
      <w:pPr>
        <w:numPr>
          <w:ilvl w:val="0"/>
          <w:numId w:val="2"/>
        </w:numPr>
        <w:rPr>
          <w:rFonts w:asciiTheme="minorHAnsi" w:hAnsiTheme="minorHAnsi" w:cstheme="minorHAnsi"/>
        </w:rPr>
      </w:pPr>
      <w:r w:rsidRPr="00F8703E">
        <w:rPr>
          <w:rFonts w:asciiTheme="minorHAnsi" w:hAnsiTheme="minorHAnsi" w:cstheme="minorHAnsi"/>
        </w:rPr>
        <w:t>sosial utjamning</w:t>
      </w:r>
    </w:p>
    <w:p w:rsidR="000931F9" w:rsidRPr="00F8703E" w:rsidP="000931F9" w14:paraId="1A411050" w14:textId="77777777">
      <w:pPr>
        <w:rPr>
          <w:rFonts w:asciiTheme="minorHAnsi" w:hAnsiTheme="minorHAnsi" w:cstheme="minorHAnsi"/>
        </w:rPr>
      </w:pPr>
    </w:p>
    <w:p w:rsidR="000931F9" w:rsidRPr="00F8703E" w:rsidP="000931F9" w14:paraId="3224D506" w14:textId="024E8B42">
      <w:pPr>
        <w:rPr>
          <w:rFonts w:asciiTheme="minorHAnsi" w:hAnsiTheme="minorHAnsi" w:cstheme="minorHAnsi"/>
        </w:rPr>
      </w:pPr>
      <w:r w:rsidRPr="00F8703E">
        <w:rPr>
          <w:rFonts w:asciiTheme="minorHAnsi" w:hAnsiTheme="minorHAnsi" w:cstheme="minorHAnsi"/>
        </w:rPr>
        <w:t xml:space="preserve">Til strategien høyrer ein handlingsplan med 14 tiltak, ansvar og fristar for oppfølging. Tiltaka omfattar mellom anna eit fast frivilligheitsforum, årleg status, digital oversikt over aktivitetar og organisasjonar, kompetansebygging, rekruttering, universell utforming, tidleg medverknad og kartlegging av barrierar for deltaking. </w:t>
      </w:r>
    </w:p>
    <w:p w:rsidR="000931F9" w:rsidRPr="00F8703E" w:rsidP="000931F9" w14:paraId="28A59517" w14:textId="77777777">
      <w:pPr>
        <w:rPr>
          <w:rFonts w:asciiTheme="minorHAnsi" w:hAnsiTheme="minorHAnsi" w:cstheme="minorHAnsi"/>
        </w:rPr>
      </w:pPr>
    </w:p>
    <w:p w:rsidR="000931F9" w:rsidRPr="00F8703E" w:rsidP="000931F9" w14:paraId="4A0D0392" w14:textId="77777777">
      <w:pPr>
        <w:rPr>
          <w:rFonts w:asciiTheme="minorHAnsi" w:hAnsiTheme="minorHAnsi" w:cstheme="minorHAnsi"/>
          <w:b/>
          <w:bCs/>
        </w:rPr>
      </w:pPr>
      <w:r w:rsidRPr="00F8703E">
        <w:rPr>
          <w:rFonts w:asciiTheme="minorHAnsi" w:hAnsiTheme="minorHAnsi" w:cstheme="minorHAnsi"/>
          <w:b/>
          <w:bCs/>
        </w:rPr>
        <w:t>Høyring og medverknad</w:t>
      </w:r>
    </w:p>
    <w:p w:rsidR="008F6183" w:rsidRPr="00F8703E" w:rsidP="008F6183" w14:paraId="1342811B" w14:textId="1EEB3AC7">
      <w:pPr>
        <w:rPr>
          <w:rFonts w:asciiTheme="minorHAnsi" w:hAnsiTheme="minorHAnsi" w:cstheme="minorHAnsi"/>
        </w:rPr>
      </w:pPr>
      <w:r>
        <w:rPr>
          <w:rFonts w:asciiTheme="minorHAnsi" w:hAnsiTheme="minorHAnsi" w:cstheme="minorHAnsi"/>
        </w:rPr>
        <w:t xml:space="preserve">Prosessen med frivilligstrategien byrja med ulike innspelsmøte, både opne møte og med inviterte. </w:t>
      </w:r>
      <w:r w:rsidR="00983E2B">
        <w:rPr>
          <w:rFonts w:asciiTheme="minorHAnsi" w:hAnsiTheme="minorHAnsi" w:cstheme="minorHAnsi"/>
        </w:rPr>
        <w:t>Det har vore fleire tverrfaglege møte internt i kommunen, og interne høyringar,</w:t>
      </w:r>
      <w:r>
        <w:rPr>
          <w:rFonts w:asciiTheme="minorHAnsi" w:hAnsiTheme="minorHAnsi" w:cstheme="minorHAnsi"/>
        </w:rPr>
        <w:t xml:space="preserve"> </w:t>
      </w:r>
      <w:r w:rsidR="00983E2B">
        <w:rPr>
          <w:rFonts w:asciiTheme="minorHAnsi" w:hAnsiTheme="minorHAnsi" w:cstheme="minorHAnsi"/>
        </w:rPr>
        <w:t>samt d</w:t>
      </w:r>
      <w:r>
        <w:rPr>
          <w:rFonts w:asciiTheme="minorHAnsi" w:hAnsiTheme="minorHAnsi" w:cstheme="minorHAnsi"/>
        </w:rPr>
        <w:t>ialog med andre kommunar som jobbar godt med frivillige</w:t>
      </w:r>
      <w:r w:rsidR="00983E2B">
        <w:rPr>
          <w:rFonts w:asciiTheme="minorHAnsi" w:hAnsiTheme="minorHAnsi" w:cstheme="minorHAnsi"/>
        </w:rPr>
        <w:t>.</w:t>
      </w:r>
      <w:r>
        <w:rPr>
          <w:rFonts w:asciiTheme="minorHAnsi" w:hAnsiTheme="minorHAnsi" w:cstheme="minorHAnsi"/>
        </w:rPr>
        <w:t xml:space="preserve"> Desse tidlege møta</w:t>
      </w:r>
      <w:r w:rsidR="00983E2B">
        <w:rPr>
          <w:rFonts w:asciiTheme="minorHAnsi" w:hAnsiTheme="minorHAnsi" w:cstheme="minorHAnsi"/>
        </w:rPr>
        <w:t xml:space="preserve"> og høyringane </w:t>
      </w:r>
      <w:r>
        <w:rPr>
          <w:rFonts w:asciiTheme="minorHAnsi" w:hAnsiTheme="minorHAnsi" w:cstheme="minorHAnsi"/>
        </w:rPr>
        <w:t xml:space="preserve"> var utgangspunkt for de</w:t>
      </w:r>
      <w:r w:rsidR="00983E2B">
        <w:rPr>
          <w:rFonts w:asciiTheme="minorHAnsi" w:hAnsiTheme="minorHAnsi" w:cstheme="minorHAnsi"/>
        </w:rPr>
        <w:t>t fyrste planutkastet som vart sendt ut på høyring.</w:t>
      </w:r>
    </w:p>
    <w:p w:rsidR="00983E2B" w:rsidP="000931F9" w14:paraId="2FDC9AA5" w14:textId="77777777">
      <w:pPr>
        <w:rPr>
          <w:rFonts w:asciiTheme="minorHAnsi" w:hAnsiTheme="minorHAnsi" w:cstheme="minorHAnsi"/>
        </w:rPr>
      </w:pPr>
    </w:p>
    <w:p w:rsidR="000931F9" w:rsidRPr="00F8703E" w:rsidP="000931F9" w14:paraId="704EE150" w14:textId="370EB879">
      <w:pPr>
        <w:rPr>
          <w:rFonts w:asciiTheme="minorHAnsi" w:hAnsiTheme="minorHAnsi" w:cstheme="minorHAnsi"/>
        </w:rPr>
      </w:pPr>
      <w:r w:rsidRPr="00F8703E">
        <w:rPr>
          <w:rFonts w:asciiTheme="minorHAnsi" w:hAnsiTheme="minorHAnsi" w:cstheme="minorHAnsi"/>
        </w:rPr>
        <w:t>Kommunen fekk fem høyringsinnspel frå</w:t>
      </w:r>
      <w:r w:rsidR="00983E2B">
        <w:rPr>
          <w:rFonts w:asciiTheme="minorHAnsi" w:hAnsiTheme="minorHAnsi" w:cstheme="minorHAnsi"/>
        </w:rPr>
        <w:t xml:space="preserve"> den offentlege høyringa</w:t>
      </w:r>
      <w:r w:rsidRPr="00F8703E">
        <w:rPr>
          <w:rFonts w:asciiTheme="minorHAnsi" w:hAnsiTheme="minorHAnsi" w:cstheme="minorHAnsi"/>
        </w:rPr>
        <w:t>:</w:t>
      </w:r>
    </w:p>
    <w:p w:rsidR="000931F9" w:rsidRPr="00F8703E" w:rsidP="000931F9" w14:paraId="1D269BC5" w14:textId="77777777">
      <w:pPr>
        <w:numPr>
          <w:ilvl w:val="0"/>
          <w:numId w:val="3"/>
        </w:numPr>
        <w:rPr>
          <w:rFonts w:asciiTheme="minorHAnsi" w:hAnsiTheme="minorHAnsi" w:cstheme="minorHAnsi"/>
        </w:rPr>
      </w:pPr>
      <w:r w:rsidRPr="00F8703E">
        <w:rPr>
          <w:rFonts w:asciiTheme="minorHAnsi" w:hAnsiTheme="minorHAnsi" w:cstheme="minorHAnsi"/>
        </w:rPr>
        <w:t>Folkeakademiet Vinje</w:t>
      </w:r>
    </w:p>
    <w:p w:rsidR="000931F9" w:rsidRPr="00F8703E" w:rsidP="000931F9" w14:paraId="6D32A902" w14:textId="77777777">
      <w:pPr>
        <w:numPr>
          <w:ilvl w:val="0"/>
          <w:numId w:val="3"/>
        </w:numPr>
        <w:rPr>
          <w:rFonts w:asciiTheme="minorHAnsi" w:hAnsiTheme="minorHAnsi" w:cstheme="minorHAnsi"/>
        </w:rPr>
      </w:pPr>
      <w:r w:rsidRPr="00F8703E">
        <w:rPr>
          <w:rFonts w:asciiTheme="minorHAnsi" w:hAnsiTheme="minorHAnsi" w:cstheme="minorHAnsi"/>
        </w:rPr>
        <w:t>Seniorakademi Vinje</w:t>
      </w:r>
    </w:p>
    <w:p w:rsidR="000931F9" w:rsidRPr="00F8703E" w:rsidP="000931F9" w14:paraId="4B8AA6C4" w14:textId="77777777">
      <w:pPr>
        <w:numPr>
          <w:ilvl w:val="0"/>
          <w:numId w:val="3"/>
        </w:numPr>
        <w:rPr>
          <w:rFonts w:asciiTheme="minorHAnsi" w:hAnsiTheme="minorHAnsi" w:cstheme="minorHAnsi"/>
        </w:rPr>
      </w:pPr>
      <w:r w:rsidRPr="00F8703E">
        <w:rPr>
          <w:rFonts w:asciiTheme="minorHAnsi" w:hAnsiTheme="minorHAnsi" w:cstheme="minorHAnsi"/>
        </w:rPr>
        <w:t>Vinje turlag</w:t>
      </w:r>
    </w:p>
    <w:p w:rsidR="000931F9" w:rsidRPr="00F8703E" w:rsidP="000931F9" w14:paraId="212C7C8E" w14:textId="77777777">
      <w:pPr>
        <w:numPr>
          <w:ilvl w:val="0"/>
          <w:numId w:val="3"/>
        </w:numPr>
        <w:rPr>
          <w:rFonts w:asciiTheme="minorHAnsi" w:hAnsiTheme="minorHAnsi" w:cstheme="minorHAnsi"/>
        </w:rPr>
      </w:pPr>
      <w:r w:rsidRPr="00F8703E">
        <w:rPr>
          <w:rFonts w:asciiTheme="minorHAnsi" w:hAnsiTheme="minorHAnsi" w:cstheme="minorHAnsi"/>
        </w:rPr>
        <w:t>Vinje pensjonistlag</w:t>
      </w:r>
    </w:p>
    <w:p w:rsidR="000931F9" w:rsidRPr="00F8703E" w:rsidP="000931F9" w14:paraId="42B314C6" w14:textId="77777777">
      <w:pPr>
        <w:numPr>
          <w:ilvl w:val="0"/>
          <w:numId w:val="3"/>
        </w:numPr>
        <w:rPr>
          <w:rFonts w:asciiTheme="minorHAnsi" w:hAnsiTheme="minorHAnsi" w:cstheme="minorHAnsi"/>
        </w:rPr>
      </w:pPr>
      <w:r w:rsidRPr="00F8703E">
        <w:rPr>
          <w:rFonts w:asciiTheme="minorHAnsi" w:hAnsiTheme="minorHAnsi" w:cstheme="minorHAnsi"/>
        </w:rPr>
        <w:t>Telemark fylkeskommune</w:t>
      </w:r>
    </w:p>
    <w:p w:rsidR="008F6183" w:rsidP="000931F9" w14:paraId="5A79759E" w14:textId="77777777">
      <w:pPr>
        <w:rPr>
          <w:rFonts w:asciiTheme="minorHAnsi" w:hAnsiTheme="minorHAnsi" w:cstheme="minorHAnsi"/>
        </w:rPr>
      </w:pPr>
    </w:p>
    <w:p w:rsidR="000931F9" w:rsidRPr="00F8703E" w:rsidP="000931F9" w14:paraId="6B30CAD1" w14:textId="2E5A54F1">
      <w:pPr>
        <w:rPr>
          <w:rFonts w:asciiTheme="minorHAnsi" w:hAnsiTheme="minorHAnsi" w:cstheme="minorHAnsi"/>
        </w:rPr>
      </w:pPr>
      <w:r w:rsidRPr="00F8703E">
        <w:rPr>
          <w:rFonts w:asciiTheme="minorHAnsi" w:hAnsiTheme="minorHAnsi" w:cstheme="minorHAnsi"/>
        </w:rPr>
        <w:t xml:space="preserve">Innspela støttar i hovudsak retninga i strategien. Fleire av høyringspartane legg samstundes vekt på at strategien må følgjast opp gjennom konkrete tiltak, tydeleg ansvar, faste møteplassar og evaluering. Det blei òg peika på utfordringar med rekruttering til frivillig arbeid og styreverv, behovet for kompetansetiltak og samarbeid om friluftsarenaer. </w:t>
      </w:r>
    </w:p>
    <w:p w:rsidR="000931F9" w:rsidRPr="00F8703E" w:rsidP="000931F9" w14:paraId="58D24543" w14:textId="77777777">
      <w:pPr>
        <w:rPr>
          <w:rFonts w:asciiTheme="minorHAnsi" w:hAnsiTheme="minorHAnsi" w:cstheme="minorHAnsi"/>
        </w:rPr>
      </w:pPr>
    </w:p>
    <w:p w:rsidR="000931F9" w:rsidRPr="00F8703E" w:rsidP="000931F9" w14:paraId="49E19A6D" w14:textId="57FCDFF6">
      <w:pPr>
        <w:rPr>
          <w:rFonts w:asciiTheme="minorHAnsi" w:hAnsiTheme="minorHAnsi" w:cstheme="minorHAnsi"/>
        </w:rPr>
      </w:pPr>
      <w:r w:rsidRPr="00F8703E">
        <w:rPr>
          <w:rFonts w:asciiTheme="minorHAnsi" w:hAnsiTheme="minorHAnsi" w:cstheme="minorHAnsi"/>
        </w:rPr>
        <w:t xml:space="preserve">Telemark fylkeskommune </w:t>
      </w:r>
      <w:r w:rsidR="008F6183">
        <w:rPr>
          <w:rFonts w:asciiTheme="minorHAnsi" w:hAnsiTheme="minorHAnsi" w:cstheme="minorHAnsi"/>
        </w:rPr>
        <w:t xml:space="preserve">oppmodar </w:t>
      </w:r>
      <w:r w:rsidRPr="00F8703E">
        <w:rPr>
          <w:rFonts w:asciiTheme="minorHAnsi" w:hAnsiTheme="minorHAnsi" w:cstheme="minorHAnsi"/>
        </w:rPr>
        <w:t>kommunen til å gjere det førebyggjande og sosialt utjamnande folkehelseperspektivet tydelegare</w:t>
      </w:r>
      <w:r w:rsidR="008F6183">
        <w:rPr>
          <w:rFonts w:asciiTheme="minorHAnsi" w:hAnsiTheme="minorHAnsi" w:cstheme="minorHAnsi"/>
        </w:rPr>
        <w:t xml:space="preserve"> i strategien</w:t>
      </w:r>
      <w:r w:rsidRPr="00F8703E">
        <w:rPr>
          <w:rFonts w:asciiTheme="minorHAnsi" w:hAnsiTheme="minorHAnsi" w:cstheme="minorHAnsi"/>
        </w:rPr>
        <w:t>. Fylkeskommunen peika mellom anna på økonomi, bustad, alder, funksjonsvariasjon, språk, digital kompetanse, transport og sosialt nettverk som moglege barrierar for deltaking. Sosial utjamning er på denne bakgrunnen innarbeidd som eit eige satsingsområde i de</w:t>
      </w:r>
      <w:r w:rsidR="008F6183">
        <w:rPr>
          <w:rFonts w:asciiTheme="minorHAnsi" w:hAnsiTheme="minorHAnsi" w:cstheme="minorHAnsi"/>
        </w:rPr>
        <w:t>t</w:t>
      </w:r>
      <w:r w:rsidRPr="00F8703E">
        <w:rPr>
          <w:rFonts w:asciiTheme="minorHAnsi" w:hAnsiTheme="minorHAnsi" w:cstheme="minorHAnsi"/>
        </w:rPr>
        <w:t xml:space="preserve"> endelege </w:t>
      </w:r>
      <w:r w:rsidR="008F6183">
        <w:rPr>
          <w:rFonts w:asciiTheme="minorHAnsi" w:hAnsiTheme="minorHAnsi" w:cstheme="minorHAnsi"/>
        </w:rPr>
        <w:t xml:space="preserve">framlegget til </w:t>
      </w:r>
      <w:r w:rsidRPr="00F8703E">
        <w:rPr>
          <w:rFonts w:asciiTheme="minorHAnsi" w:hAnsiTheme="minorHAnsi" w:cstheme="minorHAnsi"/>
        </w:rPr>
        <w:t>strategi.</w:t>
      </w:r>
    </w:p>
    <w:p w:rsidR="000931F9" w:rsidRPr="00F8703E" w:rsidP="000931F9" w14:paraId="13E94071" w14:textId="77777777">
      <w:pPr>
        <w:rPr>
          <w:rFonts w:asciiTheme="minorHAnsi" w:hAnsiTheme="minorHAnsi" w:cstheme="minorHAnsi"/>
        </w:rPr>
      </w:pPr>
    </w:p>
    <w:p w:rsidR="00450E51" w:rsidP="00450E51" w14:paraId="74B01A51" w14:textId="4E7EBB4B">
      <w:pPr>
        <w:rPr>
          <w:rFonts w:asciiTheme="minorHAnsi" w:hAnsiTheme="minorHAnsi" w:cstheme="minorHAnsi"/>
        </w:rPr>
      </w:pPr>
      <w:r w:rsidRPr="00F8703E">
        <w:rPr>
          <w:rFonts w:asciiTheme="minorHAnsi" w:hAnsiTheme="minorHAnsi" w:cstheme="minorHAnsi"/>
        </w:rPr>
        <w:t>Høyringsinnspela er vidare følgde opp gjennom handlingsplanen. Planen inneheld mellom anna tiltak for årleg oppfølging, statusvurdering etter det første året, frivilligheitsforum, kompetansebygging, rekruttering, samarbeid om friluftsarenaer og kartlegging av barrierar for deltaking</w:t>
      </w:r>
      <w:r w:rsidR="008F6183">
        <w:rPr>
          <w:rFonts w:asciiTheme="minorHAnsi" w:hAnsiTheme="minorHAnsi" w:cstheme="minorHAnsi"/>
        </w:rPr>
        <w:t>.</w:t>
      </w:r>
    </w:p>
    <w:p w:rsidR="00B35EE4" w:rsidRPr="00F8703E" w:rsidP="00450E51" w14:paraId="22EE9BED" w14:textId="77777777">
      <w:pPr>
        <w:rPr>
          <w:rFonts w:asciiTheme="minorHAnsi" w:hAnsiTheme="minorHAnsi" w:cstheme="minorHAnsi"/>
        </w:rPr>
      </w:pPr>
    </w:p>
    <w:p w:rsidR="00450E51" w:rsidRPr="00F8703E" w:rsidP="00450E51" w14:paraId="36E0885F" w14:textId="77777777">
      <w:pPr>
        <w:pStyle w:val="Heading2"/>
        <w:rPr>
          <w:rFonts w:asciiTheme="minorHAnsi" w:hAnsiTheme="minorHAnsi" w:cstheme="minorHAnsi"/>
        </w:rPr>
      </w:pPr>
      <w:r w:rsidRPr="00F8703E">
        <w:rPr>
          <w:rFonts w:asciiTheme="minorHAnsi" w:hAnsiTheme="minorHAnsi" w:cstheme="minorHAnsi"/>
        </w:rPr>
        <w:t>Vurdering</w:t>
      </w:r>
    </w:p>
    <w:p w:rsidR="00645E3F" w:rsidRPr="00F8703E" w:rsidP="00645E3F" w14:paraId="09FE4745" w14:textId="4A225E4B">
      <w:pPr>
        <w:rPr>
          <w:rFonts w:asciiTheme="minorHAnsi" w:hAnsiTheme="minorHAnsi" w:cstheme="minorHAnsi"/>
        </w:rPr>
      </w:pPr>
      <w:r w:rsidRPr="00F8703E">
        <w:rPr>
          <w:rFonts w:asciiTheme="minorHAnsi" w:hAnsiTheme="minorHAnsi" w:cstheme="minorHAnsi"/>
        </w:rPr>
        <w:t>Strategien skal gje ei tydeleg og føreseieleg retning for samarbeidet mellom Vinje kommune og frivillig sektor. Strategien synleggjer både kommunen og frivilligheita sine roller og legg vekt på at samarbeidet skal byggje på dialog, respekt for frivilligheita sin sjølvstendige posisjon og ei tydeleg ansvarsdeling.</w:t>
      </w:r>
    </w:p>
    <w:p w:rsidR="00645E3F" w:rsidRPr="00F8703E" w:rsidP="00645E3F" w14:paraId="3A366A95" w14:textId="77777777">
      <w:pPr>
        <w:rPr>
          <w:rFonts w:asciiTheme="minorHAnsi" w:hAnsiTheme="minorHAnsi" w:cstheme="minorHAnsi"/>
        </w:rPr>
      </w:pPr>
    </w:p>
    <w:p w:rsidR="00645E3F" w:rsidRPr="00F8703E" w:rsidP="00645E3F" w14:paraId="7B00E26D" w14:textId="54A39E95">
      <w:pPr>
        <w:rPr>
          <w:rFonts w:asciiTheme="minorHAnsi" w:hAnsiTheme="minorHAnsi" w:cstheme="minorHAnsi"/>
        </w:rPr>
      </w:pPr>
      <w:r w:rsidRPr="00F8703E">
        <w:rPr>
          <w:rFonts w:asciiTheme="minorHAnsi" w:hAnsiTheme="minorHAnsi" w:cstheme="minorHAnsi"/>
        </w:rPr>
        <w:t xml:space="preserve">Tilgang til eigna lokale, arenaer og utstyr er ein viktig føresetnad for frivillig aktivitet. Strategien legg opp til at kommunen skal halde fram med å gi frivillige tilgang til kommunale arenaer gratis eller sterkt subsidiert, innanfor dei økonomiske rammene til kommunen. Han legg òg vekt på universell utforming og tidleg medverknad frå frivillig sektor i relevante utbyggings-, rehabiliterings- og planprosessar. </w:t>
      </w:r>
    </w:p>
    <w:p w:rsidR="00645E3F" w:rsidRPr="00F8703E" w:rsidP="00645E3F" w14:paraId="557BD7F5" w14:textId="77777777">
      <w:pPr>
        <w:rPr>
          <w:rFonts w:asciiTheme="minorHAnsi" w:hAnsiTheme="minorHAnsi" w:cstheme="minorHAnsi"/>
        </w:rPr>
      </w:pPr>
    </w:p>
    <w:p w:rsidR="00645E3F" w:rsidRPr="00F8703E" w:rsidP="00645E3F" w14:paraId="6BFB70EC" w14:textId="77777777">
      <w:pPr>
        <w:rPr>
          <w:rFonts w:asciiTheme="minorHAnsi" w:hAnsiTheme="minorHAnsi" w:cstheme="minorHAnsi"/>
        </w:rPr>
      </w:pPr>
      <w:r w:rsidRPr="00F8703E">
        <w:rPr>
          <w:rFonts w:asciiTheme="minorHAnsi" w:hAnsiTheme="minorHAnsi" w:cstheme="minorHAnsi"/>
        </w:rPr>
        <w:t>Faste møteplassar og gode informasjonskanalar kan styrkje koordineringa mellom kommunen og frivillige aktørar. Framlegget om eit fast årleg frivilligheitsforum vil gi ein arena for dialog, erfaringsdeling og utvikling av samarbeid. Ei oppdatert digital oversikt over lag, organisasjonar, arrangement og aktivitetar vil samtidig kunne gjere frivilligheita meir synleg og informasjonen lettare tilgjengeleg.</w:t>
      </w:r>
    </w:p>
    <w:p w:rsidR="00645E3F" w:rsidP="00645E3F" w14:paraId="2827FB5B" w14:textId="13F5856C">
      <w:pPr>
        <w:rPr>
          <w:rFonts w:asciiTheme="minorHAnsi" w:hAnsiTheme="minorHAnsi" w:cstheme="minorHAnsi"/>
        </w:rPr>
      </w:pPr>
      <w:r w:rsidRPr="00F8703E">
        <w:rPr>
          <w:rFonts w:asciiTheme="minorHAnsi" w:hAnsiTheme="minorHAnsi" w:cstheme="minorHAnsi"/>
        </w:rPr>
        <w:t xml:space="preserve">Kommunedirektøren vurderer det som positivt at sosial utjamning er innarbeidd som eit eige satsingsområde. Frivillige fellesskap kan gi tilhøyrsle, meistring og sosiale nettverk. Samstundes kan økonomiske, praktiske og sosiale forhold hindre deltaking. Strategien legg difor opp til at kommunen og frivillig sektor skal identifisere </w:t>
      </w:r>
      <w:r w:rsidR="008F6183">
        <w:rPr>
          <w:rFonts w:asciiTheme="minorHAnsi" w:hAnsiTheme="minorHAnsi" w:cstheme="minorHAnsi"/>
        </w:rPr>
        <w:t>ulike hinder</w:t>
      </w:r>
      <w:r w:rsidRPr="00F8703E">
        <w:rPr>
          <w:rFonts w:asciiTheme="minorHAnsi" w:hAnsiTheme="minorHAnsi" w:cstheme="minorHAnsi"/>
        </w:rPr>
        <w:t xml:space="preserve"> og utvikle målretta tiltak når slik</w:t>
      </w:r>
      <w:r w:rsidR="008F6183">
        <w:rPr>
          <w:rFonts w:asciiTheme="minorHAnsi" w:hAnsiTheme="minorHAnsi" w:cstheme="minorHAnsi"/>
        </w:rPr>
        <w:t xml:space="preserve">t </w:t>
      </w:r>
      <w:r w:rsidRPr="00F8703E">
        <w:rPr>
          <w:rFonts w:asciiTheme="minorHAnsi" w:hAnsiTheme="minorHAnsi" w:cstheme="minorHAnsi"/>
        </w:rPr>
        <w:t>hindrar innbyggja</w:t>
      </w:r>
      <w:r w:rsidR="008F6183">
        <w:rPr>
          <w:rFonts w:asciiTheme="minorHAnsi" w:hAnsiTheme="minorHAnsi" w:cstheme="minorHAnsi"/>
        </w:rPr>
        <w:t xml:space="preserve">rane </w:t>
      </w:r>
      <w:r w:rsidRPr="00F8703E">
        <w:rPr>
          <w:rFonts w:asciiTheme="minorHAnsi" w:hAnsiTheme="minorHAnsi" w:cstheme="minorHAnsi"/>
        </w:rPr>
        <w:t xml:space="preserve">i å delta. </w:t>
      </w:r>
    </w:p>
    <w:p w:rsidR="008F6183" w:rsidRPr="00F8703E" w:rsidP="00645E3F" w14:paraId="0639E0E2" w14:textId="77777777">
      <w:pPr>
        <w:rPr>
          <w:rFonts w:asciiTheme="minorHAnsi" w:hAnsiTheme="minorHAnsi" w:cstheme="minorHAnsi"/>
        </w:rPr>
      </w:pPr>
    </w:p>
    <w:p w:rsidR="00645E3F" w:rsidRPr="00F8703E" w:rsidP="00645E3F" w14:paraId="20E2A202" w14:textId="32A06AC0">
      <w:pPr>
        <w:rPr>
          <w:rFonts w:asciiTheme="minorHAnsi" w:hAnsiTheme="minorHAnsi" w:cstheme="minorHAnsi"/>
        </w:rPr>
      </w:pPr>
      <w:r w:rsidRPr="00F8703E">
        <w:rPr>
          <w:rFonts w:asciiTheme="minorHAnsi" w:hAnsiTheme="minorHAnsi" w:cstheme="minorHAnsi"/>
        </w:rPr>
        <w:t xml:space="preserve">Det er viktig å avklare at frivillig innsats skal vere eit supplement til, og ikkje ei erstatning for, kommunen sitt lovpålagde ansvar. Dette er teke inn i handlingsplanen, saman med bruk av samarbeidsavtalar der det er føremålstenleg. </w:t>
      </w:r>
    </w:p>
    <w:p w:rsidR="00645E3F" w:rsidRPr="00F8703E" w:rsidP="00645E3F" w14:paraId="338AA9B3" w14:textId="77777777">
      <w:pPr>
        <w:rPr>
          <w:rFonts w:asciiTheme="minorHAnsi" w:hAnsiTheme="minorHAnsi" w:cstheme="minorHAnsi"/>
          <w:b/>
          <w:bCs/>
        </w:rPr>
      </w:pPr>
    </w:p>
    <w:p w:rsidR="00645E3F" w:rsidRPr="00F8703E" w:rsidP="00645E3F" w14:paraId="316DF94C" w14:textId="7C0DABF4">
      <w:pPr>
        <w:rPr>
          <w:rFonts w:asciiTheme="minorHAnsi" w:hAnsiTheme="minorHAnsi" w:cstheme="minorHAnsi"/>
          <w:b/>
          <w:bCs/>
        </w:rPr>
      </w:pPr>
      <w:r w:rsidRPr="00F8703E">
        <w:rPr>
          <w:rFonts w:asciiTheme="minorHAnsi" w:hAnsiTheme="minorHAnsi" w:cstheme="minorHAnsi"/>
          <w:b/>
          <w:bCs/>
        </w:rPr>
        <w:t>Økonomiske og administrative konsekvensar</w:t>
      </w:r>
    </w:p>
    <w:p w:rsidR="00645E3F" w:rsidP="00645E3F" w14:paraId="6301B8E4" w14:textId="77777777">
      <w:pPr>
        <w:rPr>
          <w:rFonts w:asciiTheme="minorHAnsi" w:hAnsiTheme="minorHAnsi" w:cstheme="minorHAnsi"/>
        </w:rPr>
      </w:pPr>
      <w:r w:rsidRPr="00F8703E">
        <w:rPr>
          <w:rFonts w:asciiTheme="minorHAnsi" w:hAnsiTheme="minorHAnsi" w:cstheme="minorHAnsi"/>
        </w:rPr>
        <w:t>Strategien inneber ikkje i seg sjølv nye økonomiske løyvingar. Tiltaka må gjennomførast innanfor vedtekne økonomiske rammer eller fremjast som eigne tiltak i samband med den årlege plan- og budsjettprosessen.</w:t>
      </w:r>
    </w:p>
    <w:p w:rsidR="008F6183" w:rsidRPr="00F8703E" w:rsidP="00645E3F" w14:paraId="6B533A51" w14:textId="77777777">
      <w:pPr>
        <w:rPr>
          <w:rFonts w:asciiTheme="minorHAnsi" w:hAnsiTheme="minorHAnsi" w:cstheme="minorHAnsi"/>
        </w:rPr>
      </w:pPr>
    </w:p>
    <w:p w:rsidR="00645E3F" w:rsidRPr="00F8703E" w:rsidP="00645E3F" w14:paraId="541EEC54" w14:textId="37682D58">
      <w:pPr>
        <w:rPr>
          <w:rFonts w:asciiTheme="minorHAnsi" w:hAnsiTheme="minorHAnsi" w:cstheme="minorHAnsi"/>
        </w:rPr>
      </w:pPr>
      <w:r w:rsidRPr="00F8703E">
        <w:rPr>
          <w:rFonts w:asciiTheme="minorHAnsi" w:hAnsiTheme="minorHAnsi" w:cstheme="minorHAnsi"/>
        </w:rPr>
        <w:t xml:space="preserve">Gjennomføringa vil krevje administrative ressursar til mellom anna koordinering, dialog, informasjon, kompetansetiltak og oppfølging av handlingsplanen. Ansvar og fristar for dei enkelte tiltaka går fram av handlingsplanen. </w:t>
      </w:r>
    </w:p>
    <w:p w:rsidR="00645E3F" w:rsidRPr="00F8703E" w:rsidP="00645E3F" w14:paraId="26F765EB" w14:textId="77777777">
      <w:pPr>
        <w:rPr>
          <w:rFonts w:asciiTheme="minorHAnsi" w:hAnsiTheme="minorHAnsi" w:cstheme="minorHAnsi"/>
          <w:b/>
          <w:bCs/>
        </w:rPr>
      </w:pPr>
    </w:p>
    <w:p w:rsidR="00645E3F" w:rsidRPr="00F8703E" w:rsidP="00645E3F" w14:paraId="415D22C4" w14:textId="292C63A4">
      <w:pPr>
        <w:rPr>
          <w:rFonts w:asciiTheme="minorHAnsi" w:hAnsiTheme="minorHAnsi" w:cstheme="minorHAnsi"/>
          <w:b/>
          <w:bCs/>
        </w:rPr>
      </w:pPr>
      <w:r w:rsidRPr="00F8703E">
        <w:rPr>
          <w:rFonts w:asciiTheme="minorHAnsi" w:hAnsiTheme="minorHAnsi" w:cstheme="minorHAnsi"/>
          <w:b/>
          <w:bCs/>
        </w:rPr>
        <w:t>Oppfølging og evaluering</w:t>
      </w:r>
    </w:p>
    <w:p w:rsidR="00645E3F" w:rsidRPr="00F8703E" w:rsidP="00645E3F" w14:paraId="2D0B8149" w14:textId="64FF6FF5">
      <w:pPr>
        <w:rPr>
          <w:rFonts w:asciiTheme="minorHAnsi" w:hAnsiTheme="minorHAnsi" w:cstheme="minorHAnsi"/>
        </w:rPr>
      </w:pPr>
      <w:r w:rsidRPr="00F8703E">
        <w:rPr>
          <w:rFonts w:asciiTheme="minorHAnsi" w:hAnsiTheme="minorHAnsi" w:cstheme="minorHAnsi"/>
        </w:rPr>
        <w:t>Strategien skal følgjast opp årleg gjennom kommunen sin plan- og budsjettprosess. Handlingsplanen legg òg opp til ei enkel statusvurdering etter det første året. Statusvurderinga bør omtale gjennomførte tiltak, erfaringar frå frivillig sektor og behov for eventuelle justeringar</w:t>
      </w:r>
    </w:p>
    <w:p w:rsidR="00645E3F" w:rsidRPr="00F8703E" w:rsidP="00645E3F" w14:paraId="0A74429E" w14:textId="77777777">
      <w:pPr>
        <w:rPr>
          <w:rFonts w:asciiTheme="minorHAnsi" w:hAnsiTheme="minorHAnsi" w:cstheme="minorHAnsi"/>
          <w:b/>
          <w:bCs/>
        </w:rPr>
      </w:pPr>
    </w:p>
    <w:p w:rsidR="008F6183" w:rsidP="00645E3F" w14:paraId="324479E0" w14:textId="77777777">
      <w:pPr>
        <w:rPr>
          <w:rFonts w:asciiTheme="minorHAnsi" w:hAnsiTheme="minorHAnsi" w:cstheme="minorHAnsi"/>
        </w:rPr>
      </w:pPr>
      <w:r w:rsidRPr="00F8703E">
        <w:rPr>
          <w:rFonts w:asciiTheme="minorHAnsi" w:hAnsiTheme="minorHAnsi" w:cstheme="minorHAnsi"/>
        </w:rPr>
        <w:t xml:space="preserve">Kommunedirektøren vurderer at Frivilligstrategi for Vinje kommune 2026–2030 gir eit godt grunnlag for eit langsiktig og føreseieleg samarbeid mellom kommunen og frivillig sektor. Strategien tek vare på frivilligheita sin sjølvstendige posisjon og legg samtidig til rette for dialog, deltaking, </w:t>
      </w:r>
      <w:r w:rsidRPr="00F8703E">
        <w:rPr>
          <w:rFonts w:asciiTheme="minorHAnsi" w:hAnsiTheme="minorHAnsi" w:cstheme="minorHAnsi"/>
        </w:rPr>
        <w:t>inkludering</w:t>
      </w:r>
      <w:r w:rsidRPr="00F8703E">
        <w:rPr>
          <w:rFonts w:asciiTheme="minorHAnsi" w:hAnsiTheme="minorHAnsi" w:cstheme="minorHAnsi"/>
        </w:rPr>
        <w:t xml:space="preserve"> og gode rammevilkår.</w:t>
      </w:r>
      <w:r>
        <w:rPr>
          <w:rFonts w:asciiTheme="minorHAnsi" w:hAnsiTheme="minorHAnsi" w:cstheme="minorHAnsi"/>
        </w:rPr>
        <w:t xml:space="preserve"> </w:t>
      </w:r>
    </w:p>
    <w:p w:rsidR="008F6183" w:rsidP="00645E3F" w14:paraId="2A173939" w14:textId="77777777">
      <w:pPr>
        <w:rPr>
          <w:rFonts w:asciiTheme="minorHAnsi" w:hAnsiTheme="minorHAnsi" w:cstheme="minorHAnsi"/>
        </w:rPr>
      </w:pPr>
    </w:p>
    <w:p w:rsidR="00645E3F" w:rsidRPr="00F8703E" w:rsidP="00645E3F" w14:paraId="6AB272C2" w14:textId="08045AAC">
      <w:pPr>
        <w:rPr>
          <w:rFonts w:asciiTheme="minorHAnsi" w:hAnsiTheme="minorHAnsi" w:cstheme="minorHAnsi"/>
        </w:rPr>
      </w:pPr>
      <w:r w:rsidRPr="00F8703E">
        <w:rPr>
          <w:rFonts w:asciiTheme="minorHAnsi" w:hAnsiTheme="minorHAnsi" w:cstheme="minorHAnsi"/>
        </w:rPr>
        <w:t>Kommunedirektøren tilrår at strategien med tilhøyrande handlingsplan blir vedteken.</w:t>
      </w:r>
    </w:p>
    <w:p w:rsidR="006B369C" w:rsidRPr="00F8703E" w:rsidP="00450E51" w14:paraId="4CBFAAAB" w14:textId="77777777">
      <w:pPr>
        <w:rPr>
          <w:rFonts w:asciiTheme="minorHAnsi" w:hAnsiTheme="minorHAnsi" w:cstheme="minorHAnsi"/>
        </w:rPr>
      </w:pPr>
    </w:p>
    <w:p w:rsidR="001C39FA" w:rsidRPr="00F8703E" w:rsidP="001C39FA" w14:paraId="70033956" w14:textId="77777777">
      <w:pPr>
        <w:pStyle w:val="Heading2"/>
      </w:pPr>
      <w:bookmarkStart w:id="5" w:name="Innstilling"/>
      <w:r w:rsidRPr="00F8703E">
        <w:t>Kommunedirektør</w:t>
      </w:r>
      <w:r w:rsidRPr="00F8703E" w:rsidR="00BE68D8">
        <w:t>en</w:t>
      </w:r>
      <w:r w:rsidRPr="00F8703E">
        <w:t xml:space="preserve"> sitt framlegg til vedtak</w:t>
      </w:r>
    </w:p>
    <w:p w:rsidR="00645E3F" w:rsidRPr="00F8703E" w:rsidP="00645E3F" w14:paraId="019B8604" w14:textId="7003E5DA">
      <w:pPr>
        <w:pStyle w:val="ListParagraph"/>
        <w:numPr>
          <w:ilvl w:val="0"/>
          <w:numId w:val="4"/>
        </w:numPr>
      </w:pPr>
      <w:r w:rsidRPr="00F8703E">
        <w:t xml:space="preserve">Kommunestyret vedtek Frivilligstrategi for Vinje kommune 2026–2030 med tilhøyrande handlingsplan. </w:t>
      </w:r>
    </w:p>
    <w:p w:rsidR="00645E3F" w:rsidRPr="00F8703E" w:rsidP="00645E3F" w14:paraId="4671081E" w14:textId="64D1F564">
      <w:pPr>
        <w:pStyle w:val="ListParagraph"/>
        <w:numPr>
          <w:ilvl w:val="0"/>
          <w:numId w:val="4"/>
        </w:numPr>
      </w:pPr>
      <w:r w:rsidRPr="00F8703E">
        <w:t xml:space="preserve">Strategien skal følgjast opp årleg gjennom kommunen sin plan- og budsjettprosess. </w:t>
      </w:r>
    </w:p>
    <w:p w:rsidR="00645E3F" w:rsidRPr="00F8703E" w:rsidP="00645E3F" w14:paraId="7951375F" w14:textId="747DE432">
      <w:pPr>
        <w:pStyle w:val="ListParagraph"/>
        <w:numPr>
          <w:ilvl w:val="0"/>
          <w:numId w:val="4"/>
        </w:numPr>
      </w:pPr>
      <w:r w:rsidRPr="00F8703E">
        <w:t xml:space="preserve">Tiltak som krev økonomiske løyvingar utover gjeldande rammer, skal vurderast i samband med den ordinære budsjettprosessen. </w:t>
      </w:r>
    </w:p>
    <w:p w:rsidR="00645E3F" w:rsidRPr="00F8703E" w:rsidP="00645E3F" w14:paraId="3BC61FF6" w14:textId="0AD78C5F">
      <w:pPr>
        <w:pStyle w:val="ListParagraph"/>
        <w:numPr>
          <w:ilvl w:val="0"/>
          <w:numId w:val="4"/>
        </w:numPr>
      </w:pPr>
      <w:r w:rsidRPr="00F8703E">
        <w:t>Kommunedirektøren gjennomfører ei enkel statusvurdering etter det første året. Statusvurderinga skal omtale gjennomførte tiltak, erfaringar frå frivillig sektor og eventuelle behov for justeringar.</w:t>
      </w:r>
    </w:p>
    <w:p w:rsidR="001C39FA" w:rsidRPr="00F8703E" w:rsidP="001C39FA" w14:paraId="46BB8291" w14:textId="77777777"/>
    <w:p w:rsidR="001C39FA" w:rsidRPr="00F8703E" w:rsidP="001C39FA" w14:paraId="70213482" w14:textId="77777777"/>
    <w:bookmarkEnd w:id="5"/>
    <w:p w:rsidR="001C39FA" w:rsidRPr="00F8703E" w:rsidP="001C39FA" w14:paraId="44E84A39" w14:textId="77777777"/>
    <w:sectPr w:rsidSect="00F30734">
      <w:headerReference w:type="default" r:id="rId5"/>
      <w:footerReference w:type="default" r:id="rId6"/>
      <w:headerReference w:type="first" r:id="rId7"/>
      <w:footerReference w:type="first" r:id="rId8"/>
      <w:pgSz w:w="11906" w:h="16838" w:code="9"/>
      <w:pgMar w:top="1588" w:right="1287" w:bottom="1588" w:left="1276" w:header="851"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pPr w:leftFromText="142" w:rightFromText="142" w:vertAnchor="page" w:tblpY="15480"/>
      <w:tblW w:w="9498" w:type="dxa"/>
      <w:tblLayout w:type="fixed"/>
      <w:tblCellMar>
        <w:left w:w="0" w:type="dxa"/>
        <w:right w:w="0" w:type="dxa"/>
      </w:tblCellMar>
      <w:tblLook w:val="04A0"/>
    </w:tblPr>
    <w:tblGrid>
      <w:gridCol w:w="2352"/>
      <w:gridCol w:w="2114"/>
      <w:gridCol w:w="1903"/>
      <w:gridCol w:w="3129"/>
    </w:tblGrid>
    <w:tr w14:paraId="6B72AC56" w14:textId="77777777">
      <w:tblPrEx>
        <w:tblW w:w="9498" w:type="dxa"/>
        <w:tblLayout w:type="fixed"/>
        <w:tblLook w:val="04A0"/>
      </w:tblPrEx>
      <w:tc>
        <w:tcPr>
          <w:tcW w:w="2352" w:type="dxa"/>
        </w:tcPr>
        <w:p w:rsidR="00514FC9" w:rsidRPr="00120A01" w14:paraId="4A746B9F" w14:textId="77777777">
          <w:pPr>
            <w:tabs>
              <w:tab w:val="center" w:pos="4536"/>
              <w:tab w:val="right" w:pos="9072"/>
            </w:tabs>
            <w:spacing w:before="60"/>
            <w:rPr>
              <w:rFonts w:eastAsia="Times New Roman" w:cs="Arial"/>
              <w:sz w:val="16"/>
              <w:szCs w:val="24"/>
              <w:lang w:eastAsia="nb-NO"/>
            </w:rPr>
          </w:pPr>
        </w:p>
      </w:tc>
      <w:tc>
        <w:tcPr>
          <w:tcW w:w="2114" w:type="dxa"/>
        </w:tcPr>
        <w:p w:rsidR="00514FC9" w:rsidRPr="00120A01" w14:paraId="6F518182" w14:textId="77777777">
          <w:pPr>
            <w:tabs>
              <w:tab w:val="center" w:pos="4536"/>
              <w:tab w:val="right" w:pos="9072"/>
            </w:tabs>
            <w:spacing w:before="60"/>
            <w:rPr>
              <w:rFonts w:eastAsia="Times New Roman" w:cs="Arial"/>
              <w:sz w:val="16"/>
              <w:szCs w:val="24"/>
              <w:lang w:eastAsia="nb-NO"/>
            </w:rPr>
          </w:pPr>
        </w:p>
      </w:tc>
      <w:tc>
        <w:tcPr>
          <w:tcW w:w="1903" w:type="dxa"/>
        </w:tcPr>
        <w:p w:rsidR="00514FC9" w:rsidRPr="00120A01" w14:paraId="24E254C2" w14:textId="77777777">
          <w:pPr>
            <w:tabs>
              <w:tab w:val="center" w:pos="4536"/>
              <w:tab w:val="right" w:pos="9072"/>
            </w:tabs>
            <w:spacing w:before="60"/>
            <w:rPr>
              <w:rFonts w:eastAsia="Times New Roman" w:cs="Arial"/>
              <w:sz w:val="16"/>
              <w:szCs w:val="24"/>
              <w:lang w:eastAsia="nb-NO"/>
            </w:rPr>
          </w:pPr>
        </w:p>
      </w:tc>
      <w:tc>
        <w:tcPr>
          <w:tcW w:w="3129" w:type="dxa"/>
        </w:tcPr>
        <w:p w:rsidR="00514FC9" w:rsidRPr="00120A01" w14:paraId="19DA6C1F" w14:textId="77777777">
          <w:pPr>
            <w:tabs>
              <w:tab w:val="center" w:pos="4536"/>
              <w:tab w:val="right" w:pos="9072"/>
            </w:tabs>
            <w:spacing w:before="60"/>
            <w:rPr>
              <w:rFonts w:eastAsia="Times New Roman" w:cs="Arial"/>
              <w:sz w:val="16"/>
              <w:szCs w:val="24"/>
              <w:lang w:eastAsia="nb-NO"/>
            </w:rPr>
          </w:pPr>
        </w:p>
      </w:tc>
    </w:tr>
  </w:tbl>
  <w:p w:rsidR="00022151" w:rsidRPr="00120A01" w14:paraId="294A5F9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276A" w:rsidRPr="00120A01" w:rsidP="00D2276A" w14:paraId="4B9B1D64" w14:textId="77777777">
    <w:pPr>
      <w:pStyle w:val="Footer"/>
      <w:rPr>
        <w:sz w:val="22"/>
      </w:rPr>
    </w:pPr>
  </w:p>
  <w:p w:rsidR="00D2276A" w:rsidRPr="00120A01" w:rsidP="00D2276A" w14:paraId="18C36311" w14:textId="77777777">
    <w:pPr>
      <w:pStyle w:val="Footer"/>
      <w:ind w:left="-1276"/>
    </w:pPr>
  </w:p>
  <w:p w:rsidR="00127DD4" w:rsidRPr="00120A01" w:rsidP="00501F0B" w14:paraId="1ABC3F92" w14:textId="77777777">
    <w:pPr>
      <w:pStyle w:val="Footer"/>
      <w:ind w:left="-1276"/>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4D23" w:rsidRPr="00120A01" w14:paraId="1EBBEDEA" w14:textId="77777777">
    <w:pPr>
      <w:pStyle w:val="Header"/>
      <w:jc w:val="right"/>
    </w:pPr>
    <w:r w:rsidRPr="00120A01">
      <w:t>Vinje kommune</w:t>
    </w:r>
  </w:p>
  <w:p w:rsidR="00022151" w:rsidRPr="00120A01" w14:paraId="2AA2F28A" w14:textId="77777777">
    <w:pPr>
      <w:pStyle w:val="Header"/>
      <w:jc w:val="right"/>
    </w:pPr>
    <w:r w:rsidRPr="00120A01">
      <w:t xml:space="preserve">Side </w:t>
    </w:r>
    <w:r w:rsidRPr="00120A01">
      <w:fldChar w:fldCharType="begin"/>
    </w:r>
    <w:r w:rsidRPr="00120A01">
      <w:instrText xml:space="preserve"> PAGE   \* MERGEFORMAT </w:instrText>
    </w:r>
    <w:r w:rsidRPr="00120A01">
      <w:fldChar w:fldCharType="separate"/>
    </w:r>
    <w:r w:rsidRPr="00120A01" w:rsidR="00BE0AC4">
      <w:t>2</w:t>
    </w:r>
    <w:r w:rsidRPr="00120A01">
      <w:fldChar w:fldCharType="end"/>
    </w:r>
    <w:r w:rsidRPr="00120A01">
      <w:t>/</w:t>
    </w:r>
    <w:r w:rsidRPr="00120A01" w:rsidR="0078390D">
      <w:fldChar w:fldCharType="begin"/>
    </w:r>
    <w:r>
      <w:instrText xml:space="preserve"> NUMPAGES   \* MERGEFORMAT </w:instrText>
    </w:r>
    <w:r w:rsidRPr="00120A01" w:rsidR="0078390D">
      <w:fldChar w:fldCharType="separate"/>
    </w:r>
    <w:r w:rsidRPr="00120A01" w:rsidR="0078390D">
      <w:t>1</w:t>
    </w:r>
    <w:r w:rsidRPr="00120A01" w:rsidR="0078390D">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0E51" w:rsidRPr="00120A01" w:rsidP="00450E51" w14:paraId="764E5B08" w14:textId="77777777">
    <w:pPr>
      <w:pStyle w:val="Header"/>
      <w:tabs>
        <w:tab w:val="left" w:pos="3210"/>
        <w:tab w:val="clear" w:pos="4536"/>
        <w:tab w:val="clear" w:pos="9072"/>
      </w:tabs>
    </w:pPr>
    <w:r w:rsidRPr="00120A01">
      <w:tab/>
    </w:r>
  </w:p>
  <w:tbl>
    <w:tblPr>
      <w:tblW w:w="9940" w:type="dxa"/>
      <w:tblInd w:w="-284" w:type="dxa"/>
      <w:tblLook w:val="00A0"/>
    </w:tblPr>
    <w:tblGrid>
      <w:gridCol w:w="6663"/>
      <w:gridCol w:w="3277"/>
    </w:tblGrid>
    <w:tr w14:paraId="25654B02" w14:textId="77777777" w:rsidTr="00E41AAC">
      <w:tblPrEx>
        <w:tblW w:w="9940" w:type="dxa"/>
        <w:tblInd w:w="-284" w:type="dxa"/>
        <w:tblLook w:val="00A0"/>
      </w:tblPrEx>
      <w:trPr>
        <w:trHeight w:hRule="exact" w:val="1428"/>
      </w:trPr>
      <w:tc>
        <w:tcPr>
          <w:tcW w:w="6663" w:type="dxa"/>
        </w:tcPr>
        <w:p w:rsidR="00450E51" w:rsidRPr="00120A01" w:rsidP="00450E51" w14:paraId="37073320" w14:textId="77777777">
          <w:pPr>
            <w:rPr>
              <w:rFonts w:asciiTheme="minorHAnsi" w:hAnsiTheme="minorHAnsi" w:cstheme="minorHAnsi"/>
              <w:sz w:val="18"/>
              <w:szCs w:val="18"/>
            </w:rPr>
          </w:pPr>
          <w:bookmarkStart w:id="6" w:name="_Hlk182628927"/>
          <w:r w:rsidRPr="00120A01">
            <w:rPr>
              <w:rFonts w:asciiTheme="minorHAnsi" w:hAnsiTheme="minorHAnsi" w:cstheme="minorHAnsi"/>
              <w:sz w:val="18"/>
              <w:szCs w:val="18"/>
            </w:rPr>
            <w:t>Arkivkode:</w:t>
          </w:r>
          <w:r w:rsidRPr="00120A01" w:rsidR="00806FB2">
            <w:rPr>
              <w:rFonts w:asciiTheme="minorHAnsi" w:hAnsiTheme="minorHAnsi" w:cstheme="minorHAnsi"/>
              <w:sz w:val="18"/>
              <w:szCs w:val="18"/>
            </w:rPr>
            <w:t xml:space="preserve"> </w:t>
          </w:r>
          <w:r w:rsidRPr="00120A01">
            <w:rPr>
              <w:rFonts w:asciiTheme="minorHAnsi" w:hAnsiTheme="minorHAnsi" w:cstheme="minorHAnsi"/>
              <w:sz w:val="18"/>
              <w:szCs w:val="18"/>
            </w:rPr>
            <w:t xml:space="preserve"> </w:t>
          </w:r>
          <w:bookmarkStart w:id="7" w:name="Primærklassering"/>
          <w:r w:rsidRPr="00120A01">
            <w:rPr>
              <w:rFonts w:asciiTheme="minorHAnsi" w:hAnsiTheme="minorHAnsi" w:cstheme="minorHAnsi"/>
              <w:sz w:val="18"/>
              <w:szCs w:val="18"/>
            </w:rPr>
            <w:t>F08</w:t>
          </w:r>
          <w:bookmarkEnd w:id="7"/>
        </w:p>
        <w:p w:rsidR="00450E51" w:rsidRPr="00120A01" w:rsidP="00450E51" w14:paraId="2A4117C9" w14:textId="77777777">
          <w:pPr>
            <w:rPr>
              <w:rFonts w:asciiTheme="minorHAnsi" w:hAnsiTheme="minorHAnsi" w:cstheme="minorHAnsi"/>
              <w:sz w:val="18"/>
              <w:szCs w:val="18"/>
            </w:rPr>
          </w:pPr>
          <w:r w:rsidRPr="00120A01">
            <w:rPr>
              <w:rFonts w:asciiTheme="minorHAnsi" w:hAnsiTheme="minorHAnsi" w:cstheme="minorHAnsi"/>
              <w:sz w:val="18"/>
              <w:szCs w:val="18"/>
            </w:rPr>
            <w:t>Saksnr</w:t>
          </w:r>
          <w:r w:rsidRPr="00120A01">
            <w:rPr>
              <w:rFonts w:asciiTheme="minorHAnsi" w:hAnsiTheme="minorHAnsi" w:cstheme="minorHAnsi"/>
              <w:sz w:val="18"/>
              <w:szCs w:val="18"/>
            </w:rPr>
            <w:t xml:space="preserve">.:  </w:t>
          </w:r>
          <w:r w:rsidRPr="00120A01">
            <w:rPr>
              <w:rFonts w:asciiTheme="minorHAnsi" w:hAnsiTheme="minorHAnsi" w:cstheme="minorHAnsi"/>
              <w:sz w:val="18"/>
              <w:szCs w:val="18"/>
            </w:rPr>
            <w:tab/>
          </w:r>
          <w:bookmarkStart w:id="8" w:name="SAKSNR"/>
          <w:r w:rsidRPr="00120A01">
            <w:rPr>
              <w:rFonts w:asciiTheme="minorHAnsi" w:hAnsiTheme="minorHAnsi" w:cstheme="minorHAnsi"/>
              <w:sz w:val="18"/>
              <w:szCs w:val="18"/>
            </w:rPr>
            <w:t>2026/2241</w:t>
          </w:r>
          <w:bookmarkEnd w:id="8"/>
          <w:r w:rsidRPr="00120A01">
            <w:rPr>
              <w:rFonts w:asciiTheme="minorHAnsi" w:hAnsiTheme="minorHAnsi" w:cstheme="minorHAnsi"/>
              <w:sz w:val="18"/>
              <w:szCs w:val="18"/>
            </w:rPr>
            <w:t>-</w:t>
          </w:r>
          <w:bookmarkStart w:id="9" w:name="NRISAK"/>
          <w:r w:rsidRPr="00120A01">
            <w:rPr>
              <w:rFonts w:asciiTheme="minorHAnsi" w:hAnsiTheme="minorHAnsi" w:cstheme="minorHAnsi"/>
              <w:sz w:val="18"/>
              <w:szCs w:val="18"/>
            </w:rPr>
            <w:t>12</w:t>
          </w:r>
          <w:bookmarkEnd w:id="9"/>
        </w:p>
        <w:p w:rsidR="00450E51" w:rsidRPr="00120A01" w:rsidP="00450E51" w14:paraId="1E3A4699" w14:textId="34CB832E">
          <w:pPr>
            <w:rPr>
              <w:rFonts w:asciiTheme="minorHAnsi" w:hAnsiTheme="minorHAnsi" w:cstheme="minorHAnsi"/>
              <w:sz w:val="18"/>
              <w:szCs w:val="18"/>
            </w:rPr>
          </w:pPr>
          <w:r w:rsidRPr="00120A01">
            <w:rPr>
              <w:rFonts w:asciiTheme="minorHAnsi" w:hAnsiTheme="minorHAnsi" w:cstheme="minorHAnsi"/>
              <w:sz w:val="18"/>
              <w:szCs w:val="18"/>
            </w:rPr>
            <w:t>Sakshands.:</w:t>
          </w:r>
          <w:bookmarkStart w:id="10" w:name="SAKSBEHANDLERNAVN"/>
          <w:r w:rsidR="005F1B52">
            <w:rPr>
              <w:rFonts w:asciiTheme="minorHAnsi" w:hAnsiTheme="minorHAnsi" w:cstheme="minorHAnsi"/>
              <w:sz w:val="18"/>
              <w:szCs w:val="18"/>
            </w:rPr>
            <w:t xml:space="preserve"> </w:t>
          </w:r>
          <w:r w:rsidRPr="00120A01">
            <w:rPr>
              <w:rFonts w:asciiTheme="minorHAnsi" w:hAnsiTheme="minorHAnsi" w:cstheme="minorHAnsi"/>
              <w:sz w:val="18"/>
              <w:szCs w:val="18"/>
            </w:rPr>
            <w:t>Kristian Wilhardt Rantala</w:t>
          </w:r>
          <w:bookmarkEnd w:id="10"/>
          <w:r w:rsidRPr="00120A01">
            <w:rPr>
              <w:rFonts w:asciiTheme="minorHAnsi" w:hAnsiTheme="minorHAnsi" w:cstheme="minorHAnsi"/>
              <w:sz w:val="18"/>
              <w:szCs w:val="18"/>
            </w:rPr>
            <w:tab/>
          </w:r>
        </w:p>
        <w:p w:rsidR="00450E51" w:rsidRPr="00120A01" w:rsidP="00450E51" w14:paraId="3CB3277C" w14:textId="77777777">
          <w:pPr>
            <w:rPr>
              <w:rFonts w:cs="Arial"/>
              <w:sz w:val="28"/>
              <w:szCs w:val="28"/>
            </w:rPr>
          </w:pPr>
          <w:r w:rsidRPr="00120A01">
            <w:rPr>
              <w:rFonts w:asciiTheme="minorHAnsi" w:hAnsiTheme="minorHAnsi" w:cstheme="minorHAnsi"/>
              <w:sz w:val="18"/>
              <w:szCs w:val="18"/>
            </w:rPr>
            <w:t>Dato:</w:t>
          </w:r>
          <w:r w:rsidRPr="00120A01">
            <w:rPr>
              <w:sz w:val="18"/>
              <w:szCs w:val="18"/>
            </w:rPr>
            <w:t xml:space="preserve">      </w:t>
          </w:r>
          <w:r w:rsidRPr="00120A01">
            <w:rPr>
              <w:sz w:val="18"/>
              <w:szCs w:val="18"/>
            </w:rPr>
            <w:tab/>
          </w:r>
          <w:bookmarkStart w:id="11" w:name="Brevdato"/>
          <w:r w:rsidRPr="00120A01">
            <w:rPr>
              <w:sz w:val="18"/>
              <w:szCs w:val="18"/>
            </w:rPr>
            <w:t>21.09.2026</w:t>
          </w:r>
          <w:bookmarkEnd w:id="11"/>
          <w:r w:rsidRPr="00120A01">
            <w:rPr>
              <w:sz w:val="18"/>
              <w:szCs w:val="18"/>
            </w:rPr>
            <w:tab/>
            <w:t xml:space="preserve"> </w:t>
          </w:r>
        </w:p>
      </w:tc>
      <w:tc>
        <w:tcPr>
          <w:tcW w:w="3277" w:type="dxa"/>
        </w:tcPr>
        <w:p w:rsidR="00450E51" w:rsidRPr="00120A01" w:rsidP="00450E51" w14:paraId="3FFE99F6" w14:textId="77777777">
          <w:pPr>
            <w:rPr>
              <w:rFonts w:cs="Arial"/>
            </w:rPr>
          </w:pPr>
          <w:r w:rsidRPr="00120A01">
            <w:rPr>
              <w:noProof/>
            </w:rPr>
            <w:drawing>
              <wp:inline distT="0" distB="0" distL="0" distR="0">
                <wp:extent cx="1940400" cy="752400"/>
                <wp:effectExtent l="0" t="0" r="3175" b="0"/>
                <wp:docPr id="1997722751" name="Bilde 1997722751" descr="Logo for Vinje kom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22751" name="Bilde 1" descr="Logo for Vinje kommune"/>
                        <pic:cNvPicPr/>
                      </pic:nvPicPr>
                      <pic:blipFill>
                        <a:blip xmlns:r="http://schemas.openxmlformats.org/officeDocument/2006/relationships" r:embed="rId1"/>
                        <a:stretch>
                          <a:fillRect/>
                        </a:stretch>
                      </pic:blipFill>
                      <pic:spPr>
                        <a:xfrm>
                          <a:off x="0" y="0"/>
                          <a:ext cx="1940400" cy="752400"/>
                        </a:xfrm>
                        <a:prstGeom prst="rect">
                          <a:avLst/>
                        </a:prstGeom>
                      </pic:spPr>
                    </pic:pic>
                  </a:graphicData>
                </a:graphic>
              </wp:inline>
            </w:drawing>
          </w:r>
        </w:p>
      </w:tc>
    </w:tr>
    <w:bookmarkEnd w:id="6"/>
  </w:tbl>
  <w:p w:rsidR="00022151" w:rsidRPr="00120A01" w:rsidP="00450E51" w14:paraId="39FB60FF" w14:textId="77777777">
    <w:pPr>
      <w:pStyle w:val="Header"/>
      <w:tabs>
        <w:tab w:val="left" w:pos="3210"/>
        <w:tab w:val="clear" w:pos="4536"/>
        <w:tab w:val="clear"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ete 992512800" o:spid="_x0000_i1025" type="#_x0000_t75" alt="Saksbehandlers telefon" style="width:7.5pt;height:10.5pt" o:bullet="t">
        <v:imagedata r:id="rId1" o:title="Saksbehandlers telefon" cropright="-53703f"/>
      </v:shape>
    </w:pict>
  </w:numPicBullet>
  <w:abstractNum w:abstractNumId="0" w15:restartNumberingAfterBreak="0">
    <w:nsid w:val="28F33076"/>
    <w:multiLevelType w:val="multilevel"/>
    <w:tmpl w:val="BC36D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E15D77"/>
    <w:multiLevelType w:val="singleLevel"/>
    <w:tmpl w:val="E760FA8C"/>
    <w:lvl w:ilvl="0">
      <w:start w:val="3"/>
      <w:numFmt w:val="bullet"/>
      <w:lvlText w:val="-"/>
      <w:lvlJc w:val="left"/>
      <w:pPr>
        <w:tabs>
          <w:tab w:val="num" w:pos="405"/>
        </w:tabs>
        <w:ind w:left="405" w:hanging="360"/>
      </w:pPr>
    </w:lvl>
  </w:abstractNum>
  <w:abstractNum w:abstractNumId="2" w15:restartNumberingAfterBreak="0">
    <w:nsid w:val="35C87E32"/>
    <w:multiLevelType w:val="multilevel"/>
    <w:tmpl w:val="4D647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BF3114"/>
    <w:multiLevelType w:val="hybridMultilevel"/>
    <w:tmpl w:val="18F001E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291933141">
    <w:abstractNumId w:val="1"/>
  </w:num>
  <w:num w:numId="2" w16cid:durableId="1227185629">
    <w:abstractNumId w:val="2"/>
  </w:num>
  <w:num w:numId="3" w16cid:durableId="1627853324">
    <w:abstractNumId w:val="0"/>
  </w:num>
  <w:num w:numId="4" w16cid:durableId="700826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EE4"/>
    <w:rsid w:val="0001122B"/>
    <w:rsid w:val="00022151"/>
    <w:rsid w:val="00023761"/>
    <w:rsid w:val="00024FAD"/>
    <w:rsid w:val="00026672"/>
    <w:rsid w:val="00036C7A"/>
    <w:rsid w:val="00042EAB"/>
    <w:rsid w:val="00045DD1"/>
    <w:rsid w:val="00062A70"/>
    <w:rsid w:val="00072110"/>
    <w:rsid w:val="00074B8D"/>
    <w:rsid w:val="000931F9"/>
    <w:rsid w:val="00094257"/>
    <w:rsid w:val="000957CD"/>
    <w:rsid w:val="000964DC"/>
    <w:rsid w:val="000A7356"/>
    <w:rsid w:val="000B1CD0"/>
    <w:rsid w:val="000B1EB7"/>
    <w:rsid w:val="000D7D01"/>
    <w:rsid w:val="000E0158"/>
    <w:rsid w:val="000E4B19"/>
    <w:rsid w:val="001071F3"/>
    <w:rsid w:val="0010737D"/>
    <w:rsid w:val="00111D0E"/>
    <w:rsid w:val="00120A01"/>
    <w:rsid w:val="00127DD4"/>
    <w:rsid w:val="00131BF8"/>
    <w:rsid w:val="00134BC8"/>
    <w:rsid w:val="001507A2"/>
    <w:rsid w:val="00157A97"/>
    <w:rsid w:val="00160C36"/>
    <w:rsid w:val="001A0783"/>
    <w:rsid w:val="001C39FA"/>
    <w:rsid w:val="001E3946"/>
    <w:rsid w:val="00214692"/>
    <w:rsid w:val="00217F26"/>
    <w:rsid w:val="002233B7"/>
    <w:rsid w:val="0022716C"/>
    <w:rsid w:val="002401EB"/>
    <w:rsid w:val="002455DA"/>
    <w:rsid w:val="00262ECC"/>
    <w:rsid w:val="00263D19"/>
    <w:rsid w:val="002A28FA"/>
    <w:rsid w:val="002C2A5B"/>
    <w:rsid w:val="002D447D"/>
    <w:rsid w:val="002E3C46"/>
    <w:rsid w:val="002F2588"/>
    <w:rsid w:val="00307CE5"/>
    <w:rsid w:val="00312E72"/>
    <w:rsid w:val="0031375C"/>
    <w:rsid w:val="00354FC9"/>
    <w:rsid w:val="00374D19"/>
    <w:rsid w:val="0039341B"/>
    <w:rsid w:val="003A228D"/>
    <w:rsid w:val="003A2724"/>
    <w:rsid w:val="003B4EB6"/>
    <w:rsid w:val="003D5BDD"/>
    <w:rsid w:val="003D7E27"/>
    <w:rsid w:val="003E11BA"/>
    <w:rsid w:val="003F6DEE"/>
    <w:rsid w:val="00412AAA"/>
    <w:rsid w:val="00422986"/>
    <w:rsid w:val="0044394B"/>
    <w:rsid w:val="00445239"/>
    <w:rsid w:val="00447A0F"/>
    <w:rsid w:val="00450E51"/>
    <w:rsid w:val="0045347C"/>
    <w:rsid w:val="0047024B"/>
    <w:rsid w:val="004729B8"/>
    <w:rsid w:val="00484E9E"/>
    <w:rsid w:val="00487686"/>
    <w:rsid w:val="00487B91"/>
    <w:rsid w:val="004B19F9"/>
    <w:rsid w:val="004B6D12"/>
    <w:rsid w:val="004C5EC3"/>
    <w:rsid w:val="004D3ACD"/>
    <w:rsid w:val="004D3D57"/>
    <w:rsid w:val="004E0AA2"/>
    <w:rsid w:val="004E2FA7"/>
    <w:rsid w:val="004F535B"/>
    <w:rsid w:val="004F5F9E"/>
    <w:rsid w:val="00501F0B"/>
    <w:rsid w:val="00503BA5"/>
    <w:rsid w:val="00506323"/>
    <w:rsid w:val="00514FC9"/>
    <w:rsid w:val="0052756C"/>
    <w:rsid w:val="00534443"/>
    <w:rsid w:val="0056358F"/>
    <w:rsid w:val="00565A9B"/>
    <w:rsid w:val="00567F23"/>
    <w:rsid w:val="005A28E3"/>
    <w:rsid w:val="005B4B40"/>
    <w:rsid w:val="005D33F5"/>
    <w:rsid w:val="005D4D92"/>
    <w:rsid w:val="005E17A4"/>
    <w:rsid w:val="005F1B52"/>
    <w:rsid w:val="00607351"/>
    <w:rsid w:val="00614A1B"/>
    <w:rsid w:val="006228B3"/>
    <w:rsid w:val="00623422"/>
    <w:rsid w:val="00625907"/>
    <w:rsid w:val="00632561"/>
    <w:rsid w:val="006407E9"/>
    <w:rsid w:val="00645E3F"/>
    <w:rsid w:val="0065632B"/>
    <w:rsid w:val="00681712"/>
    <w:rsid w:val="006A2B0A"/>
    <w:rsid w:val="006B369C"/>
    <w:rsid w:val="006D7498"/>
    <w:rsid w:val="006E3C7A"/>
    <w:rsid w:val="006F0BEC"/>
    <w:rsid w:val="006F1894"/>
    <w:rsid w:val="006F5F3D"/>
    <w:rsid w:val="00734DC3"/>
    <w:rsid w:val="00737954"/>
    <w:rsid w:val="00744B75"/>
    <w:rsid w:val="00744E02"/>
    <w:rsid w:val="007559AB"/>
    <w:rsid w:val="00767BDD"/>
    <w:rsid w:val="007715CE"/>
    <w:rsid w:val="0078390D"/>
    <w:rsid w:val="00785D4F"/>
    <w:rsid w:val="007867F9"/>
    <w:rsid w:val="00791603"/>
    <w:rsid w:val="007F250E"/>
    <w:rsid w:val="00806FB2"/>
    <w:rsid w:val="008532BC"/>
    <w:rsid w:val="008560D2"/>
    <w:rsid w:val="0087250A"/>
    <w:rsid w:val="008A4503"/>
    <w:rsid w:val="008B0FEE"/>
    <w:rsid w:val="008B4838"/>
    <w:rsid w:val="008F343A"/>
    <w:rsid w:val="008F6183"/>
    <w:rsid w:val="00901191"/>
    <w:rsid w:val="009038C3"/>
    <w:rsid w:val="009069D3"/>
    <w:rsid w:val="0093373F"/>
    <w:rsid w:val="0094061A"/>
    <w:rsid w:val="009707EF"/>
    <w:rsid w:val="00977C5D"/>
    <w:rsid w:val="00983E2B"/>
    <w:rsid w:val="009857E2"/>
    <w:rsid w:val="0099048C"/>
    <w:rsid w:val="00990D7B"/>
    <w:rsid w:val="00993CBF"/>
    <w:rsid w:val="00994071"/>
    <w:rsid w:val="009A2A9F"/>
    <w:rsid w:val="009C4240"/>
    <w:rsid w:val="009D3F07"/>
    <w:rsid w:val="00A00D52"/>
    <w:rsid w:val="00A12F34"/>
    <w:rsid w:val="00A16C77"/>
    <w:rsid w:val="00A24722"/>
    <w:rsid w:val="00A56DA7"/>
    <w:rsid w:val="00A56FD7"/>
    <w:rsid w:val="00A8621B"/>
    <w:rsid w:val="00A9319C"/>
    <w:rsid w:val="00AB08B5"/>
    <w:rsid w:val="00AC5DEA"/>
    <w:rsid w:val="00AC733E"/>
    <w:rsid w:val="00AD487A"/>
    <w:rsid w:val="00AD5635"/>
    <w:rsid w:val="00AE0AFC"/>
    <w:rsid w:val="00AE3284"/>
    <w:rsid w:val="00AE7465"/>
    <w:rsid w:val="00B07192"/>
    <w:rsid w:val="00B101EC"/>
    <w:rsid w:val="00B26CC5"/>
    <w:rsid w:val="00B35EE4"/>
    <w:rsid w:val="00B50560"/>
    <w:rsid w:val="00B5420A"/>
    <w:rsid w:val="00B638A3"/>
    <w:rsid w:val="00B7638C"/>
    <w:rsid w:val="00B9193C"/>
    <w:rsid w:val="00B9479A"/>
    <w:rsid w:val="00BD002C"/>
    <w:rsid w:val="00BD1A0E"/>
    <w:rsid w:val="00BE0AC4"/>
    <w:rsid w:val="00BE1520"/>
    <w:rsid w:val="00BE68D8"/>
    <w:rsid w:val="00BF6698"/>
    <w:rsid w:val="00C0117E"/>
    <w:rsid w:val="00C112A6"/>
    <w:rsid w:val="00C31875"/>
    <w:rsid w:val="00C325AA"/>
    <w:rsid w:val="00C51CC2"/>
    <w:rsid w:val="00C64733"/>
    <w:rsid w:val="00C71812"/>
    <w:rsid w:val="00C81E8B"/>
    <w:rsid w:val="00C837DF"/>
    <w:rsid w:val="00CA60CC"/>
    <w:rsid w:val="00CB513B"/>
    <w:rsid w:val="00CC2242"/>
    <w:rsid w:val="00CE170B"/>
    <w:rsid w:val="00CE709C"/>
    <w:rsid w:val="00CF5FCD"/>
    <w:rsid w:val="00CF7D4D"/>
    <w:rsid w:val="00D128E2"/>
    <w:rsid w:val="00D15FB0"/>
    <w:rsid w:val="00D20141"/>
    <w:rsid w:val="00D2276A"/>
    <w:rsid w:val="00D66928"/>
    <w:rsid w:val="00DA2166"/>
    <w:rsid w:val="00DB422B"/>
    <w:rsid w:val="00DC0D61"/>
    <w:rsid w:val="00DC37D1"/>
    <w:rsid w:val="00DD1515"/>
    <w:rsid w:val="00DD5703"/>
    <w:rsid w:val="00DE4763"/>
    <w:rsid w:val="00DF1A73"/>
    <w:rsid w:val="00DF2152"/>
    <w:rsid w:val="00E02DE1"/>
    <w:rsid w:val="00E0597F"/>
    <w:rsid w:val="00E26EC7"/>
    <w:rsid w:val="00E278C1"/>
    <w:rsid w:val="00E339C7"/>
    <w:rsid w:val="00E41AAC"/>
    <w:rsid w:val="00E42AD4"/>
    <w:rsid w:val="00E44B92"/>
    <w:rsid w:val="00E565FF"/>
    <w:rsid w:val="00E56F6F"/>
    <w:rsid w:val="00E61AC8"/>
    <w:rsid w:val="00E64673"/>
    <w:rsid w:val="00E71F08"/>
    <w:rsid w:val="00E75732"/>
    <w:rsid w:val="00E83D5C"/>
    <w:rsid w:val="00E85BF3"/>
    <w:rsid w:val="00E93667"/>
    <w:rsid w:val="00E96FA2"/>
    <w:rsid w:val="00EA681D"/>
    <w:rsid w:val="00EB4BA9"/>
    <w:rsid w:val="00EB4D23"/>
    <w:rsid w:val="00EC0E3C"/>
    <w:rsid w:val="00EE2052"/>
    <w:rsid w:val="00EE77B8"/>
    <w:rsid w:val="00EF30FD"/>
    <w:rsid w:val="00F02EB5"/>
    <w:rsid w:val="00F041CC"/>
    <w:rsid w:val="00F1235F"/>
    <w:rsid w:val="00F17BA6"/>
    <w:rsid w:val="00F30734"/>
    <w:rsid w:val="00F30742"/>
    <w:rsid w:val="00F45A34"/>
    <w:rsid w:val="00F60F2B"/>
    <w:rsid w:val="00F670C4"/>
    <w:rsid w:val="00F72E5E"/>
    <w:rsid w:val="00F8703E"/>
    <w:rsid w:val="00FA3711"/>
    <w:rsid w:val="00FA5909"/>
    <w:rsid w:val="00FA7363"/>
    <w:rsid w:val="00FB68EF"/>
    <w:rsid w:val="00FD6A4E"/>
    <w:rsid w:val="00FD7523"/>
    <w:rsid w:val="00FF3C25"/>
  </w:rsids>
  <m:mathPr>
    <m:mathFont m:val="Cambria Math"/>
  </m:mathPr>
  <w:themeFontLang w:val="nn-NO"/>
  <w:clrSchemeMapping w:bg1="light1" w:t1="dark1" w:bg2="light2" w:t2="dark2" w:accent1="accent1" w:accent2="accent2" w:accent3="accent3" w:accent4="accent4" w:accent5="accent5" w:accent6="accent6" w:hyperlink="hyperlink" w:followedHyperlink="followedHyperlink"/>
  <w14:docId w14:val="18C3DD65"/>
  <w15:docId w15:val="{6C2AC1E8-24D3-49D8-951D-96A634B76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n-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6CC5"/>
    <w:pPr>
      <w:spacing w:after="0" w:line="240" w:lineRule="auto"/>
    </w:pPr>
    <w:rPr>
      <w:rFonts w:ascii="Calibri" w:hAnsi="Calibri"/>
      <w:sz w:val="24"/>
      <w14:ligatures w14:val="standardContextual"/>
    </w:rPr>
  </w:style>
  <w:style w:type="paragraph" w:styleId="Heading1">
    <w:name w:val="heading 1"/>
    <w:basedOn w:val="Normal"/>
    <w:next w:val="Normal"/>
    <w:link w:val="Overskrift1Tegn"/>
    <w:qFormat/>
    <w:rsid w:val="00BE1520"/>
    <w:pPr>
      <w:keepNext/>
      <w:spacing w:before="240" w:after="240"/>
      <w:outlineLvl w:val="0"/>
    </w:pPr>
    <w:rPr>
      <w:rFonts w:eastAsia="Times New Roman" w:cs="Arial"/>
      <w:b/>
      <w:bCs/>
      <w:kern w:val="32"/>
      <w:sz w:val="32"/>
      <w:szCs w:val="28"/>
      <w:lang w:eastAsia="nb-NO"/>
    </w:rPr>
  </w:style>
  <w:style w:type="paragraph" w:styleId="Heading2">
    <w:name w:val="heading 2"/>
    <w:basedOn w:val="Normal"/>
    <w:next w:val="Normal"/>
    <w:link w:val="Overskrift2Tegn"/>
    <w:uiPriority w:val="9"/>
    <w:unhideWhenUsed/>
    <w:qFormat/>
    <w:rsid w:val="00F02EB5"/>
    <w:pPr>
      <w:keepNext/>
      <w:keepLines/>
      <w:spacing w:before="40"/>
      <w:outlineLvl w:val="1"/>
    </w:pPr>
    <w:rPr>
      <w:rFonts w:eastAsiaTheme="majorEastAsia" w:cstheme="majorBidi"/>
      <w:b/>
      <w:sz w:val="26"/>
      <w:szCs w:val="26"/>
    </w:rPr>
  </w:style>
  <w:style w:type="paragraph" w:styleId="Heading3">
    <w:name w:val="heading 3"/>
    <w:basedOn w:val="Normal"/>
    <w:next w:val="Normal"/>
    <w:link w:val="Overskrift3Tegn"/>
    <w:uiPriority w:val="9"/>
    <w:semiHidden/>
    <w:unhideWhenUsed/>
    <w:qFormat/>
    <w:rsid w:val="00DD1515"/>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rsid w:val="006F5F3D"/>
    <w:pPr>
      <w:tabs>
        <w:tab w:val="center" w:pos="4536"/>
        <w:tab w:val="right" w:pos="9072"/>
      </w:tabs>
    </w:pPr>
    <w:rPr>
      <w:rFonts w:eastAsia="Times New Roman" w:cs="Times New Roman"/>
      <w:sz w:val="20"/>
    </w:rPr>
  </w:style>
  <w:style w:type="character" w:customStyle="1" w:styleId="TopptekstTegn">
    <w:name w:val="Topptekst Tegn"/>
    <w:basedOn w:val="DefaultParagraphFont"/>
    <w:link w:val="Header"/>
    <w:uiPriority w:val="99"/>
    <w:rsid w:val="006F5F3D"/>
    <w:rPr>
      <w:rFonts w:ascii="Arial" w:eastAsia="Times New Roman" w:hAnsi="Arial" w:cs="Times New Roman"/>
      <w:sz w:val="20"/>
    </w:rPr>
  </w:style>
  <w:style w:type="paragraph" w:styleId="Footer">
    <w:name w:val="footer"/>
    <w:basedOn w:val="Normal"/>
    <w:link w:val="BunntekstTegn"/>
    <w:uiPriority w:val="99"/>
    <w:rsid w:val="006F5F3D"/>
    <w:pPr>
      <w:tabs>
        <w:tab w:val="center" w:pos="4536"/>
        <w:tab w:val="right" w:pos="9072"/>
      </w:tabs>
      <w:spacing w:line="264" w:lineRule="auto"/>
    </w:pPr>
    <w:rPr>
      <w:rFonts w:eastAsia="Times New Roman" w:cs="Times New Roman"/>
      <w:sz w:val="14"/>
    </w:rPr>
  </w:style>
  <w:style w:type="character" w:customStyle="1" w:styleId="BunntekstTegn">
    <w:name w:val="Bunntekst Tegn"/>
    <w:basedOn w:val="DefaultParagraphFont"/>
    <w:link w:val="Footer"/>
    <w:uiPriority w:val="99"/>
    <w:rsid w:val="006F5F3D"/>
    <w:rPr>
      <w:rFonts w:ascii="Arial" w:eastAsia="Times New Roman" w:hAnsi="Arial" w:cs="Times New Roman"/>
      <w:sz w:val="14"/>
    </w:rPr>
  </w:style>
  <w:style w:type="paragraph" w:customStyle="1" w:styleId="Informasjonstekstdato">
    <w:name w:val="Informasjonstekst/dato"/>
    <w:uiPriority w:val="99"/>
    <w:rsid w:val="006F5F3D"/>
    <w:pPr>
      <w:overflowPunct w:val="0"/>
      <w:autoSpaceDE w:val="0"/>
      <w:autoSpaceDN w:val="0"/>
      <w:adjustRightInd w:val="0"/>
      <w:spacing w:after="0" w:line="200" w:lineRule="exact"/>
      <w:jc w:val="right"/>
      <w:textAlignment w:val="baseline"/>
    </w:pPr>
    <w:rPr>
      <w:rFonts w:ascii="Arial" w:eastAsia="Times New Roman" w:hAnsi="Arial" w:cs="Times New Roman"/>
      <w:noProof/>
      <w:sz w:val="16"/>
      <w:szCs w:val="20"/>
      <w:lang w:val="nb-NO" w:eastAsia="nb-NO"/>
    </w:rPr>
  </w:style>
  <w:style w:type="paragraph" w:styleId="BalloonText">
    <w:name w:val="Balloon Text"/>
    <w:basedOn w:val="Normal"/>
    <w:link w:val="BobletekstTegn"/>
    <w:uiPriority w:val="99"/>
    <w:semiHidden/>
    <w:unhideWhenUsed/>
    <w:rsid w:val="006F5F3D"/>
    <w:rPr>
      <w:rFonts w:ascii="Tahoma" w:hAnsi="Tahoma" w:cs="Tahoma"/>
      <w:sz w:val="16"/>
      <w:szCs w:val="16"/>
    </w:rPr>
  </w:style>
  <w:style w:type="character" w:customStyle="1" w:styleId="BobletekstTegn">
    <w:name w:val="Bobletekst Tegn"/>
    <w:basedOn w:val="DefaultParagraphFont"/>
    <w:link w:val="BalloonText"/>
    <w:uiPriority w:val="99"/>
    <w:semiHidden/>
    <w:rsid w:val="006F5F3D"/>
    <w:rPr>
      <w:rFonts w:ascii="Tahoma" w:hAnsi="Tahoma" w:cs="Tahoma"/>
      <w:sz w:val="16"/>
      <w:szCs w:val="16"/>
    </w:rPr>
  </w:style>
  <w:style w:type="paragraph" w:customStyle="1" w:styleId="L7-arial16F">
    <w:name w:val="L7-arial 16F"/>
    <w:basedOn w:val="Normal"/>
    <w:rsid w:val="00127DD4"/>
    <w:pPr>
      <w:spacing w:before="120"/>
    </w:pPr>
    <w:rPr>
      <w:rFonts w:eastAsia="Times New Roman" w:cs="Arial"/>
      <w:b/>
      <w:sz w:val="32"/>
      <w:szCs w:val="32"/>
      <w:lang w:eastAsia="nb-NO"/>
    </w:rPr>
  </w:style>
  <w:style w:type="paragraph" w:customStyle="1" w:styleId="L7-arial11">
    <w:name w:val="L7-arial 11"/>
    <w:basedOn w:val="Normal"/>
    <w:rsid w:val="00127DD4"/>
    <w:rPr>
      <w:rFonts w:eastAsia="Times New Roman" w:cs="Arial"/>
      <w:lang w:eastAsia="nb-NO"/>
    </w:rPr>
  </w:style>
  <w:style w:type="paragraph" w:customStyle="1" w:styleId="L7-arial8F">
    <w:name w:val="L7-arial 8F"/>
    <w:basedOn w:val="Footer"/>
    <w:rsid w:val="00127DD4"/>
    <w:pPr>
      <w:spacing w:before="60" w:line="240" w:lineRule="auto"/>
    </w:pPr>
    <w:rPr>
      <w:rFonts w:cs="Arial"/>
      <w:sz w:val="16"/>
      <w:szCs w:val="24"/>
      <w:lang w:eastAsia="nb-NO"/>
    </w:rPr>
  </w:style>
  <w:style w:type="character" w:customStyle="1" w:styleId="Overskrift1Tegn">
    <w:name w:val="Overskrift 1 Tegn"/>
    <w:basedOn w:val="DefaultParagraphFont"/>
    <w:link w:val="Heading1"/>
    <w:rsid w:val="00BE1520"/>
    <w:rPr>
      <w:rFonts w:ascii="Arial" w:eastAsia="Times New Roman" w:hAnsi="Arial" w:cs="Arial"/>
      <w:b/>
      <w:bCs/>
      <w:noProof/>
      <w:kern w:val="32"/>
      <w:sz w:val="32"/>
      <w:szCs w:val="28"/>
      <w:lang w:eastAsia="nb-NO"/>
      <w14:ligatures w14:val="standardContextual"/>
    </w:rPr>
  </w:style>
  <w:style w:type="paragraph" w:styleId="BodyText">
    <w:name w:val="Body Text"/>
    <w:basedOn w:val="Normal"/>
    <w:link w:val="BrdtekstTegn"/>
    <w:rsid w:val="0031375C"/>
    <w:rPr>
      <w:rFonts w:eastAsia="Times New Roman" w:cs="Times New Roman"/>
      <w:i/>
      <w:sz w:val="20"/>
      <w:szCs w:val="20"/>
      <w:lang w:eastAsia="nb-NO"/>
    </w:rPr>
  </w:style>
  <w:style w:type="character" w:customStyle="1" w:styleId="BrdtekstTegn">
    <w:name w:val="Brødtekst Tegn"/>
    <w:basedOn w:val="DefaultParagraphFont"/>
    <w:link w:val="BodyText"/>
    <w:rsid w:val="0031375C"/>
    <w:rPr>
      <w:rFonts w:ascii="Arial" w:eastAsia="Times New Roman" w:hAnsi="Arial" w:cs="Times New Roman"/>
      <w:i/>
      <w:sz w:val="20"/>
      <w:szCs w:val="20"/>
      <w:lang w:eastAsia="nb-NO"/>
    </w:rPr>
  </w:style>
  <w:style w:type="paragraph" w:customStyle="1" w:styleId="journalpost">
    <w:name w:val="journalpost"/>
    <w:basedOn w:val="Heading1"/>
    <w:qFormat/>
    <w:rsid w:val="00AD5635"/>
    <w:rPr>
      <w:sz w:val="22"/>
    </w:rPr>
  </w:style>
  <w:style w:type="paragraph" w:customStyle="1" w:styleId="Metadata">
    <w:name w:val="Metadata"/>
    <w:basedOn w:val="Normal"/>
    <w:next w:val="Normal"/>
    <w:link w:val="MetadataTegn"/>
    <w:autoRedefine/>
    <w:qFormat/>
    <w:rsid w:val="002E3C46"/>
    <w:pPr>
      <w:outlineLvl w:val="2"/>
    </w:pPr>
    <w:rPr>
      <w:rFonts w:cs="Arial"/>
      <w14:ligatures w14:val="none"/>
    </w:rPr>
  </w:style>
  <w:style w:type="character" w:customStyle="1" w:styleId="MetadataTegn">
    <w:name w:val="Metadata Tegn"/>
    <w:basedOn w:val="DefaultParagraphFont"/>
    <w:link w:val="Metadata"/>
    <w:rsid w:val="002E3C46"/>
    <w:rPr>
      <w:rFonts w:ascii="Arial" w:hAnsi="Arial" w:cs="Arial"/>
      <w:color w:val="0073B3"/>
      <w:sz w:val="18"/>
    </w:rPr>
  </w:style>
  <w:style w:type="character" w:styleId="Hyperlink">
    <w:name w:val="Hyperlink"/>
    <w:basedOn w:val="DefaultParagraphFont"/>
    <w:uiPriority w:val="99"/>
    <w:unhideWhenUsed/>
    <w:rsid w:val="00262ECC"/>
    <w:rPr>
      <w:color w:val="0000FF" w:themeColor="hyperlink"/>
      <w:u w:val="single"/>
    </w:rPr>
  </w:style>
  <w:style w:type="table" w:styleId="TableGrid">
    <w:name w:val="Table Grid"/>
    <w:basedOn w:val="TableNormal"/>
    <w:uiPriority w:val="59"/>
    <w:rsid w:val="00F30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867F9"/>
    <w:rPr>
      <w:color w:val="800080" w:themeColor="followedHyperlink"/>
      <w:u w:val="single"/>
    </w:rPr>
  </w:style>
  <w:style w:type="paragraph" w:customStyle="1" w:styleId="Metadatabunntekst">
    <w:name w:val="Metadata bunntekst"/>
    <w:basedOn w:val="Normal"/>
    <w:link w:val="MetadatabunntekstTegn"/>
    <w:qFormat/>
    <w:rsid w:val="00501F0B"/>
    <w:rPr>
      <w:sz w:val="22"/>
    </w:rPr>
  </w:style>
  <w:style w:type="character" w:customStyle="1" w:styleId="MetadatabunntekstTegn">
    <w:name w:val="Metadata bunntekst Tegn"/>
    <w:basedOn w:val="DefaultParagraphFont"/>
    <w:link w:val="Metadatabunntekst"/>
    <w:rsid w:val="00501F0B"/>
    <w:rPr>
      <w:rFonts w:ascii="Arial" w:hAnsi="Arial"/>
      <w:noProof/>
      <w14:ligatures w14:val="standardContextual"/>
    </w:rPr>
  </w:style>
  <w:style w:type="character" w:customStyle="1" w:styleId="Overskrift2Tegn">
    <w:name w:val="Overskrift 2 Tegn"/>
    <w:basedOn w:val="DefaultParagraphFont"/>
    <w:link w:val="Heading2"/>
    <w:uiPriority w:val="9"/>
    <w:rsid w:val="00F02EB5"/>
    <w:rPr>
      <w:rFonts w:ascii="Calibri" w:hAnsi="Calibri" w:eastAsiaTheme="majorEastAsia" w:cstheme="majorBidi"/>
      <w:b/>
      <w:noProof/>
      <w:sz w:val="26"/>
      <w:szCs w:val="26"/>
      <w14:ligatures w14:val="standardContextual"/>
    </w:rPr>
  </w:style>
  <w:style w:type="character" w:styleId="UnresolvedMention">
    <w:name w:val="Unresolved Mention"/>
    <w:basedOn w:val="DefaultParagraphFont"/>
    <w:uiPriority w:val="99"/>
    <w:semiHidden/>
    <w:unhideWhenUsed/>
    <w:rsid w:val="004E2FA7"/>
    <w:rPr>
      <w:color w:val="605E5C"/>
      <w:shd w:val="clear" w:color="auto" w:fill="E1DFDD"/>
    </w:rPr>
  </w:style>
  <w:style w:type="paragraph" w:styleId="Title">
    <w:name w:val="Title"/>
    <w:basedOn w:val="Normal"/>
    <w:next w:val="Normal"/>
    <w:link w:val="TittelTegn"/>
    <w:qFormat/>
    <w:rsid w:val="0010737D"/>
    <w:pPr>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DefaultParagraphFont"/>
    <w:link w:val="Title"/>
    <w:rsid w:val="0010737D"/>
    <w:rPr>
      <w:rFonts w:asciiTheme="majorHAnsi" w:eastAsiaTheme="majorEastAsia" w:hAnsiTheme="majorHAnsi" w:cstheme="majorBidi"/>
      <w:noProof/>
      <w:spacing w:val="-10"/>
      <w:kern w:val="28"/>
      <w:sz w:val="56"/>
      <w:szCs w:val="56"/>
      <w14:ligatures w14:val="standardContextual"/>
    </w:rPr>
  </w:style>
  <w:style w:type="character" w:customStyle="1" w:styleId="Overskrift3Tegn">
    <w:name w:val="Overskrift 3 Tegn"/>
    <w:basedOn w:val="DefaultParagraphFont"/>
    <w:link w:val="Heading3"/>
    <w:uiPriority w:val="9"/>
    <w:semiHidden/>
    <w:rsid w:val="00DD1515"/>
    <w:rPr>
      <w:rFonts w:asciiTheme="majorHAnsi" w:eastAsiaTheme="majorEastAsia" w:hAnsiTheme="majorHAnsi" w:cstheme="majorBidi"/>
      <w:noProof/>
      <w:color w:val="243F60" w:themeColor="accent1" w:themeShade="7F"/>
      <w:sz w:val="24"/>
      <w:szCs w:val="24"/>
      <w14:ligatures w14:val="standardContextual"/>
    </w:rPr>
  </w:style>
  <w:style w:type="paragraph" w:customStyle="1" w:styleId="NormalElements">
    <w:name w:val="Normal Elements"/>
    <w:basedOn w:val="Normal"/>
    <w:link w:val="NormalElementsTegn"/>
    <w:autoRedefine/>
    <w:qFormat/>
    <w:rsid w:val="00450E51"/>
    <w:pPr>
      <w:ind w:right="4"/>
    </w:pPr>
    <w:rPr>
      <w:rFonts w:eastAsia="Times New Roman" w:asciiTheme="minorHAnsi" w:hAnsiTheme="minorHAnsi" w:cs="Times New Roman"/>
      <w:szCs w:val="24"/>
      <w:lang w:eastAsia="nb-NO"/>
      <w14:ligatures w14:val="none"/>
    </w:rPr>
  </w:style>
  <w:style w:type="character" w:customStyle="1" w:styleId="NormalElementsTegn">
    <w:name w:val="Normal Elements Tegn"/>
    <w:basedOn w:val="DefaultParagraphFont"/>
    <w:link w:val="NormalElements"/>
    <w:rsid w:val="00450E51"/>
    <w:rPr>
      <w:rFonts w:eastAsia="Times New Roman" w:cs="Times New Roman"/>
      <w:sz w:val="24"/>
      <w:szCs w:val="24"/>
      <w:lang w:eastAsia="nb-NO"/>
    </w:rPr>
  </w:style>
  <w:style w:type="paragraph" w:styleId="ListParagraph">
    <w:name w:val="List Paragraph"/>
    <w:basedOn w:val="Normal"/>
    <w:uiPriority w:val="34"/>
    <w:qFormat/>
    <w:rsid w:val="00645E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theme" Target="theme/theme1.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numbering.xml.rels><?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2AAB4-C734-40AA-B3B3-AED8BCF7D7B3}">
  <ds:schemaRefs>
    <ds:schemaRef ds:uri="http://schemas.openxmlformats.org/officeDocument/2006/bibliography"/>
  </ds:schemaRefs>
</ds:datastoreItem>
</file>

<file path=docMetadata/LabelInfo.xml><?xml version="1.0" encoding="utf-8"?>
<clbl:labelList xmlns:clbl="http://schemas.microsoft.com/office/2020/mipLabelMetadata">
  <clbl:label id="{9d913ec9-3658-44fb-95de-2742ea91781f}" enabled="1" method="Privileged" siteId="{128bbec9-d72f-4b9c-a568-ab85cc437a38}" contentBits="0" removed="0"/>
</clbl:labelList>
</file>

<file path=docProps/app.xml><?xml version="1.0" encoding="utf-8"?>
<Properties xmlns="http://schemas.openxmlformats.org/officeDocument/2006/extended-properties" xmlns:vt="http://schemas.openxmlformats.org/officeDocument/2006/docPropsVTypes">
  <Template>Normal</Template>
  <TotalTime>108</TotalTime>
  <Pages>1</Pages>
  <Words>1033</Words>
  <Characters>5477</Characters>
  <Application>Microsoft Office Word</Application>
  <DocSecurity>0</DocSecurity>
  <Lines>45</Lines>
  <Paragraphs>12</Paragraphs>
  <ScaleCrop>false</ScaleCrop>
  <HeadingPairs>
    <vt:vector size="2" baseType="variant">
      <vt:variant>
        <vt:lpstr>Tittel</vt:lpstr>
      </vt:variant>
      <vt:variant>
        <vt:i4>1</vt:i4>
      </vt:variant>
    </vt:vector>
  </HeadingPairs>
  <TitlesOfParts>
    <vt:vector size="1" baseType="lpstr">
      <vt:lpstr/>
    </vt:vector>
  </TitlesOfParts>
  <Company>ASPIT AS</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Kristin Aastad</dc:creator>
  <cp:lastModifiedBy>Jan Myrekrok</cp:lastModifiedBy>
  <cp:revision>29</cp:revision>
  <cp:lastPrinted>2021-12-09T17:49:00Z</cp:lastPrinted>
  <dcterms:created xsi:type="dcterms:W3CDTF">2025-01-14T11:46:00Z</dcterms:created>
  <dcterms:modified xsi:type="dcterms:W3CDTF">2026-09-21T06:13:00Z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7ded4a-67f5-4711-b597-253aeaf659b9_ActionId">
    <vt:lpwstr>3218c633-d4a8-45ad-aac3-59b5795e1db9</vt:lpwstr>
  </property>
  <property fmtid="{D5CDD505-2E9C-101B-9397-08002B2CF9AE}" pid="3" name="MSIP_Label_4c7ded4a-67f5-4711-b597-253aeaf659b9_ContentBits">
    <vt:lpwstr>0</vt:lpwstr>
  </property>
  <property fmtid="{D5CDD505-2E9C-101B-9397-08002B2CF9AE}" pid="4" name="MSIP_Label_4c7ded4a-67f5-4711-b597-253aeaf659b9_Enabled">
    <vt:lpwstr>true</vt:lpwstr>
  </property>
  <property fmtid="{D5CDD505-2E9C-101B-9397-08002B2CF9AE}" pid="5" name="MSIP_Label_4c7ded4a-67f5-4711-b597-253aeaf659b9_Method">
    <vt:lpwstr>Standard</vt:lpwstr>
  </property>
  <property fmtid="{D5CDD505-2E9C-101B-9397-08002B2CF9AE}" pid="6" name="MSIP_Label_4c7ded4a-67f5-4711-b597-253aeaf659b9_Name">
    <vt:lpwstr>Public</vt:lpwstr>
  </property>
  <property fmtid="{D5CDD505-2E9C-101B-9397-08002B2CF9AE}" pid="7" name="MSIP_Label_4c7ded4a-67f5-4711-b597-253aeaf659b9_SetDate">
    <vt:lpwstr>2023-10-01T17:28:11Z</vt:lpwstr>
  </property>
  <property fmtid="{D5CDD505-2E9C-101B-9397-08002B2CF9AE}" pid="8" name="MSIP_Label_4c7ded4a-67f5-4711-b597-253aeaf659b9_SiteId">
    <vt:lpwstr>b716bd50-85d2-417b-8540-2a4d8d97f738</vt:lpwstr>
  </property>
</Properties>
</file>